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1C293086" w14:textId="77777777">
      <w:pPr>
        <w:jc w:val="right"/>
        <w:rPr>
          <w:sz w:val="24"/>
        </w:rPr>
      </w:pPr>
    </w:p>
    <w:p w:rsidR="00013A8B" w:rsidRPr="00B20363" w:rsidP="00013A8B" w14:paraId="27AEB100" w14:textId="1D6252C9">
      <w:pPr>
        <w:jc w:val="right"/>
        <w:rPr>
          <w:b/>
          <w:sz w:val="24"/>
        </w:rPr>
      </w:pPr>
      <w:r>
        <w:rPr>
          <w:b/>
          <w:sz w:val="24"/>
        </w:rPr>
        <w:t>DA 20-1223</w:t>
      </w:r>
    </w:p>
    <w:p w:rsidR="00013A8B" w:rsidRPr="00B20363" w:rsidP="00013A8B" w14:paraId="73C90BDD" w14:textId="2DD1A862">
      <w:pPr>
        <w:spacing w:before="60"/>
        <w:jc w:val="right"/>
        <w:rPr>
          <w:b/>
          <w:sz w:val="24"/>
        </w:rPr>
      </w:pPr>
      <w:r>
        <w:rPr>
          <w:b/>
          <w:sz w:val="24"/>
        </w:rPr>
        <w:t xml:space="preserve">Released:  </w:t>
      </w:r>
      <w:r w:rsidR="00B37F3F">
        <w:rPr>
          <w:b/>
          <w:sz w:val="24"/>
        </w:rPr>
        <w:t>October 15, 2020</w:t>
      </w:r>
    </w:p>
    <w:p w:rsidR="00013A8B" w:rsidP="00013A8B" w14:paraId="02D90657" w14:textId="77777777">
      <w:pPr>
        <w:jc w:val="right"/>
        <w:rPr>
          <w:sz w:val="24"/>
        </w:rPr>
      </w:pPr>
    </w:p>
    <w:p w:rsidR="00013A8B" w:rsidP="00013A8B" w14:paraId="5AD4DE31" w14:textId="77777777">
      <w:pPr>
        <w:spacing w:after="240"/>
        <w:jc w:val="center"/>
        <w:rPr>
          <w:rFonts w:ascii="Times New Roman Bold" w:hAnsi="Times New Roman Bold"/>
          <w:b/>
          <w:caps/>
          <w:sz w:val="24"/>
        </w:rPr>
      </w:pPr>
      <w:r>
        <w:rPr>
          <w:rFonts w:ascii="Times New Roman Bold" w:hAnsi="Times New Roman Bold"/>
          <w:b/>
          <w:caps/>
          <w:sz w:val="24"/>
        </w:rPr>
        <w:t xml:space="preserve">FCC ANNOUNCES </w:t>
      </w:r>
    </w:p>
    <w:p w:rsidR="00E851A2" w:rsidRPr="00B20363" w:rsidP="00013A8B" w14:paraId="335CEC8C" w14:textId="77777777">
      <w:pPr>
        <w:spacing w:after="240"/>
        <w:jc w:val="center"/>
        <w:rPr>
          <w:rFonts w:ascii="Times New Roman Bold" w:hAnsi="Times New Roman Bold"/>
          <w:b/>
          <w:caps/>
          <w:sz w:val="24"/>
        </w:rPr>
      </w:pPr>
      <w:r>
        <w:rPr>
          <w:rFonts w:ascii="Times New Roman Bold" w:hAnsi="Times New Roman Bold"/>
          <w:b/>
          <w:caps/>
          <w:sz w:val="24"/>
        </w:rPr>
        <w:t>CHANGE IN HEADQUARTERS LOCATION</w:t>
      </w:r>
    </w:p>
    <w:p w:rsidR="00013A8B" w:rsidP="00666296" w14:paraId="0EEB932D" w14:textId="18E61B6B">
      <w:pPr>
        <w:spacing w:after="240"/>
        <w:jc w:val="center"/>
        <w:rPr>
          <w:b/>
          <w:sz w:val="24"/>
        </w:rPr>
      </w:pPr>
      <w:r>
        <w:rPr>
          <w:b/>
          <w:sz w:val="24"/>
        </w:rPr>
        <w:t xml:space="preserve">FCC Headquarters </w:t>
      </w:r>
      <w:r w:rsidR="00387CD9">
        <w:rPr>
          <w:b/>
          <w:sz w:val="24"/>
        </w:rPr>
        <w:t xml:space="preserve">Moved </w:t>
      </w:r>
      <w:r>
        <w:rPr>
          <w:b/>
          <w:sz w:val="24"/>
        </w:rPr>
        <w:t>to 45 L Street NE, Washington, DC 20554</w:t>
      </w:r>
    </w:p>
    <w:p w:rsidR="00E851A2" w:rsidRPr="002B44F3" w:rsidP="00E851A2" w14:paraId="3E323DF0" w14:textId="77777777">
      <w:pPr>
        <w:rPr>
          <w:sz w:val="24"/>
        </w:rPr>
      </w:pPr>
    </w:p>
    <w:p w:rsidR="00AC7B43" w:rsidP="00E851A2" w14:paraId="6E061E9A" w14:textId="047E50A7">
      <w:pPr>
        <w:rPr>
          <w:sz w:val="24"/>
          <w:szCs w:val="24"/>
        </w:rPr>
      </w:pPr>
      <w:r w:rsidRPr="00802F16">
        <w:rPr>
          <w:b/>
          <w:bCs/>
          <w:sz w:val="24"/>
          <w:szCs w:val="24"/>
        </w:rPr>
        <w:t>Effective immediately</w:t>
      </w:r>
      <w:r w:rsidRPr="00802F16">
        <w:rPr>
          <w:sz w:val="24"/>
          <w:szCs w:val="24"/>
        </w:rPr>
        <w:t xml:space="preserve">, the Commission has moved its Headquarters location from </w:t>
      </w:r>
      <w:r>
        <w:rPr>
          <w:sz w:val="24"/>
          <w:szCs w:val="24"/>
        </w:rPr>
        <w:t xml:space="preserve">its previous location at </w:t>
      </w:r>
      <w:r w:rsidRPr="00802F16">
        <w:rPr>
          <w:sz w:val="24"/>
          <w:szCs w:val="24"/>
        </w:rPr>
        <w:t>445 12</w:t>
      </w:r>
      <w:r w:rsidRPr="00802F16">
        <w:rPr>
          <w:sz w:val="24"/>
          <w:szCs w:val="24"/>
          <w:vertAlign w:val="superscript"/>
        </w:rPr>
        <w:t>th</w:t>
      </w:r>
      <w:r w:rsidRPr="00802F16">
        <w:rPr>
          <w:sz w:val="24"/>
          <w:szCs w:val="24"/>
        </w:rPr>
        <w:t xml:space="preserve"> Street SW</w:t>
      </w:r>
      <w:r>
        <w:rPr>
          <w:sz w:val="24"/>
          <w:szCs w:val="24"/>
        </w:rPr>
        <w:t xml:space="preserve">, Washington, DC 20554 </w:t>
      </w:r>
      <w:r w:rsidRPr="00802F16">
        <w:rPr>
          <w:sz w:val="24"/>
          <w:szCs w:val="24"/>
        </w:rPr>
        <w:t>to</w:t>
      </w:r>
      <w:r>
        <w:rPr>
          <w:sz w:val="24"/>
          <w:szCs w:val="24"/>
        </w:rPr>
        <w:t>:</w:t>
      </w:r>
      <w:r w:rsidRPr="00802F16">
        <w:rPr>
          <w:sz w:val="24"/>
          <w:szCs w:val="24"/>
        </w:rPr>
        <w:t xml:space="preserve"> </w:t>
      </w:r>
    </w:p>
    <w:p w:rsidR="00AC7B43" w:rsidP="00E851A2" w14:paraId="17FFF940" w14:textId="77777777">
      <w:pPr>
        <w:rPr>
          <w:sz w:val="24"/>
          <w:szCs w:val="24"/>
        </w:rPr>
      </w:pPr>
    </w:p>
    <w:p w:rsidR="00AC7B43" w:rsidP="00AC7B43" w14:paraId="1D087795" w14:textId="77777777">
      <w:pPr>
        <w:jc w:val="center"/>
        <w:rPr>
          <w:sz w:val="24"/>
          <w:szCs w:val="24"/>
        </w:rPr>
      </w:pPr>
      <w:r w:rsidRPr="00802F16">
        <w:rPr>
          <w:sz w:val="24"/>
          <w:szCs w:val="24"/>
        </w:rPr>
        <w:t>45 L Street NE</w:t>
      </w:r>
    </w:p>
    <w:p w:rsidR="00E851A2" w:rsidRPr="00802F16" w:rsidP="00AC7B43" w14:paraId="287EF8C1" w14:textId="32BAD333">
      <w:pPr>
        <w:jc w:val="center"/>
        <w:rPr>
          <w:sz w:val="24"/>
          <w:szCs w:val="24"/>
        </w:rPr>
      </w:pPr>
      <w:r w:rsidRPr="00802F16">
        <w:rPr>
          <w:sz w:val="24"/>
          <w:szCs w:val="24"/>
        </w:rPr>
        <w:t>Washington, DC 20554</w:t>
      </w:r>
    </w:p>
    <w:p w:rsidR="00E851A2" w:rsidRPr="00802F16" w:rsidP="00E851A2" w14:paraId="2A19D26A" w14:textId="77777777">
      <w:pPr>
        <w:rPr>
          <w:sz w:val="24"/>
          <w:szCs w:val="24"/>
        </w:rPr>
      </w:pPr>
    </w:p>
    <w:p w:rsidR="00E851A2" w:rsidRPr="00802F16" w:rsidP="00E851A2" w14:paraId="3BA9FF3B" w14:textId="5D128704">
      <w:pPr>
        <w:rPr>
          <w:sz w:val="24"/>
          <w:szCs w:val="24"/>
        </w:rPr>
      </w:pPr>
      <w:r w:rsidRPr="00802F16">
        <w:rPr>
          <w:sz w:val="24"/>
          <w:szCs w:val="24"/>
        </w:rPr>
        <w:t xml:space="preserve">As explained in an Order released on August 4, 2020 and published in the Federal Register on </w:t>
      </w:r>
      <w:r>
        <w:rPr>
          <w:sz w:val="24"/>
          <w:szCs w:val="24"/>
        </w:rPr>
        <w:t>October 13</w:t>
      </w:r>
      <w:r w:rsidRPr="00802F16">
        <w:rPr>
          <w:sz w:val="24"/>
          <w:szCs w:val="24"/>
        </w:rPr>
        <w:t>, 2020,</w:t>
      </w:r>
      <w:r>
        <w:rPr>
          <w:rStyle w:val="FootnoteReference"/>
          <w:sz w:val="24"/>
          <w:szCs w:val="24"/>
        </w:rPr>
        <w:footnoteReference w:id="3"/>
      </w:r>
      <w:r w:rsidRPr="00802F16">
        <w:rPr>
          <w:sz w:val="24"/>
          <w:szCs w:val="24"/>
        </w:rPr>
        <w:t xml:space="preserve"> the FCC has amended its rules to reflect th</w:t>
      </w:r>
      <w:r>
        <w:rPr>
          <w:sz w:val="24"/>
          <w:szCs w:val="24"/>
        </w:rPr>
        <w:t>is</w:t>
      </w:r>
      <w:r w:rsidRPr="00802F16">
        <w:rPr>
          <w:sz w:val="24"/>
          <w:szCs w:val="24"/>
        </w:rPr>
        <w:t xml:space="preserve"> new address. </w:t>
      </w:r>
      <w:r>
        <w:rPr>
          <w:sz w:val="24"/>
          <w:szCs w:val="24"/>
        </w:rPr>
        <w:t xml:space="preserve"> </w:t>
      </w:r>
      <w:r w:rsidRPr="00802F16">
        <w:rPr>
          <w:sz w:val="24"/>
          <w:szCs w:val="24"/>
        </w:rPr>
        <w:t>In doing so, redundant references to the FCC’s address were deleted and replaced with a cross-reference to section 0.401 of the Commission’s rules.</w:t>
      </w:r>
      <w:r>
        <w:rPr>
          <w:rStyle w:val="FootnoteReference"/>
          <w:sz w:val="24"/>
          <w:szCs w:val="24"/>
        </w:rPr>
        <w:footnoteReference w:id="4"/>
      </w:r>
      <w:r w:rsidRPr="00802F16">
        <w:rPr>
          <w:sz w:val="24"/>
          <w:szCs w:val="24"/>
        </w:rPr>
        <w:t xml:space="preserve">  </w:t>
      </w:r>
    </w:p>
    <w:p w:rsidR="00E851A2" w:rsidRPr="00802F16" w:rsidP="00E851A2" w14:paraId="03B1424B" w14:textId="77777777">
      <w:pPr>
        <w:rPr>
          <w:sz w:val="24"/>
          <w:szCs w:val="24"/>
        </w:rPr>
      </w:pPr>
    </w:p>
    <w:p w:rsidR="00E851A2" w:rsidRPr="00802F16" w:rsidP="00E851A2" w14:paraId="4248F224" w14:textId="4AED33F0">
      <w:pPr>
        <w:rPr>
          <w:sz w:val="24"/>
          <w:szCs w:val="24"/>
        </w:rPr>
      </w:pPr>
      <w:r w:rsidRPr="00802F16">
        <w:rPr>
          <w:sz w:val="24"/>
          <w:szCs w:val="24"/>
        </w:rPr>
        <w:t xml:space="preserve">Nothing in the </w:t>
      </w:r>
      <w:r w:rsidRPr="00692FA6">
        <w:rPr>
          <w:i/>
          <w:iCs/>
          <w:sz w:val="24"/>
          <w:szCs w:val="24"/>
        </w:rPr>
        <w:t>Address Change Order</w:t>
      </w:r>
      <w:r w:rsidRPr="00802F16">
        <w:rPr>
          <w:sz w:val="24"/>
          <w:szCs w:val="24"/>
        </w:rPr>
        <w:t xml:space="preserve"> or this Public Notice alters the Commission’s </w:t>
      </w:r>
      <w:r>
        <w:rPr>
          <w:sz w:val="24"/>
          <w:szCs w:val="24"/>
        </w:rPr>
        <w:t xml:space="preserve">current prohibition against the delivery of </w:t>
      </w:r>
      <w:r w:rsidRPr="00802F16">
        <w:rPr>
          <w:sz w:val="24"/>
          <w:szCs w:val="24"/>
        </w:rPr>
        <w:t xml:space="preserve">hand-carried documents </w:t>
      </w:r>
      <w:r w:rsidR="00243021">
        <w:rPr>
          <w:sz w:val="24"/>
          <w:szCs w:val="24"/>
        </w:rPr>
        <w:t>to</w:t>
      </w:r>
      <w:r w:rsidRPr="00802F16" w:rsidR="00243021">
        <w:rPr>
          <w:sz w:val="24"/>
          <w:szCs w:val="24"/>
        </w:rPr>
        <w:t xml:space="preserve"> </w:t>
      </w:r>
      <w:r w:rsidRPr="00802F16">
        <w:rPr>
          <w:sz w:val="24"/>
          <w:szCs w:val="24"/>
        </w:rPr>
        <w:t>the FCC headquarters</w:t>
      </w:r>
      <w:r>
        <w:rPr>
          <w:sz w:val="24"/>
          <w:szCs w:val="24"/>
        </w:rPr>
        <w:t xml:space="preserve"> </w:t>
      </w:r>
      <w:r w:rsidR="00243021">
        <w:rPr>
          <w:sz w:val="24"/>
          <w:szCs w:val="24"/>
        </w:rPr>
        <w:t>because of</w:t>
      </w:r>
      <w:r>
        <w:rPr>
          <w:sz w:val="24"/>
          <w:szCs w:val="24"/>
        </w:rPr>
        <w:t xml:space="preserve"> the COVID-19 pandemic</w:t>
      </w:r>
      <w:r w:rsidRPr="00802F16">
        <w:rPr>
          <w:sz w:val="24"/>
          <w:szCs w:val="24"/>
        </w:rPr>
        <w:t>.</w:t>
      </w:r>
      <w:r>
        <w:rPr>
          <w:rStyle w:val="FootnoteReference"/>
          <w:szCs w:val="24"/>
        </w:rPr>
        <w:footnoteReference w:id="5"/>
      </w:r>
      <w:r w:rsidRPr="00802F16">
        <w:rPr>
          <w:sz w:val="24"/>
          <w:szCs w:val="24"/>
        </w:rPr>
        <w:t xml:space="preserve"> </w:t>
      </w:r>
      <w:r>
        <w:rPr>
          <w:sz w:val="24"/>
          <w:szCs w:val="24"/>
        </w:rPr>
        <w:t xml:space="preserve"> </w:t>
      </w:r>
      <w:r w:rsidRPr="00802F16">
        <w:rPr>
          <w:sz w:val="24"/>
          <w:szCs w:val="24"/>
        </w:rPr>
        <w:t xml:space="preserve">In addition, this </w:t>
      </w:r>
      <w:r>
        <w:rPr>
          <w:sz w:val="24"/>
          <w:szCs w:val="24"/>
        </w:rPr>
        <w:t xml:space="preserve">Public Notice </w:t>
      </w:r>
      <w:r w:rsidRPr="00802F16">
        <w:rPr>
          <w:sz w:val="24"/>
          <w:szCs w:val="24"/>
        </w:rPr>
        <w:t xml:space="preserve">does not impact or change </w:t>
      </w:r>
      <w:r>
        <w:rPr>
          <w:sz w:val="24"/>
          <w:szCs w:val="24"/>
        </w:rPr>
        <w:t xml:space="preserve">other </w:t>
      </w:r>
      <w:r w:rsidRPr="00802F16">
        <w:rPr>
          <w:sz w:val="24"/>
          <w:szCs w:val="24"/>
        </w:rPr>
        <w:t>ongoing COVID-19 restrictions</w:t>
      </w:r>
      <w:r>
        <w:rPr>
          <w:sz w:val="24"/>
          <w:szCs w:val="24"/>
        </w:rPr>
        <w:t xml:space="preserve"> or instructions regarding access to FCC facilities</w:t>
      </w:r>
      <w:r w:rsidRPr="00802F16">
        <w:rPr>
          <w:sz w:val="24"/>
          <w:szCs w:val="24"/>
        </w:rPr>
        <w:t>.</w:t>
      </w:r>
      <w:r>
        <w:rPr>
          <w:rStyle w:val="FootnoteReference"/>
          <w:szCs w:val="24"/>
        </w:rPr>
        <w:footnoteReference w:id="6"/>
      </w:r>
      <w:r w:rsidRPr="00802F16">
        <w:rPr>
          <w:sz w:val="24"/>
          <w:szCs w:val="24"/>
        </w:rPr>
        <w:t xml:space="preserve">  </w:t>
      </w:r>
    </w:p>
    <w:p w:rsidR="00E851A2" w:rsidRPr="00802F16" w:rsidP="00E851A2" w14:paraId="037E2014" w14:textId="77777777">
      <w:pPr>
        <w:rPr>
          <w:sz w:val="24"/>
          <w:szCs w:val="24"/>
        </w:rPr>
      </w:pPr>
    </w:p>
    <w:p w:rsidR="00E851A2" w:rsidP="00E851A2" w14:paraId="18A1604E" w14:textId="26C83859">
      <w:pPr>
        <w:pStyle w:val="ParaNum"/>
        <w:numPr>
          <w:ilvl w:val="0"/>
          <w:numId w:val="0"/>
        </w:numPr>
        <w:spacing w:after="0"/>
        <w:rPr>
          <w:sz w:val="24"/>
          <w:szCs w:val="24"/>
        </w:rPr>
      </w:pPr>
      <w:bookmarkStart w:id="0" w:name="_Hlk44334651"/>
      <w:r w:rsidRPr="00802F16">
        <w:rPr>
          <w:sz w:val="24"/>
          <w:szCs w:val="24"/>
        </w:rPr>
        <w:t xml:space="preserve">In a separate order released on May 28, 2020, the Commission’s rules were amended to reflect </w:t>
      </w:r>
      <w:r w:rsidRPr="00802F16">
        <w:rPr>
          <w:sz w:val="24"/>
          <w:szCs w:val="24"/>
        </w:rPr>
        <w:t>the new address for filing hand-carried documents at the FCC’s headquarters and establish a new closing time for accepting such filings.</w:t>
      </w:r>
      <w:r>
        <w:rPr>
          <w:rStyle w:val="FootnoteReference"/>
          <w:sz w:val="24"/>
          <w:szCs w:val="24"/>
        </w:rPr>
        <w:footnoteReference w:id="7"/>
      </w:r>
      <w:r w:rsidRPr="00802F16">
        <w:rPr>
          <w:sz w:val="24"/>
          <w:szCs w:val="24"/>
        </w:rPr>
        <w:t xml:space="preserve"> </w:t>
      </w:r>
      <w:r>
        <w:rPr>
          <w:sz w:val="24"/>
          <w:szCs w:val="24"/>
        </w:rPr>
        <w:t xml:space="preserve"> </w:t>
      </w:r>
      <w:r w:rsidRPr="00802F16">
        <w:rPr>
          <w:sz w:val="24"/>
          <w:szCs w:val="24"/>
        </w:rPr>
        <w:t xml:space="preserve">Those changes are not impacted by the </w:t>
      </w:r>
      <w:r w:rsidRPr="003D5C1B">
        <w:rPr>
          <w:i/>
          <w:iCs/>
          <w:sz w:val="24"/>
          <w:szCs w:val="24"/>
        </w:rPr>
        <w:t>Address Change Order</w:t>
      </w:r>
      <w:r w:rsidRPr="00802F16">
        <w:rPr>
          <w:sz w:val="24"/>
          <w:szCs w:val="24"/>
        </w:rPr>
        <w:t xml:space="preserve"> or this Public Notice</w:t>
      </w:r>
      <w:r w:rsidR="00597A97">
        <w:rPr>
          <w:sz w:val="24"/>
          <w:szCs w:val="24"/>
        </w:rPr>
        <w:t>.</w:t>
      </w:r>
    </w:p>
    <w:p w:rsidR="00E851A2" w:rsidRPr="00802F16" w:rsidP="00E851A2" w14:paraId="01F85D4B" w14:textId="77777777">
      <w:pPr>
        <w:pStyle w:val="ParaNum"/>
        <w:numPr>
          <w:ilvl w:val="0"/>
          <w:numId w:val="0"/>
        </w:numPr>
        <w:spacing w:after="0"/>
        <w:rPr>
          <w:sz w:val="24"/>
          <w:szCs w:val="24"/>
        </w:rPr>
      </w:pPr>
    </w:p>
    <w:bookmarkEnd w:id="0"/>
    <w:p w:rsidR="00E851A2" w:rsidP="00E851A2" w14:paraId="301FA844" w14:textId="77777777">
      <w:pPr>
        <w:pStyle w:val="FootnoteText"/>
        <w:spacing w:after="0"/>
        <w:rPr>
          <w:sz w:val="24"/>
          <w:szCs w:val="24"/>
        </w:rPr>
      </w:pPr>
      <w:r w:rsidRPr="00802F16">
        <w:rPr>
          <w:sz w:val="24"/>
          <w:szCs w:val="24"/>
        </w:rPr>
        <w:t xml:space="preserve">The </w:t>
      </w:r>
      <w:r>
        <w:rPr>
          <w:sz w:val="24"/>
          <w:szCs w:val="24"/>
        </w:rPr>
        <w:t>FCC</w:t>
      </w:r>
      <w:r w:rsidRPr="00802F16">
        <w:rPr>
          <w:sz w:val="24"/>
          <w:szCs w:val="24"/>
        </w:rPr>
        <w:t xml:space="preserve"> continues to balance its efforts to be accessible to </w:t>
      </w:r>
      <w:r>
        <w:rPr>
          <w:sz w:val="24"/>
          <w:szCs w:val="24"/>
        </w:rPr>
        <w:t>the public</w:t>
      </w:r>
      <w:r w:rsidRPr="00802F16">
        <w:rPr>
          <w:sz w:val="24"/>
          <w:szCs w:val="24"/>
        </w:rPr>
        <w:t xml:space="preserve"> with the need for heightened security and health and safety measures</w:t>
      </w:r>
      <w:r>
        <w:rPr>
          <w:sz w:val="24"/>
          <w:szCs w:val="24"/>
        </w:rPr>
        <w:t xml:space="preserve"> and encourages the use </w:t>
      </w:r>
      <w:r w:rsidRPr="00802F16">
        <w:rPr>
          <w:sz w:val="24"/>
          <w:szCs w:val="24"/>
        </w:rPr>
        <w:t xml:space="preserve">of the Commission’s Electronic Comment Filing System </w:t>
      </w:r>
      <w:r>
        <w:rPr>
          <w:sz w:val="24"/>
          <w:szCs w:val="24"/>
        </w:rPr>
        <w:t xml:space="preserve">(ECFS) </w:t>
      </w:r>
      <w:r w:rsidRPr="00802F16">
        <w:rPr>
          <w:sz w:val="24"/>
          <w:szCs w:val="24"/>
        </w:rPr>
        <w:t xml:space="preserve">to facilitate the filing of </w:t>
      </w:r>
      <w:r>
        <w:rPr>
          <w:sz w:val="24"/>
          <w:szCs w:val="24"/>
        </w:rPr>
        <w:t>applications and other</w:t>
      </w:r>
      <w:r w:rsidRPr="00802F16">
        <w:rPr>
          <w:sz w:val="24"/>
          <w:szCs w:val="24"/>
        </w:rPr>
        <w:t xml:space="preserve"> documents</w:t>
      </w:r>
      <w:r>
        <w:rPr>
          <w:sz w:val="24"/>
          <w:szCs w:val="24"/>
        </w:rPr>
        <w:t xml:space="preserve"> when possible</w:t>
      </w:r>
      <w:r w:rsidRPr="00802F16">
        <w:rPr>
          <w:sz w:val="24"/>
          <w:szCs w:val="24"/>
        </w:rPr>
        <w:t xml:space="preserve">. </w:t>
      </w:r>
    </w:p>
    <w:p w:rsidR="00E851A2" w:rsidRPr="00802F16" w:rsidP="00E851A2" w14:paraId="4986FE04" w14:textId="77777777">
      <w:pPr>
        <w:pStyle w:val="FootnoteText"/>
        <w:spacing w:after="0"/>
        <w:rPr>
          <w:sz w:val="24"/>
          <w:szCs w:val="24"/>
        </w:rPr>
      </w:pPr>
    </w:p>
    <w:p w:rsidR="00E851A2" w:rsidP="00E851A2" w14:paraId="5ACBAA9B" w14:textId="2E38C076">
      <w:pPr>
        <w:ind w:right="202"/>
        <w:rPr>
          <w:sz w:val="24"/>
          <w:szCs w:val="24"/>
        </w:rPr>
      </w:pPr>
      <w:r w:rsidRPr="00802F16">
        <w:rPr>
          <w:sz w:val="24"/>
          <w:szCs w:val="24"/>
        </w:rPr>
        <w:t>Please direct all questions and comments regarding this Public Notice to the Office of the Managing Director, Attn:</w:t>
      </w:r>
      <w:r w:rsidR="00312D3C">
        <w:rPr>
          <w:sz w:val="24"/>
          <w:szCs w:val="24"/>
        </w:rPr>
        <w:t xml:space="preserve"> Geraldine Taylor</w:t>
      </w:r>
      <w:r w:rsidR="00597A97">
        <w:rPr>
          <w:sz w:val="24"/>
          <w:szCs w:val="24"/>
        </w:rPr>
        <w:t xml:space="preserve"> (202) 418-0305</w:t>
      </w:r>
      <w:r w:rsidRPr="00802F16">
        <w:rPr>
          <w:sz w:val="24"/>
          <w:szCs w:val="24"/>
        </w:rPr>
        <w:t>.</w:t>
      </w:r>
    </w:p>
    <w:p w:rsidR="00E851A2" w:rsidRPr="00802F16" w:rsidP="00E851A2" w14:paraId="525CDD44" w14:textId="77777777">
      <w:pPr>
        <w:ind w:right="202"/>
        <w:rPr>
          <w:sz w:val="24"/>
          <w:szCs w:val="24"/>
        </w:rPr>
      </w:pPr>
    </w:p>
    <w:p w:rsidR="00E851A2" w:rsidRPr="00802F16" w:rsidP="00E851A2" w14:paraId="4FA15531" w14:textId="77777777">
      <w:pPr>
        <w:spacing w:after="240"/>
        <w:ind w:right="202"/>
        <w:jc w:val="center"/>
        <w:rPr>
          <w:sz w:val="24"/>
          <w:szCs w:val="24"/>
        </w:rPr>
      </w:pPr>
      <w:r w:rsidRPr="00802F16">
        <w:rPr>
          <w:b/>
          <w:bCs/>
          <w:sz w:val="24"/>
          <w:szCs w:val="24"/>
        </w:rPr>
        <w:t>-FCC-</w:t>
      </w:r>
      <w:r w:rsidRPr="00802F16">
        <w:rPr>
          <w:sz w:val="24"/>
          <w:szCs w:val="24"/>
        </w:rPr>
        <w:t xml:space="preserve"> </w:t>
      </w:r>
    </w:p>
    <w:p w:rsidR="00E851A2" w:rsidRPr="00802F16" w:rsidP="00E851A2" w14:paraId="7B4E0A52" w14:textId="77777777">
      <w:pPr>
        <w:spacing w:before="120"/>
        <w:rPr>
          <w:sz w:val="24"/>
          <w:szCs w:val="24"/>
        </w:rPr>
      </w:pPr>
    </w:p>
    <w:p w:rsidR="00E851A2" w:rsidRPr="00802F16" w:rsidP="00E851A2" w14:paraId="7BEEDD9A" w14:textId="77777777">
      <w:pPr>
        <w:rPr>
          <w:sz w:val="24"/>
          <w:szCs w:val="24"/>
        </w:rPr>
      </w:pPr>
    </w:p>
    <w:p w:rsidR="00F96F63" w:rsidP="00F96F63" w14:paraId="15B859DB" w14:textId="77777777">
      <w:pPr>
        <w:rPr>
          <w:sz w:val="24"/>
        </w:rPr>
      </w:pPr>
    </w:p>
    <w:p w:rsidR="00930ECF" w:rsidRPr="00930ECF" w:rsidP="00F96F63" w14:paraId="5C5BD23E" w14:textId="77777777">
      <w:pPr>
        <w:rPr>
          <w:sz w:val="24"/>
        </w:rPr>
      </w:pP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BB815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5E27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6657E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90B09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7C97" w14:paraId="73B5B4CD" w14:textId="77777777">
      <w:r>
        <w:separator/>
      </w:r>
    </w:p>
  </w:footnote>
  <w:footnote w:type="continuationSeparator" w:id="1">
    <w:p w:rsidR="00837C97" w14:paraId="40DBC222" w14:textId="77777777">
      <w:pPr>
        <w:rPr>
          <w:sz w:val="20"/>
        </w:rPr>
      </w:pPr>
      <w:r>
        <w:rPr>
          <w:sz w:val="20"/>
        </w:rPr>
        <w:t xml:space="preserve">(Continued from previous page)  </w:t>
      </w:r>
      <w:r>
        <w:rPr>
          <w:sz w:val="20"/>
        </w:rPr>
        <w:separator/>
      </w:r>
    </w:p>
  </w:footnote>
  <w:footnote w:type="continuationNotice" w:id="2">
    <w:p w:rsidR="00837C97" w:rsidP="00910F12" w14:paraId="01AF57F8" w14:textId="77777777">
      <w:pPr>
        <w:jc w:val="right"/>
        <w:rPr>
          <w:sz w:val="20"/>
        </w:rPr>
      </w:pPr>
      <w:r>
        <w:rPr>
          <w:sz w:val="20"/>
        </w:rPr>
        <w:t>(continued….)</w:t>
      </w:r>
    </w:p>
  </w:footnote>
  <w:footnote w:id="3">
    <w:p w:rsidR="00E851A2" w:rsidRPr="00BC6DEB" w:rsidP="00BC6DEB" w14:paraId="183A61C6" w14:textId="700BBC84">
      <w:pPr>
        <w:widowControl/>
        <w:rPr>
          <w:sz w:val="20"/>
        </w:rPr>
      </w:pPr>
      <w:r>
        <w:rPr>
          <w:rStyle w:val="FootnoteReference"/>
        </w:rPr>
        <w:footnoteRef/>
      </w:r>
      <w:r>
        <w:t xml:space="preserve"> </w:t>
      </w:r>
      <w:r w:rsidRPr="00BC6DEB">
        <w:rPr>
          <w:i/>
          <w:iCs/>
          <w:sz w:val="20"/>
        </w:rPr>
        <w:t>Amendment of the Commission’s Rules of Practice and Procedure</w:t>
      </w:r>
      <w:r w:rsidRPr="00BC6DEB">
        <w:rPr>
          <w:sz w:val="20"/>
        </w:rPr>
        <w:t>, Order, DA 20-718, 2020 WL 4569709 (OMD rel. August 4, 2020) (</w:t>
      </w:r>
      <w:r w:rsidRPr="00BC6DEB">
        <w:rPr>
          <w:i/>
          <w:iCs/>
          <w:sz w:val="20"/>
        </w:rPr>
        <w:t>Address Change Order</w:t>
      </w:r>
      <w:r w:rsidRPr="00BC6DEB">
        <w:rPr>
          <w:sz w:val="20"/>
        </w:rPr>
        <w:t>),</w:t>
      </w:r>
      <w:r w:rsidRPr="00BC6DEB" w:rsidR="00BC6DEB">
        <w:rPr>
          <w:sz w:val="20"/>
        </w:rPr>
        <w:t xml:space="preserve"> 85 Red. Reg. 64404 </w:t>
      </w:r>
      <w:r w:rsidRPr="00BC6DEB">
        <w:rPr>
          <w:sz w:val="20"/>
        </w:rPr>
        <w:t>(October</w:t>
      </w:r>
      <w:r w:rsidRPr="00BC6DEB" w:rsidR="006C734F">
        <w:rPr>
          <w:sz w:val="20"/>
        </w:rPr>
        <w:t xml:space="preserve"> 13</w:t>
      </w:r>
      <w:r w:rsidRPr="00BC6DEB">
        <w:rPr>
          <w:sz w:val="20"/>
        </w:rPr>
        <w:t>, 2020).</w:t>
      </w:r>
    </w:p>
    <w:p w:rsidR="00BC6DEB" w:rsidRPr="00BC6DEB" w:rsidP="00BC6DEB" w14:paraId="0D4C19C7" w14:textId="77777777">
      <w:pPr>
        <w:widowControl/>
        <w:rPr>
          <w:snapToGrid/>
          <w:kern w:val="0"/>
          <w:sz w:val="24"/>
          <w:szCs w:val="24"/>
        </w:rPr>
      </w:pPr>
    </w:p>
  </w:footnote>
  <w:footnote w:id="4">
    <w:p w:rsidR="00E851A2" w:rsidP="00E851A2" w14:paraId="12C5AEB1" w14:textId="77777777">
      <w:pPr>
        <w:pStyle w:val="FootnoteText"/>
      </w:pPr>
      <w:r>
        <w:rPr>
          <w:rStyle w:val="FootnoteReference"/>
        </w:rPr>
        <w:footnoteRef/>
      </w:r>
      <w:r>
        <w:t xml:space="preserve"> </w:t>
      </w:r>
      <w:r w:rsidRPr="003D5C1B">
        <w:rPr>
          <w:i/>
          <w:iCs/>
        </w:rPr>
        <w:t>Address Change Order</w:t>
      </w:r>
      <w:r>
        <w:t xml:space="preserve"> at note 2 (list of rules amended).</w:t>
      </w:r>
    </w:p>
  </w:footnote>
  <w:footnote w:id="5">
    <w:p w:rsidR="00E851A2" w:rsidRPr="00AB5B21" w:rsidP="00E851A2" w14:paraId="44CB73E6" w14:textId="77777777">
      <w:pPr>
        <w:pStyle w:val="NormalWeb"/>
        <w:rPr>
          <w:bCs/>
          <w:i/>
          <w:iCs/>
          <w:caps/>
        </w:rPr>
      </w:pPr>
      <w:r>
        <w:rPr>
          <w:rStyle w:val="FootnoteReference"/>
        </w:rPr>
        <w:footnoteRef/>
      </w:r>
      <w:r>
        <w:t xml:space="preserve"> </w:t>
      </w:r>
      <w:r>
        <w:rPr>
          <w:rFonts w:ascii="TimesNewRomanPS" w:hAnsi="TimesNewRomanPS"/>
          <w:i/>
          <w:iCs/>
          <w:sz w:val="20"/>
          <w:szCs w:val="20"/>
        </w:rPr>
        <w:t>Amendment of the Commission’s Rules of Practice and Procedure</w:t>
      </w:r>
      <w:r>
        <w:rPr>
          <w:rFonts w:ascii="TimesNewRomanPSMT" w:hAnsi="TimesNewRomanPSMT"/>
          <w:sz w:val="20"/>
          <w:szCs w:val="20"/>
        </w:rPr>
        <w:t xml:space="preserve">, Order, DA 20-562, </w:t>
      </w:r>
      <w:r w:rsidRPr="00CF27CD">
        <w:rPr>
          <w:rFonts w:ascii="TimesNewRomanPSMT" w:hAnsi="TimesNewRomanPSMT"/>
          <w:sz w:val="20"/>
          <w:szCs w:val="20"/>
        </w:rPr>
        <w:t xml:space="preserve">2020 WL 2830360 </w:t>
      </w:r>
      <w:r>
        <w:rPr>
          <w:rFonts w:ascii="TimesNewRomanPSMT" w:hAnsi="TimesNewRomanPSMT"/>
          <w:sz w:val="20"/>
          <w:szCs w:val="20"/>
        </w:rPr>
        <w:t>(OMD rel. May 28, 2020), 85 Fed. Reg. 39075 (June 30, 2020).</w:t>
      </w:r>
    </w:p>
  </w:footnote>
  <w:footnote w:id="6">
    <w:p w:rsidR="00E851A2" w:rsidRPr="00AB5B21" w:rsidP="00E851A2" w14:paraId="04AEFB1C" w14:textId="523C2FC1">
      <w:pPr>
        <w:pStyle w:val="NormalWeb"/>
        <w:rPr>
          <w:bCs/>
          <w:caps/>
        </w:rPr>
      </w:pPr>
      <w:r>
        <w:rPr>
          <w:rStyle w:val="FootnoteReference"/>
        </w:rPr>
        <w:footnoteRef/>
      </w:r>
      <w:r>
        <w:t xml:space="preserve"> </w:t>
      </w:r>
      <w:r>
        <w:rPr>
          <w:rFonts w:ascii="TimesNewRomanPSMT" w:hAnsi="TimesNewRomanPSMT"/>
          <w:sz w:val="20"/>
          <w:szCs w:val="20"/>
        </w:rPr>
        <w:t xml:space="preserve">On March 19, 2020, the FCC announced the closure of the filing window at its headquarters in light of the COVID-19 pandemic.  “FCC Announces Closure of FCC Headquarters Open Window and Change in Hand- Delivery Filing,” Public Notice, DA 20-304, March 19 (the “COVID-19 Filing Window PN”).  On March 26, 2020, the FCC announced that it was closing its hand-delivery filing location at the Commission’s Gettysburg location. “Wireless Telecommunications Bureau Announces Change in Hand-Delivery Filing for Commission’s Gettysburg Location,” Public Notice, DA 20-346, March 26, 2020 (the “Gettysburg Filing Window PN”). </w:t>
      </w:r>
    </w:p>
  </w:footnote>
  <w:footnote w:id="7">
    <w:p w:rsidR="00E851A2" w:rsidP="00E851A2" w14:paraId="47E41DA4" w14:textId="77777777">
      <w:pPr>
        <w:pStyle w:val="FootnoteText"/>
      </w:pPr>
      <w:r>
        <w:rPr>
          <w:rStyle w:val="FootnoteReference"/>
        </w:rPr>
        <w:footnoteRef/>
      </w:r>
      <w:r>
        <w:t xml:space="preserve"> </w:t>
      </w:r>
      <w:r>
        <w:rPr>
          <w:i/>
          <w:iCs/>
        </w:rPr>
        <w:t>See</w:t>
      </w:r>
      <w:r w:rsidRPr="00407A47">
        <w:t xml:space="preserve"> </w:t>
      </w:r>
      <w:r w:rsidRPr="00A00B3A">
        <w:rPr>
          <w:i/>
          <w:iCs/>
        </w:rPr>
        <w:t>Amendment of the Commission’s Rules of Practice and Procedure</w:t>
      </w:r>
      <w:r>
        <w:t>, Order</w:t>
      </w:r>
      <w:r w:rsidRPr="00A00B3A">
        <w:t>, DA 20-562 (May 28, 2020</w:t>
      </w:r>
      <w:r>
        <w:t>) (amending 47 CFR § 0.401(a)(1)(ii)).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CCC" w14:paraId="64AE28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6E29B03" w14:textId="073F7A7B">
    <w:pPr>
      <w:tabs>
        <w:tab w:val="center" w:pos="4680"/>
        <w:tab w:val="right" w:pos="9360"/>
      </w:tabs>
    </w:pPr>
    <w:r w:rsidRPr="009838BC">
      <w:rPr>
        <w:b/>
      </w:rPr>
      <w:tab/>
      <w:t>Federal Communications Commission</w:t>
    </w:r>
    <w:r w:rsidRPr="009838BC">
      <w:rPr>
        <w:b/>
      </w:rPr>
      <w:tab/>
    </w:r>
    <w:r w:rsidR="009B4B82">
      <w:rPr>
        <w:b/>
      </w:rPr>
      <w:t xml:space="preserve">DA </w:t>
    </w:r>
    <w:r w:rsidR="009B4B82">
      <w:rPr>
        <w:b/>
      </w:rPr>
      <w:t>20-1223</w:t>
    </w:r>
    <w:bookmarkStart w:id="1" w:name="_GoBack"/>
    <w:bookmarkEnd w:id="1"/>
  </w:p>
  <w:p w:rsidR="009838BC" w:rsidRPr="009838BC" w:rsidP="009838BC" w14:paraId="6E61BD4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v:path arrowok="t"/>
              <w10:wrap anchorx="margin"/>
            </v:rect>
          </w:pict>
        </mc:Fallback>
      </mc:AlternateContent>
    </w:r>
  </w:p>
  <w:p w:rsidR="009838BC" w:rsidRPr="009838BC" w:rsidP="009838BC" w14:paraId="36A6F195"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14CF04C"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 xml:space="preserve">45 </w:t>
                          </w:r>
                          <w:r w:rsidR="00AD40B4">
                            <w:rPr>
                              <w:rFonts w:ascii="Arial" w:hAnsi="Arial"/>
                              <w:b/>
                            </w:rPr>
                            <w:t xml:space="preserve">L </w:t>
                          </w:r>
                          <w:r>
                            <w:rPr>
                              <w:rFonts w:ascii="Arial" w:hAnsi="Arial"/>
                              <w:b/>
                            </w:rPr>
                            <w:t>St</w:t>
                          </w:r>
                          <w:r w:rsidR="00AD40B4">
                            <w:rPr>
                              <w:rFonts w:ascii="Arial" w:hAnsi="Arial"/>
                              <w:b/>
                            </w:rPr>
                            <w:t>reet</w:t>
                          </w:r>
                          <w:r>
                            <w:rPr>
                              <w:rFonts w:ascii="Arial" w:hAnsi="Arial"/>
                              <w:b/>
                            </w:rPr>
                            <w:t xml:space="preserve"> </w:t>
                          </w:r>
                          <w:r w:rsidR="00AD40B4">
                            <w:rPr>
                              <w:rFonts w:ascii="Arial" w:hAnsi="Arial"/>
                              <w:b/>
                            </w:rPr>
                            <w:t>NE</w:t>
                          </w:r>
                        </w:p>
                        <w:p w:rsidR="009838BC" w:rsidP="009838BC" w14:textId="77777777">
                          <w:pPr>
                            <w:rPr>
                              <w:rFonts w:ascii="Arial" w:hAnsi="Arial"/>
                              <w:sz w:val="24"/>
                            </w:rPr>
                          </w:pPr>
                          <w:r>
                            <w:rPr>
                              <w:rFonts w:ascii="Arial" w:hAnsi="Arial"/>
                              <w:b/>
                            </w:rPr>
                            <w:t xml:space="preserve">Washington, </w:t>
                          </w:r>
                          <w:r w:rsidR="00195BB8">
                            <w:rPr>
                              <w:rFonts w:ascii="Arial" w:hAnsi="Arial"/>
                              <w:b/>
                            </w:rPr>
                            <w:t>D</w:t>
                          </w:r>
                          <w:r>
                            <w:rPr>
                              <w:rFonts w:ascii="Arial" w:hAnsi="Arial"/>
                              <w:b/>
                            </w:rPr>
                            <w:t>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path arrowok="t" textboxrect="0,0,21600,21600"/>
              <v:textbox>
                <w:txbxContent>
                  <w:p w:rsidR="009838BC" w:rsidP="009838BC" w14:paraId="0202F418" w14:textId="77777777">
                    <w:pPr>
                      <w:rPr>
                        <w:rFonts w:ascii="Arial" w:hAnsi="Arial"/>
                        <w:b/>
                      </w:rPr>
                    </w:pPr>
                    <w:r>
                      <w:rPr>
                        <w:rFonts w:ascii="Arial" w:hAnsi="Arial"/>
                        <w:b/>
                      </w:rPr>
                      <w:t>Federal Communications Commission</w:t>
                    </w:r>
                  </w:p>
                  <w:p w:rsidR="009838BC" w:rsidP="009838BC" w14:paraId="465AEB2D" w14:textId="77777777">
                    <w:pPr>
                      <w:rPr>
                        <w:rFonts w:ascii="Arial" w:hAnsi="Arial"/>
                        <w:b/>
                      </w:rPr>
                    </w:pPr>
                    <w:r>
                      <w:rPr>
                        <w:rFonts w:ascii="Arial" w:hAnsi="Arial"/>
                        <w:b/>
                      </w:rPr>
                      <w:t xml:space="preserve">45 </w:t>
                    </w:r>
                    <w:r w:rsidR="00AD40B4">
                      <w:rPr>
                        <w:rFonts w:ascii="Arial" w:hAnsi="Arial"/>
                        <w:b/>
                      </w:rPr>
                      <w:t xml:space="preserve">L </w:t>
                    </w:r>
                    <w:r>
                      <w:rPr>
                        <w:rFonts w:ascii="Arial" w:hAnsi="Arial"/>
                        <w:b/>
                      </w:rPr>
                      <w:t>St</w:t>
                    </w:r>
                    <w:r w:rsidR="00AD40B4">
                      <w:rPr>
                        <w:rFonts w:ascii="Arial" w:hAnsi="Arial"/>
                        <w:b/>
                      </w:rPr>
                      <w:t>reet</w:t>
                    </w:r>
                    <w:r>
                      <w:rPr>
                        <w:rFonts w:ascii="Arial" w:hAnsi="Arial"/>
                        <w:b/>
                      </w:rPr>
                      <w:t xml:space="preserve"> </w:t>
                    </w:r>
                    <w:r w:rsidR="00AD40B4">
                      <w:rPr>
                        <w:rFonts w:ascii="Arial" w:hAnsi="Arial"/>
                        <w:b/>
                      </w:rPr>
                      <w:t>NE</w:t>
                    </w:r>
                  </w:p>
                  <w:p w:rsidR="009838BC" w:rsidP="009838BC" w14:paraId="28FCE881" w14:textId="77777777">
                    <w:pPr>
                      <w:rPr>
                        <w:rFonts w:ascii="Arial" w:hAnsi="Arial"/>
                        <w:sz w:val="24"/>
                      </w:rPr>
                    </w:pPr>
                    <w:r>
                      <w:rPr>
                        <w:rFonts w:ascii="Arial" w:hAnsi="Arial"/>
                        <w:b/>
                      </w:rPr>
                      <w:t xml:space="preserve">Washington, </w:t>
                    </w:r>
                    <w:r w:rsidR="00195BB8">
                      <w:rPr>
                        <w:rFonts w:ascii="Arial" w:hAnsi="Arial"/>
                        <w:b/>
                      </w:rPr>
                      <w:t>D</w:t>
                    </w:r>
                    <w:r>
                      <w:rPr>
                        <w:rFonts w:ascii="Arial" w:hAnsi="Arial"/>
                        <w:b/>
                      </w:rPr>
                      <w:t>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 xmlns:a="http://schemas.openxmlformats.org/drawingml/2006/main">
            <a:graphicData uri="http://schemas.openxmlformats.org/drawingml/2006/picture">
              <pic:pic xmlns:pic="http://schemas.openxmlformats.org/drawingml/2006/picture">
                <pic:nvPicPr>
                  <pic:cNvPr id="2018751023"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FAB5CAA"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left:9pt;mso-wrap-distance-right:9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path arrowok="t" textboxrect="0,0,21600,21600"/>
              <v:textbox inset=",0,,0">
                <w:txbxContent>
                  <w:p w:rsidR="009838BC" w:rsidP="009838BC" w14:paraId="394A774A" w14:textId="77777777">
                    <w:pPr>
                      <w:spacing w:before="40"/>
                      <w:jc w:val="right"/>
                      <w:rPr>
                        <w:rFonts w:ascii="Arial" w:hAnsi="Arial"/>
                        <w:b/>
                        <w:sz w:val="16"/>
                      </w:rPr>
                    </w:pPr>
                    <w:r>
                      <w:rPr>
                        <w:rFonts w:ascii="Arial" w:hAnsi="Arial"/>
                        <w:b/>
                        <w:sz w:val="16"/>
                      </w:rPr>
                      <w:t>News Media Information 202 / 418-0500</w:t>
                    </w:r>
                  </w:p>
                  <w:p w:rsidR="009838BC" w:rsidP="009838BC" w14:paraId="78CF243A"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DADB6D0" w14:textId="77777777">
                    <w:pPr>
                      <w:jc w:val="right"/>
                    </w:pPr>
                    <w:r>
                      <w:rPr>
                        <w:rFonts w:ascii="Arial" w:hAnsi="Arial"/>
                        <w:b/>
                        <w:sz w:val="16"/>
                      </w:rPr>
                      <w:t>TTY: 1-888-835-5322</w:t>
                    </w:r>
                  </w:p>
                </w:txbxContent>
              </v:textbox>
            </v:shape>
          </w:pict>
        </mc:Fallback>
      </mc:AlternateContent>
    </w:r>
  </w:p>
  <w:p w:rsidR="006F7393" w:rsidRPr="009838BC" w:rsidP="009838BC" w14:paraId="7C0EC36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B4"/>
    <w:rsid w:val="000072CE"/>
    <w:rsid w:val="00013A8B"/>
    <w:rsid w:val="00021445"/>
    <w:rsid w:val="00027397"/>
    <w:rsid w:val="00036039"/>
    <w:rsid w:val="00037F90"/>
    <w:rsid w:val="000875BF"/>
    <w:rsid w:val="00096D8C"/>
    <w:rsid w:val="000C0B65"/>
    <w:rsid w:val="000E3D42"/>
    <w:rsid w:val="000E5884"/>
    <w:rsid w:val="00122BD5"/>
    <w:rsid w:val="00195BB8"/>
    <w:rsid w:val="001979D9"/>
    <w:rsid w:val="001D6BCF"/>
    <w:rsid w:val="001E01CA"/>
    <w:rsid w:val="002060D9"/>
    <w:rsid w:val="00226822"/>
    <w:rsid w:val="00243021"/>
    <w:rsid w:val="00245A9E"/>
    <w:rsid w:val="00260594"/>
    <w:rsid w:val="00285017"/>
    <w:rsid w:val="002A2D2E"/>
    <w:rsid w:val="002B44F3"/>
    <w:rsid w:val="00312D3C"/>
    <w:rsid w:val="00343749"/>
    <w:rsid w:val="00357D50"/>
    <w:rsid w:val="00387CD9"/>
    <w:rsid w:val="003925DC"/>
    <w:rsid w:val="003B0550"/>
    <w:rsid w:val="003B694F"/>
    <w:rsid w:val="003D5C1B"/>
    <w:rsid w:val="003F171C"/>
    <w:rsid w:val="003F62CA"/>
    <w:rsid w:val="00407A47"/>
    <w:rsid w:val="00412FC5"/>
    <w:rsid w:val="00422276"/>
    <w:rsid w:val="004242F1"/>
    <w:rsid w:val="00445A00"/>
    <w:rsid w:val="00451B0F"/>
    <w:rsid w:val="0046125F"/>
    <w:rsid w:val="00474BC1"/>
    <w:rsid w:val="00487524"/>
    <w:rsid w:val="00496106"/>
    <w:rsid w:val="004C12D0"/>
    <w:rsid w:val="004C2EE3"/>
    <w:rsid w:val="004E4A22"/>
    <w:rsid w:val="00511968"/>
    <w:rsid w:val="0055614C"/>
    <w:rsid w:val="00597A97"/>
    <w:rsid w:val="00607BA5"/>
    <w:rsid w:val="00626EB6"/>
    <w:rsid w:val="006353A3"/>
    <w:rsid w:val="00655D03"/>
    <w:rsid w:val="00666296"/>
    <w:rsid w:val="00683F84"/>
    <w:rsid w:val="00692FA6"/>
    <w:rsid w:val="006A6A81"/>
    <w:rsid w:val="006C734F"/>
    <w:rsid w:val="006E26AF"/>
    <w:rsid w:val="006F7393"/>
    <w:rsid w:val="0070224F"/>
    <w:rsid w:val="007115F7"/>
    <w:rsid w:val="00783506"/>
    <w:rsid w:val="00785689"/>
    <w:rsid w:val="0079754B"/>
    <w:rsid w:val="007A1E6D"/>
    <w:rsid w:val="007D5711"/>
    <w:rsid w:val="00802F16"/>
    <w:rsid w:val="00822CE0"/>
    <w:rsid w:val="00837C62"/>
    <w:rsid w:val="00837C97"/>
    <w:rsid w:val="00841AB1"/>
    <w:rsid w:val="008C22FD"/>
    <w:rsid w:val="00910F12"/>
    <w:rsid w:val="00926503"/>
    <w:rsid w:val="00930ECF"/>
    <w:rsid w:val="009838BC"/>
    <w:rsid w:val="009B4B82"/>
    <w:rsid w:val="009D4234"/>
    <w:rsid w:val="00A00B3A"/>
    <w:rsid w:val="00A45F4F"/>
    <w:rsid w:val="00A600A9"/>
    <w:rsid w:val="00A866AC"/>
    <w:rsid w:val="00AA55B7"/>
    <w:rsid w:val="00AA5B9E"/>
    <w:rsid w:val="00AB2407"/>
    <w:rsid w:val="00AB53DF"/>
    <w:rsid w:val="00AB5B21"/>
    <w:rsid w:val="00AC7B43"/>
    <w:rsid w:val="00AD40B4"/>
    <w:rsid w:val="00B07E5C"/>
    <w:rsid w:val="00B20363"/>
    <w:rsid w:val="00B326E3"/>
    <w:rsid w:val="00B37F3F"/>
    <w:rsid w:val="00B65CCC"/>
    <w:rsid w:val="00B811F7"/>
    <w:rsid w:val="00BA5DC6"/>
    <w:rsid w:val="00BA6196"/>
    <w:rsid w:val="00BC6D8C"/>
    <w:rsid w:val="00BC6DEB"/>
    <w:rsid w:val="00C16AF2"/>
    <w:rsid w:val="00C34006"/>
    <w:rsid w:val="00C426B1"/>
    <w:rsid w:val="00C7455D"/>
    <w:rsid w:val="00C82B6B"/>
    <w:rsid w:val="00C90D6A"/>
    <w:rsid w:val="00CC4F37"/>
    <w:rsid w:val="00CC72B6"/>
    <w:rsid w:val="00CF27CD"/>
    <w:rsid w:val="00D0218D"/>
    <w:rsid w:val="00D216CD"/>
    <w:rsid w:val="00D63892"/>
    <w:rsid w:val="00DA2529"/>
    <w:rsid w:val="00DB130A"/>
    <w:rsid w:val="00DC10A1"/>
    <w:rsid w:val="00DC655F"/>
    <w:rsid w:val="00DD7EBD"/>
    <w:rsid w:val="00DF62B6"/>
    <w:rsid w:val="00E07225"/>
    <w:rsid w:val="00E155B7"/>
    <w:rsid w:val="00E5409F"/>
    <w:rsid w:val="00E851A2"/>
    <w:rsid w:val="00EC0185"/>
    <w:rsid w:val="00F021FA"/>
    <w:rsid w:val="00F57ACA"/>
    <w:rsid w:val="00F62E97"/>
    <w:rsid w:val="00F64209"/>
    <w:rsid w:val="00F93BF5"/>
    <w:rsid w:val="00F96F63"/>
    <w:rsid w:val="00FB75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58AD960-98CD-4E72-85F0-EE889891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51A2"/>
  </w:style>
  <w:style w:type="character" w:customStyle="1" w:styleId="ParaNumChar">
    <w:name w:val="ParaNum Char"/>
    <w:link w:val="ParaNum"/>
    <w:locked/>
    <w:rsid w:val="00E851A2"/>
    <w:rPr>
      <w:snapToGrid w:val="0"/>
      <w:kern w:val="28"/>
      <w:sz w:val="22"/>
    </w:rPr>
  </w:style>
  <w:style w:type="paragraph" w:styleId="NormalWeb">
    <w:name w:val="Normal (Web)"/>
    <w:basedOn w:val="Normal"/>
    <w:uiPriority w:val="99"/>
    <w:unhideWhenUsed/>
    <w:rsid w:val="00E851A2"/>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