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75796D0F">
      <w:pPr>
        <w:jc w:val="right"/>
        <w:rPr>
          <w:sz w:val="24"/>
          <w:szCs w:val="24"/>
        </w:rPr>
      </w:pPr>
      <w:r w:rsidRPr="75796D0F">
        <w:rPr>
          <w:sz w:val="24"/>
          <w:szCs w:val="24"/>
        </w:rPr>
        <w:t xml:space="preserve"> </w:t>
      </w:r>
    </w:p>
    <w:p w:rsidR="005614FA" w:rsidP="005614FA">
      <w:pPr>
        <w:widowControl/>
        <w:suppressAutoHyphens/>
        <w:jc w:val="right"/>
        <w:rPr>
          <w:b/>
          <w:color w:val="000000"/>
        </w:rPr>
      </w:pPr>
      <w:r>
        <w:rPr>
          <w:b/>
          <w:color w:val="000000"/>
        </w:rPr>
        <w:t>DA 20-</w:t>
      </w:r>
      <w:r w:rsidR="00925937">
        <w:rPr>
          <w:b/>
          <w:color w:val="000000"/>
        </w:rPr>
        <w:t>1257</w:t>
      </w:r>
      <w:bookmarkStart w:id="0" w:name="_GoBack"/>
      <w:bookmarkEnd w:id="0"/>
    </w:p>
    <w:p w:rsidR="005614FA" w:rsidP="005614FA">
      <w:pPr>
        <w:widowControl/>
        <w:suppressAutoHyphens/>
        <w:spacing w:after="240"/>
        <w:jc w:val="right"/>
        <w:rPr>
          <w:b/>
          <w:color w:val="000000"/>
        </w:rPr>
      </w:pPr>
      <w:r>
        <w:rPr>
          <w:b/>
          <w:color w:val="000000"/>
        </w:rPr>
        <w:t xml:space="preserve">Released:  </w:t>
      </w:r>
      <w:r w:rsidR="00C42DB1">
        <w:rPr>
          <w:b/>
          <w:color w:val="000000"/>
        </w:rPr>
        <w:t xml:space="preserve">October </w:t>
      </w:r>
      <w:r w:rsidR="00D13895">
        <w:rPr>
          <w:b/>
          <w:color w:val="000000"/>
        </w:rPr>
        <w:t>2</w:t>
      </w:r>
      <w:r w:rsidR="00CC417B">
        <w:rPr>
          <w:b/>
          <w:color w:val="000000"/>
        </w:rPr>
        <w:t>3</w:t>
      </w:r>
      <w:r>
        <w:rPr>
          <w:b/>
          <w:color w:val="000000"/>
        </w:rPr>
        <w:t>, 2020</w:t>
      </w:r>
    </w:p>
    <w:p w:rsidR="00C42DB1" w:rsidRPr="00C42DB1" w:rsidP="00C42DB1">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w:t>
      </w:r>
      <w:r w:rsidRPr="00C42DB1">
        <w:rPr>
          <w:b/>
          <w:szCs w:val="22"/>
        </w:rPr>
        <w:t xml:space="preserve">TRANSFER OF CONTROL OF THE SUBSIDIARIES OF </w:t>
      </w:r>
    </w:p>
    <w:p w:rsidR="00C42DB1" w:rsidRPr="00C42DB1" w:rsidP="00C42DB1">
      <w:pPr>
        <w:autoSpaceDE w:val="0"/>
        <w:autoSpaceDN w:val="0"/>
        <w:adjustRightInd w:val="0"/>
        <w:jc w:val="center"/>
        <w:rPr>
          <w:b/>
          <w:szCs w:val="22"/>
        </w:rPr>
      </w:pPr>
      <w:r w:rsidRPr="00C42DB1">
        <w:rPr>
          <w:b/>
          <w:szCs w:val="22"/>
        </w:rPr>
        <w:t>GCI LIBERTY, INC. TO LIBERTY BROADBAND CORPORATION</w:t>
      </w:r>
    </w:p>
    <w:p w:rsidR="00BE5020" w:rsidRPr="00825E7D" w:rsidP="00C42DB1">
      <w:pPr>
        <w:autoSpaceDE w:val="0"/>
        <w:autoSpaceDN w:val="0"/>
        <w:adjustRightInd w:val="0"/>
        <w:jc w:val="center"/>
        <w:rPr>
          <w:b/>
          <w:bCs/>
          <w:szCs w:val="22"/>
        </w:rPr>
      </w:pPr>
    </w:p>
    <w:p w:rsidR="005614FA" w:rsidRPr="00307030" w:rsidP="005614FA">
      <w:pPr>
        <w:autoSpaceDE w:val="0"/>
        <w:autoSpaceDN w:val="0"/>
        <w:adjustRightInd w:val="0"/>
        <w:jc w:val="center"/>
        <w:rPr>
          <w:b/>
          <w:szCs w:val="22"/>
        </w:rPr>
      </w:pPr>
    </w:p>
    <w:p w:rsidR="005614FA" w:rsidRPr="00307030" w:rsidP="005614FA">
      <w:pPr>
        <w:autoSpaceDE w:val="0"/>
        <w:autoSpaceDN w:val="0"/>
        <w:adjustRightInd w:val="0"/>
        <w:jc w:val="center"/>
        <w:rPr>
          <w:b/>
          <w:szCs w:val="22"/>
        </w:rPr>
      </w:pPr>
      <w:r w:rsidRPr="00307030">
        <w:rPr>
          <w:b/>
          <w:szCs w:val="22"/>
        </w:rPr>
        <w:t xml:space="preserve">WC Docket No. </w:t>
      </w:r>
      <w:r w:rsidR="00BE5020">
        <w:rPr>
          <w:b/>
          <w:szCs w:val="22"/>
        </w:rPr>
        <w:t>20</w:t>
      </w:r>
      <w:r w:rsidR="00C42DB1">
        <w:rPr>
          <w:b/>
          <w:szCs w:val="22"/>
        </w:rPr>
        <w:t>-292</w:t>
      </w:r>
      <w:r>
        <w:rPr>
          <w:b/>
          <w:szCs w:val="22"/>
        </w:rPr>
        <w:t xml:space="preserve"> </w:t>
      </w:r>
    </w:p>
    <w:p w:rsidR="005614FA" w:rsidP="005614FA">
      <w:pPr>
        <w:widowControl/>
        <w:suppressAutoHyphens/>
        <w:rPr>
          <w:b/>
          <w:color w:val="000000"/>
        </w:rPr>
      </w:pPr>
    </w:p>
    <w:p w:rsidR="00C42DB1" w:rsidRPr="00310188" w:rsidP="00C42DB1">
      <w:pPr>
        <w:widowControl/>
        <w:autoSpaceDE w:val="0"/>
        <w:autoSpaceDN w:val="0"/>
        <w:adjustRightInd w:val="0"/>
        <w:spacing w:after="120"/>
        <w:ind w:firstLine="720"/>
        <w:rPr>
          <w:snapToGrid/>
          <w:kern w:val="0"/>
          <w:szCs w:val="22"/>
        </w:rPr>
      </w:pPr>
      <w:r w:rsidRPr="00310188">
        <w:rPr>
          <w:snapToGrid/>
          <w:kern w:val="0"/>
          <w:szCs w:val="22"/>
        </w:rPr>
        <w:t>By this Public Notice, the Wireline Competition Bureau</w:t>
      </w:r>
      <w:r w:rsidRPr="00310188">
        <w:rPr>
          <w:snapToGrid/>
          <w:kern w:val="0"/>
          <w:szCs w:val="22"/>
        </w:rPr>
        <w:t>, International Bureau, Wireless Telecommunications Bureau, and Media Bureau</w:t>
      </w:r>
      <w:r w:rsidRPr="00310188">
        <w:rPr>
          <w:snapToGrid/>
          <w:kern w:val="0"/>
          <w:szCs w:val="22"/>
        </w:rPr>
        <w:t xml:space="preserve"> </w:t>
      </w:r>
      <w:r w:rsidRPr="00310188" w:rsidR="00B370E1">
        <w:rPr>
          <w:snapToGrid/>
          <w:kern w:val="0"/>
          <w:szCs w:val="22"/>
        </w:rPr>
        <w:t xml:space="preserve">(Bureaus) </w:t>
      </w:r>
      <w:r w:rsidRPr="00310188">
        <w:rPr>
          <w:snapToGrid/>
          <w:kern w:val="0"/>
          <w:szCs w:val="22"/>
        </w:rPr>
        <w:t>grant a</w:t>
      </w:r>
      <w:r w:rsidRPr="00310188">
        <w:rPr>
          <w:snapToGrid/>
          <w:kern w:val="0"/>
          <w:szCs w:val="22"/>
        </w:rPr>
        <w:t xml:space="preserve"> series of</w:t>
      </w:r>
      <w:r w:rsidRPr="00310188">
        <w:rPr>
          <w:snapToGrid/>
          <w:kern w:val="0"/>
          <w:szCs w:val="22"/>
        </w:rPr>
        <w:t xml:space="preserve"> application</w:t>
      </w:r>
      <w:r w:rsidRPr="00310188">
        <w:rPr>
          <w:snapToGrid/>
          <w:kern w:val="0"/>
          <w:szCs w:val="22"/>
        </w:rPr>
        <w:t>s</w:t>
      </w:r>
      <w:r w:rsidRPr="00310188">
        <w:rPr>
          <w:snapToGrid/>
          <w:kern w:val="0"/>
          <w:szCs w:val="22"/>
        </w:rPr>
        <w:t xml:space="preserve"> filed by </w:t>
      </w:r>
      <w:r w:rsidRPr="00310188">
        <w:rPr>
          <w:snapToGrid/>
          <w:kern w:val="0"/>
          <w:szCs w:val="22"/>
        </w:rPr>
        <w:t>GCI Liberty, Inc. (GCI Liberty) and Liberty Broadband Corporation (Liberty Broadband) (together, Applicants), pursuant to sections 214 and 310(d) of the Communications Act of 1934, as amended,</w:t>
      </w:r>
      <w:r>
        <w:rPr>
          <w:snapToGrid/>
          <w:kern w:val="0"/>
          <w:szCs w:val="22"/>
          <w:vertAlign w:val="superscript"/>
        </w:rPr>
        <w:footnoteReference w:id="3"/>
      </w:r>
      <w:r w:rsidRPr="00310188">
        <w:rPr>
          <w:snapToGrid/>
          <w:kern w:val="0"/>
          <w:szCs w:val="22"/>
        </w:rPr>
        <w:t xml:space="preserve"> the Cable Landing License Act of </w:t>
      </w:r>
      <w:r w:rsidRPr="00310188" w:rsidR="00574505">
        <w:rPr>
          <w:snapToGrid/>
          <w:kern w:val="0"/>
          <w:szCs w:val="22"/>
        </w:rPr>
        <w:t>1</w:t>
      </w:r>
      <w:r w:rsidRPr="00310188">
        <w:rPr>
          <w:snapToGrid/>
          <w:kern w:val="0"/>
          <w:szCs w:val="22"/>
        </w:rPr>
        <w:t>921,</w:t>
      </w:r>
      <w:r>
        <w:rPr>
          <w:snapToGrid/>
          <w:kern w:val="0"/>
          <w:szCs w:val="22"/>
          <w:vertAlign w:val="superscript"/>
        </w:rPr>
        <w:footnoteReference w:id="4"/>
      </w:r>
      <w:r w:rsidRPr="00310188">
        <w:rPr>
          <w:snapToGrid/>
          <w:kern w:val="0"/>
          <w:szCs w:val="22"/>
        </w:rPr>
        <w:t xml:space="preserve"> and sections 1.767, </w:t>
      </w:r>
      <w:r w:rsidRPr="00310188" w:rsidR="006E5AB7">
        <w:rPr>
          <w:snapToGrid/>
          <w:kern w:val="0"/>
          <w:szCs w:val="22"/>
        </w:rPr>
        <w:t xml:space="preserve">1.948, </w:t>
      </w:r>
      <w:r w:rsidRPr="00310188" w:rsidR="00284E56">
        <w:rPr>
          <w:snapToGrid/>
          <w:kern w:val="0"/>
          <w:szCs w:val="22"/>
        </w:rPr>
        <w:t>25.</w:t>
      </w:r>
      <w:r w:rsidRPr="00310188" w:rsidR="006E5AB7">
        <w:rPr>
          <w:snapToGrid/>
          <w:kern w:val="0"/>
          <w:szCs w:val="22"/>
        </w:rPr>
        <w:t>119</w:t>
      </w:r>
      <w:r w:rsidRPr="00310188" w:rsidR="00284E56">
        <w:rPr>
          <w:snapToGrid/>
          <w:kern w:val="0"/>
          <w:szCs w:val="22"/>
        </w:rPr>
        <w:t xml:space="preserve">, </w:t>
      </w:r>
      <w:r w:rsidRPr="00310188">
        <w:rPr>
          <w:snapToGrid/>
          <w:kern w:val="0"/>
          <w:szCs w:val="22"/>
        </w:rPr>
        <w:t>63.03-04, 63.18, and 63.24 of the Commission’s rules,</w:t>
      </w:r>
      <w:r>
        <w:rPr>
          <w:snapToGrid/>
          <w:kern w:val="0"/>
          <w:szCs w:val="22"/>
          <w:vertAlign w:val="superscript"/>
        </w:rPr>
        <w:footnoteReference w:id="5"/>
      </w:r>
      <w:r w:rsidRPr="00310188">
        <w:rPr>
          <w:snapToGrid/>
          <w:kern w:val="0"/>
          <w:szCs w:val="22"/>
        </w:rPr>
        <w:t xml:space="preserve"> seeking approval to transfer control of various licenses and authorizations held by operating subsidiaries indirectly held by GCI Liberty to Liberty Broadband.</w:t>
      </w:r>
      <w:r>
        <w:rPr>
          <w:rStyle w:val="FootnoteReference"/>
          <w:snapToGrid/>
          <w:kern w:val="0"/>
          <w:szCs w:val="22"/>
        </w:rPr>
        <w:footnoteReference w:id="6"/>
      </w:r>
    </w:p>
    <w:p w:rsidR="005614FA" w:rsidRPr="00310188" w:rsidP="003B26F4">
      <w:pPr>
        <w:widowControl/>
        <w:autoSpaceDE w:val="0"/>
        <w:autoSpaceDN w:val="0"/>
        <w:adjustRightInd w:val="0"/>
        <w:spacing w:after="120"/>
        <w:ind w:firstLine="720"/>
        <w:rPr>
          <w:szCs w:val="22"/>
        </w:rPr>
      </w:pPr>
      <w:r w:rsidRPr="00310188">
        <w:rPr>
          <w:color w:val="000000"/>
          <w:szCs w:val="22"/>
        </w:rPr>
        <w:t xml:space="preserve">On </w:t>
      </w:r>
      <w:r w:rsidRPr="00310188" w:rsidR="00574505">
        <w:rPr>
          <w:color w:val="000000"/>
          <w:szCs w:val="22"/>
        </w:rPr>
        <w:t>September 18</w:t>
      </w:r>
      <w:r w:rsidRPr="00310188">
        <w:rPr>
          <w:color w:val="000000"/>
          <w:szCs w:val="22"/>
        </w:rPr>
        <w:t>, 20</w:t>
      </w:r>
      <w:r w:rsidRPr="00310188" w:rsidR="00A51758">
        <w:rPr>
          <w:color w:val="000000"/>
          <w:szCs w:val="22"/>
        </w:rPr>
        <w:t>20</w:t>
      </w:r>
      <w:r w:rsidRPr="00310188">
        <w:rPr>
          <w:color w:val="000000"/>
          <w:szCs w:val="22"/>
        </w:rPr>
        <w:t>, the Bureau</w:t>
      </w:r>
      <w:r w:rsidRPr="00310188" w:rsidR="00B370E1">
        <w:rPr>
          <w:color w:val="000000"/>
          <w:szCs w:val="22"/>
        </w:rPr>
        <w:t>s</w:t>
      </w:r>
      <w:r w:rsidRPr="00310188">
        <w:rPr>
          <w:color w:val="000000"/>
          <w:szCs w:val="22"/>
        </w:rPr>
        <w:t xml:space="preserve"> released a </w:t>
      </w:r>
      <w:r w:rsidRPr="00310188" w:rsidR="00284E56">
        <w:rPr>
          <w:color w:val="000000"/>
          <w:szCs w:val="22"/>
        </w:rPr>
        <w:t xml:space="preserve">consolidated </w:t>
      </w:r>
      <w:r w:rsidRPr="00310188">
        <w:rPr>
          <w:color w:val="000000"/>
          <w:szCs w:val="22"/>
        </w:rPr>
        <w:t xml:space="preserve">public notice seeking comment on the </w:t>
      </w:r>
      <w:r w:rsidRPr="00310188" w:rsidR="00284E56">
        <w:rPr>
          <w:color w:val="000000"/>
          <w:szCs w:val="22"/>
        </w:rPr>
        <w:t>a</w:t>
      </w:r>
      <w:r w:rsidRPr="00310188">
        <w:rPr>
          <w:color w:val="000000"/>
          <w:szCs w:val="22"/>
        </w:rPr>
        <w:t>pplication</w:t>
      </w:r>
      <w:r w:rsidRPr="00310188" w:rsidR="00284E56">
        <w:rPr>
          <w:color w:val="000000"/>
          <w:szCs w:val="22"/>
        </w:rPr>
        <w:t>s</w:t>
      </w:r>
      <w:r w:rsidRPr="00310188">
        <w:rPr>
          <w:color w:val="000000"/>
          <w:szCs w:val="22"/>
        </w:rPr>
        <w:t>.</w:t>
      </w:r>
      <w:r>
        <w:rPr>
          <w:rStyle w:val="FootnoteReference"/>
          <w:szCs w:val="22"/>
        </w:rPr>
        <w:footnoteReference w:id="7"/>
      </w:r>
      <w:r w:rsidRPr="00310188">
        <w:rPr>
          <w:color w:val="000000"/>
          <w:szCs w:val="22"/>
        </w:rPr>
        <w:t xml:space="preserve">  </w:t>
      </w:r>
      <w:r w:rsidRPr="00310188" w:rsidR="00B370E1">
        <w:rPr>
          <w:szCs w:val="22"/>
        </w:rPr>
        <w:t xml:space="preserve">No </w:t>
      </w:r>
      <w:r w:rsidRPr="00310188">
        <w:rPr>
          <w:szCs w:val="22"/>
        </w:rPr>
        <w:t xml:space="preserve">comments or petitions in opposition </w:t>
      </w:r>
      <w:r w:rsidRPr="00310188" w:rsidR="006848DD">
        <w:rPr>
          <w:szCs w:val="22"/>
        </w:rPr>
        <w:t>were filed</w:t>
      </w:r>
      <w:r w:rsidRPr="00310188">
        <w:rPr>
          <w:szCs w:val="22"/>
        </w:rPr>
        <w:t>.</w:t>
      </w:r>
    </w:p>
    <w:p w:rsidR="00E139A3" w:rsidRPr="00310188" w:rsidP="00E139A3">
      <w:pPr>
        <w:widowControl/>
        <w:autoSpaceDE w:val="0"/>
        <w:autoSpaceDN w:val="0"/>
        <w:adjustRightInd w:val="0"/>
        <w:spacing w:after="120"/>
        <w:ind w:firstLine="720"/>
        <w:rPr>
          <w:snapToGrid/>
          <w:kern w:val="0"/>
          <w:szCs w:val="22"/>
        </w:rPr>
      </w:pPr>
      <w:r w:rsidRPr="00310188">
        <w:rPr>
          <w:snapToGrid/>
          <w:kern w:val="0"/>
          <w:szCs w:val="22"/>
        </w:rPr>
        <w:t>GCI Liberty, a publicly traded Delaware corporation, holds interests in various companies, including its wholly owned subsidiary, GCI Holdings, LLC (GCI Holdings),</w:t>
      </w:r>
      <w:r>
        <w:rPr>
          <w:snapToGrid/>
          <w:kern w:val="0"/>
          <w:szCs w:val="22"/>
          <w:vertAlign w:val="superscript"/>
        </w:rPr>
        <w:footnoteReference w:id="8"/>
      </w:r>
      <w:r w:rsidRPr="00310188">
        <w:rPr>
          <w:snapToGrid/>
          <w:kern w:val="0"/>
          <w:szCs w:val="22"/>
        </w:rPr>
        <w:t xml:space="preserve"> which, through its operating subsidiaries, provides local exchange, exchange access, domestic intrastate and interstate interexchange, resold international telecommunications, commercial mobile radio and data, cable television, Internet access, broadcast television, wholesale submarine cable capacity, specialized telecommunications and </w:t>
      </w:r>
      <w:r w:rsidRPr="00310188">
        <w:rPr>
          <w:snapToGrid/>
          <w:kern w:val="0"/>
          <w:szCs w:val="22"/>
        </w:rPr>
        <w:t>data services for the oil, gas, and mining industries, and other communications services throughout many areas of Alaska, between Alaska and the 48 contiguous states, and in certain other geographic regions.</w:t>
      </w:r>
      <w:r>
        <w:rPr>
          <w:snapToGrid/>
          <w:kern w:val="0"/>
          <w:szCs w:val="22"/>
          <w:vertAlign w:val="superscript"/>
        </w:rPr>
        <w:footnoteReference w:id="9"/>
      </w:r>
      <w:r w:rsidRPr="00310188">
        <w:rPr>
          <w:snapToGrid/>
          <w:kern w:val="0"/>
          <w:szCs w:val="22"/>
        </w:rPr>
        <w:t xml:space="preserve">  </w:t>
      </w:r>
    </w:p>
    <w:p w:rsidR="00E139A3" w:rsidRPr="00310188" w:rsidP="0098741E">
      <w:pPr>
        <w:widowControl/>
        <w:autoSpaceDE w:val="0"/>
        <w:autoSpaceDN w:val="0"/>
        <w:adjustRightInd w:val="0"/>
        <w:spacing w:after="120"/>
        <w:ind w:firstLine="720"/>
        <w:rPr>
          <w:snapToGrid/>
          <w:kern w:val="0"/>
          <w:szCs w:val="22"/>
        </w:rPr>
      </w:pPr>
      <w:r w:rsidRPr="00310188">
        <w:rPr>
          <w:snapToGrid/>
          <w:kern w:val="0"/>
          <w:szCs w:val="22"/>
        </w:rPr>
        <w:t xml:space="preserve">Liberty Broadband, a publicly traded Delaware corporation, </w:t>
      </w:r>
      <w:r w:rsidRPr="00310188" w:rsidR="0073020A">
        <w:rPr>
          <w:snapToGrid/>
          <w:kern w:val="0"/>
          <w:szCs w:val="22"/>
        </w:rPr>
        <w:t xml:space="preserve">wholly </w:t>
      </w:r>
      <w:r w:rsidRPr="00310188">
        <w:rPr>
          <w:snapToGrid/>
          <w:kern w:val="0"/>
          <w:szCs w:val="22"/>
        </w:rPr>
        <w:t>owns Skyhook Holding, Inc. (Skyhook)</w:t>
      </w:r>
      <w:r w:rsidRPr="00310188" w:rsidR="0073020A">
        <w:rPr>
          <w:snapToGrid/>
          <w:kern w:val="0"/>
          <w:szCs w:val="22"/>
        </w:rPr>
        <w:t>,</w:t>
      </w:r>
      <w:r>
        <w:rPr>
          <w:snapToGrid/>
          <w:kern w:val="0"/>
          <w:szCs w:val="22"/>
          <w:vertAlign w:val="superscript"/>
        </w:rPr>
        <w:footnoteReference w:id="10"/>
      </w:r>
      <w:r w:rsidRPr="00310188">
        <w:rPr>
          <w:snapToGrid/>
          <w:kern w:val="0"/>
          <w:szCs w:val="22"/>
        </w:rPr>
        <w:t xml:space="preserve"> </w:t>
      </w:r>
      <w:r w:rsidRPr="00310188" w:rsidR="0073020A">
        <w:rPr>
          <w:snapToGrid/>
          <w:kern w:val="0"/>
          <w:szCs w:val="22"/>
        </w:rPr>
        <w:t>and also</w:t>
      </w:r>
      <w:r w:rsidRPr="00310188">
        <w:rPr>
          <w:snapToGrid/>
          <w:kern w:val="0"/>
          <w:szCs w:val="22"/>
        </w:rPr>
        <w:t xml:space="preserve"> owns an approximate 23.4% equity interest (on a fully diluted basis) and a 25.01% voting interest in Charter.</w:t>
      </w:r>
      <w:r>
        <w:rPr>
          <w:snapToGrid/>
          <w:kern w:val="0"/>
          <w:szCs w:val="22"/>
          <w:vertAlign w:val="superscript"/>
        </w:rPr>
        <w:footnoteReference w:id="11"/>
      </w:r>
      <w:r w:rsidRPr="00310188">
        <w:rPr>
          <w:snapToGrid/>
          <w:kern w:val="0"/>
          <w:szCs w:val="22"/>
        </w:rPr>
        <w:t xml:space="preserve">  </w:t>
      </w:r>
    </w:p>
    <w:p w:rsidR="0098741E" w:rsidRPr="00310188" w:rsidP="0098741E">
      <w:pPr>
        <w:widowControl/>
        <w:autoSpaceDE w:val="0"/>
        <w:autoSpaceDN w:val="0"/>
        <w:adjustRightInd w:val="0"/>
        <w:spacing w:after="120"/>
        <w:rPr>
          <w:snapToGrid/>
          <w:kern w:val="0"/>
          <w:szCs w:val="22"/>
        </w:rPr>
      </w:pPr>
      <w:r w:rsidRPr="00310188">
        <w:rPr>
          <w:snapToGrid/>
          <w:kern w:val="0"/>
          <w:szCs w:val="22"/>
        </w:rPr>
        <w:tab/>
      </w:r>
      <w:r w:rsidRPr="00310188" w:rsidR="006D1219">
        <w:rPr>
          <w:snapToGrid/>
          <w:kern w:val="0"/>
          <w:szCs w:val="22"/>
        </w:rPr>
        <w:t>Pursuant to the terms of the proposed transaction, Liberty Broadband will acquire control of GCI Liberty’s subsidiaries through a series of transactions, in which GCI Liberty will be merged into a wholly owned subsidiary of Liberty Broadband.</w:t>
      </w:r>
      <w:r>
        <w:rPr>
          <w:snapToGrid/>
          <w:kern w:val="0"/>
          <w:szCs w:val="22"/>
          <w:vertAlign w:val="superscript"/>
        </w:rPr>
        <w:footnoteReference w:id="12"/>
      </w:r>
      <w:r w:rsidRPr="00310188" w:rsidR="006D1219">
        <w:rPr>
          <w:snapToGrid/>
          <w:kern w:val="0"/>
          <w:szCs w:val="22"/>
        </w:rPr>
        <w:t xml:space="preserve">  Applicants state that, post consummation:  (i) the former holders of GCI Liberty common stock will hold approximately 30.6% of the total number of outstanding shares of common stock of Liberty Broadband; (ii) the former holders of the GCI Liberty preferred stock will own in the aggregate all outstanding shares of Liberty Broadband preferred stock; (iii) the former holders of GCI Liberty common stock and GCI Liberty preferred stock are expected to own, in the aggregate, approximately 16.7% of the voting power of Liberty Broadband</w:t>
      </w:r>
      <w:r w:rsidRPr="00310188" w:rsidR="005C1C35">
        <w:rPr>
          <w:snapToGrid/>
          <w:kern w:val="0"/>
          <w:szCs w:val="22"/>
        </w:rPr>
        <w:t>;</w:t>
      </w:r>
      <w:r w:rsidRPr="00310188" w:rsidR="006D1219">
        <w:rPr>
          <w:snapToGrid/>
          <w:kern w:val="0"/>
          <w:szCs w:val="22"/>
        </w:rPr>
        <w:t xml:space="preserve"> </w:t>
      </w:r>
      <w:r w:rsidRPr="00310188" w:rsidR="00A9392C">
        <w:rPr>
          <w:snapToGrid/>
          <w:kern w:val="0"/>
          <w:szCs w:val="22"/>
        </w:rPr>
        <w:t>and</w:t>
      </w:r>
      <w:r w:rsidRPr="00310188" w:rsidR="006D1219">
        <w:rPr>
          <w:snapToGrid/>
          <w:kern w:val="0"/>
          <w:szCs w:val="22"/>
        </w:rPr>
        <w:t xml:space="preserve"> </w:t>
      </w:r>
      <w:r w:rsidRPr="00310188" w:rsidR="00BD1F5F">
        <w:rPr>
          <w:snapToGrid/>
          <w:kern w:val="0"/>
          <w:szCs w:val="22"/>
        </w:rPr>
        <w:t xml:space="preserve">(iv) </w:t>
      </w:r>
      <w:r w:rsidRPr="00310188" w:rsidR="006D1219">
        <w:rPr>
          <w:snapToGrid/>
          <w:kern w:val="0"/>
          <w:szCs w:val="22"/>
        </w:rPr>
        <w:t xml:space="preserve">Dr. </w:t>
      </w:r>
      <w:r w:rsidRPr="00310188" w:rsidR="00A9392C">
        <w:rPr>
          <w:snapToGrid/>
          <w:kern w:val="0"/>
          <w:szCs w:val="22"/>
        </w:rPr>
        <w:t xml:space="preserve">John C. </w:t>
      </w:r>
      <w:r w:rsidRPr="00310188" w:rsidR="006D1219">
        <w:rPr>
          <w:snapToGrid/>
          <w:kern w:val="0"/>
          <w:szCs w:val="22"/>
        </w:rPr>
        <w:t>Malone will hold approximately (but not more than) 49% aggregate voting power over all of the securities of Liberty Broadband.</w:t>
      </w:r>
      <w:r>
        <w:rPr>
          <w:snapToGrid/>
          <w:kern w:val="0"/>
          <w:szCs w:val="22"/>
          <w:vertAlign w:val="superscript"/>
        </w:rPr>
        <w:footnoteReference w:id="13"/>
      </w:r>
      <w:r w:rsidRPr="00310188" w:rsidR="006D1219">
        <w:rPr>
          <w:snapToGrid/>
          <w:kern w:val="0"/>
          <w:szCs w:val="22"/>
        </w:rPr>
        <w:t xml:space="preserve">  </w:t>
      </w:r>
    </w:p>
    <w:p w:rsidR="00D13707" w:rsidRPr="00310188" w:rsidP="003B26F4">
      <w:pPr>
        <w:widowControl/>
        <w:autoSpaceDE w:val="0"/>
        <w:autoSpaceDN w:val="0"/>
        <w:adjustRightInd w:val="0"/>
        <w:spacing w:after="120"/>
        <w:ind w:firstLine="720"/>
        <w:rPr>
          <w:rFonts w:ascii="TimesNewRomanPSMT" w:hAnsi="TimesNewRomanPSMT" w:cs="TimesNewRomanPSMT"/>
          <w:snapToGrid/>
          <w:kern w:val="0"/>
          <w:szCs w:val="22"/>
        </w:rPr>
      </w:pPr>
      <w:r>
        <w:rPr>
          <w:snapToGrid/>
          <w:kern w:val="0"/>
          <w:szCs w:val="22"/>
        </w:rPr>
        <w:t>The Applicants state that the</w:t>
      </w:r>
      <w:r w:rsidRPr="0098741E">
        <w:rPr>
          <w:snapToGrid/>
          <w:kern w:val="0"/>
          <w:szCs w:val="22"/>
        </w:rPr>
        <w:t xml:space="preserve"> two publicly traded companies already share</w:t>
      </w:r>
      <w:r>
        <w:rPr>
          <w:snapToGrid/>
          <w:kern w:val="0"/>
          <w:szCs w:val="22"/>
        </w:rPr>
        <w:t xml:space="preserve"> </w:t>
      </w:r>
      <w:r w:rsidRPr="0098741E">
        <w:rPr>
          <w:snapToGrid/>
          <w:kern w:val="0"/>
          <w:szCs w:val="22"/>
        </w:rPr>
        <w:t>substantial common ownership and management</w:t>
      </w:r>
      <w:r>
        <w:rPr>
          <w:snapToGrid/>
          <w:kern w:val="0"/>
          <w:szCs w:val="22"/>
        </w:rPr>
        <w:t>:  t</w:t>
      </w:r>
      <w:r w:rsidRPr="0098741E">
        <w:rPr>
          <w:snapToGrid/>
          <w:kern w:val="0"/>
          <w:szCs w:val="22"/>
        </w:rPr>
        <w:t>he Executive Officers of GCI Liberty and Liberty Broadband currently are identical</w:t>
      </w:r>
      <w:r>
        <w:rPr>
          <w:snapToGrid/>
          <w:kern w:val="0"/>
          <w:szCs w:val="22"/>
        </w:rPr>
        <w:t>; t</w:t>
      </w:r>
      <w:r w:rsidRPr="0098741E">
        <w:rPr>
          <w:snapToGrid/>
          <w:kern w:val="0"/>
          <w:szCs w:val="22"/>
        </w:rPr>
        <w:t>hree of the seven directors of GCI Liberty</w:t>
      </w:r>
      <w:r>
        <w:rPr>
          <w:snapToGrid/>
          <w:kern w:val="0"/>
          <w:szCs w:val="22"/>
        </w:rPr>
        <w:t xml:space="preserve"> </w:t>
      </w:r>
      <w:r w:rsidRPr="0098741E">
        <w:rPr>
          <w:snapToGrid/>
          <w:kern w:val="0"/>
          <w:szCs w:val="22"/>
        </w:rPr>
        <w:t>also serve as members of Liberty Broadband’s</w:t>
      </w:r>
      <w:r>
        <w:rPr>
          <w:snapToGrid/>
          <w:kern w:val="0"/>
          <w:szCs w:val="22"/>
        </w:rPr>
        <w:t xml:space="preserve"> </w:t>
      </w:r>
      <w:r w:rsidRPr="0098741E">
        <w:rPr>
          <w:snapToGrid/>
          <w:kern w:val="0"/>
          <w:szCs w:val="22"/>
        </w:rPr>
        <w:t>six-member board of directors</w:t>
      </w:r>
      <w:r>
        <w:rPr>
          <w:snapToGrid/>
          <w:kern w:val="0"/>
          <w:szCs w:val="22"/>
        </w:rPr>
        <w:t xml:space="preserve">; </w:t>
      </w:r>
      <w:r w:rsidRPr="0098741E">
        <w:rPr>
          <w:snapToGrid/>
          <w:kern w:val="0"/>
          <w:szCs w:val="22"/>
        </w:rPr>
        <w:t>Dr. Malone serves as the Chairman of the Board of both</w:t>
      </w:r>
      <w:r>
        <w:rPr>
          <w:snapToGrid/>
          <w:kern w:val="0"/>
          <w:szCs w:val="22"/>
        </w:rPr>
        <w:t xml:space="preserve"> </w:t>
      </w:r>
      <w:r w:rsidRPr="0098741E">
        <w:rPr>
          <w:snapToGrid/>
          <w:kern w:val="0"/>
          <w:szCs w:val="22"/>
        </w:rPr>
        <w:t>companies</w:t>
      </w:r>
      <w:r>
        <w:rPr>
          <w:snapToGrid/>
          <w:kern w:val="0"/>
          <w:szCs w:val="22"/>
        </w:rPr>
        <w:t>; and t</w:t>
      </w:r>
      <w:r w:rsidRPr="0098741E">
        <w:rPr>
          <w:snapToGrid/>
          <w:kern w:val="0"/>
          <w:szCs w:val="22"/>
        </w:rPr>
        <w:t>he current shareholders of GCI Liberty that hold voting interests</w:t>
      </w:r>
      <w:r>
        <w:rPr>
          <w:snapToGrid/>
          <w:kern w:val="0"/>
          <w:szCs w:val="22"/>
        </w:rPr>
        <w:t xml:space="preserve"> </w:t>
      </w:r>
      <w:r w:rsidRPr="0098741E">
        <w:rPr>
          <w:snapToGrid/>
          <w:kern w:val="0"/>
          <w:szCs w:val="22"/>
        </w:rPr>
        <w:t xml:space="preserve">in GCI Liberty in excess of 50% in the </w:t>
      </w:r>
      <w:r>
        <w:rPr>
          <w:snapToGrid/>
          <w:kern w:val="0"/>
          <w:szCs w:val="22"/>
        </w:rPr>
        <w:t>a</w:t>
      </w:r>
      <w:r w:rsidRPr="0098741E">
        <w:rPr>
          <w:snapToGrid/>
          <w:kern w:val="0"/>
          <w:szCs w:val="22"/>
        </w:rPr>
        <w:t>ggregate also hold voting interests in Liberty Broadband</w:t>
      </w:r>
      <w:r>
        <w:rPr>
          <w:snapToGrid/>
          <w:kern w:val="0"/>
          <w:szCs w:val="22"/>
        </w:rPr>
        <w:t xml:space="preserve"> </w:t>
      </w:r>
      <w:r w:rsidRPr="0098741E">
        <w:rPr>
          <w:snapToGrid/>
          <w:kern w:val="0"/>
          <w:szCs w:val="22"/>
        </w:rPr>
        <w:t>in excess of 50% in the aggregate.</w:t>
      </w:r>
      <w:r>
        <w:rPr>
          <w:rStyle w:val="FootnoteReference"/>
          <w:snapToGrid/>
          <w:kern w:val="0"/>
          <w:szCs w:val="22"/>
        </w:rPr>
        <w:footnoteReference w:id="14"/>
      </w:r>
      <w:r>
        <w:rPr>
          <w:snapToGrid/>
          <w:kern w:val="0"/>
          <w:szCs w:val="22"/>
        </w:rPr>
        <w:t xml:space="preserve"> </w:t>
      </w:r>
      <w:r w:rsidRPr="00880227">
        <w:rPr>
          <w:szCs w:val="22"/>
        </w:rPr>
        <w:t>Applicants also state that the GCI Liberty operating subsidiaries do not compete with Liberty Broadband or Charter (in which Liberty will continue to hold interests) to provide service in any overlapping geographic areas.</w:t>
      </w:r>
      <w:r>
        <w:rPr>
          <w:rStyle w:val="FootnoteReference"/>
          <w:szCs w:val="22"/>
        </w:rPr>
        <w:footnoteReference w:id="15"/>
      </w:r>
      <w:r w:rsidRPr="00880227">
        <w:rPr>
          <w:szCs w:val="22"/>
        </w:rPr>
        <w:t xml:space="preserve">  There are therefore no adverse competitive harms resulting from the proposed transaction, and no commenter has raised claims of other potential harms.  </w:t>
      </w:r>
      <w:r w:rsidRPr="00206BA9" w:rsidR="003E6C2F">
        <w:rPr>
          <w:color w:val="000000"/>
          <w:szCs w:val="22"/>
        </w:rPr>
        <w:t>We find, upon consideration of the record, that the proposed transfer will serve the public interest, convenience, and necessity</w:t>
      </w:r>
      <w:r w:rsidRPr="00AB48D1" w:rsidR="003E6C2F">
        <w:rPr>
          <w:szCs w:val="22"/>
        </w:rPr>
        <w:t>.</w:t>
      </w:r>
      <w:r>
        <w:rPr>
          <w:rStyle w:val="FootnoteReference"/>
          <w:szCs w:val="22"/>
        </w:rPr>
        <w:footnoteReference w:id="16"/>
      </w:r>
      <w:r w:rsidRPr="00310188" w:rsidR="003E6C2F">
        <w:rPr>
          <w:szCs w:val="22"/>
        </w:rPr>
        <w:t xml:space="preserve">  </w:t>
      </w:r>
      <w:r w:rsidRPr="00310188" w:rsidR="003E6C2F">
        <w:rPr>
          <w:color w:val="000000"/>
          <w:szCs w:val="22"/>
        </w:rPr>
        <w:t xml:space="preserve">  </w:t>
      </w:r>
    </w:p>
    <w:p w:rsidR="00314CDC" w:rsidRPr="00310188" w:rsidP="00314CDC">
      <w:pPr>
        <w:widowControl/>
        <w:autoSpaceDE w:val="0"/>
        <w:autoSpaceDN w:val="0"/>
        <w:adjustRightInd w:val="0"/>
        <w:spacing w:after="120"/>
        <w:ind w:firstLine="720"/>
        <w:rPr>
          <w:color w:val="000000"/>
          <w:szCs w:val="22"/>
        </w:rPr>
      </w:pPr>
      <w:r w:rsidRPr="00310188">
        <w:rPr>
          <w:color w:val="000000"/>
          <w:szCs w:val="22"/>
        </w:rPr>
        <w:t>P</w:t>
      </w:r>
      <w:r w:rsidRPr="00310188">
        <w:rPr>
          <w:color w:val="000000"/>
          <w:szCs w:val="22"/>
        </w:rPr>
        <w:t>ursuant to sections</w:t>
      </w:r>
      <w:r w:rsidRPr="00310188" w:rsidR="00C551B3">
        <w:rPr>
          <w:color w:val="000000"/>
          <w:szCs w:val="22"/>
        </w:rPr>
        <w:t xml:space="preserve"> 4(i) and (j), 5(c),</w:t>
      </w:r>
      <w:r w:rsidRPr="00310188">
        <w:rPr>
          <w:color w:val="000000"/>
          <w:szCs w:val="22"/>
        </w:rPr>
        <w:t xml:space="preserve"> 214(a), 214(c), 303(r), 309, and 310(d) of the Communications Act of 1934, as amended, </w:t>
      </w:r>
      <w:r w:rsidRPr="003C5B59" w:rsidR="00237E2F">
        <w:rPr>
          <w:szCs w:val="22"/>
        </w:rPr>
        <w:t>47 U.S.C. §§ 154(i), 154(j), 155(c), 214(a)</w:t>
      </w:r>
      <w:r w:rsidRPr="00310188">
        <w:rPr>
          <w:color w:val="000000"/>
          <w:szCs w:val="22"/>
        </w:rPr>
        <w:t>, </w:t>
      </w:r>
      <w:r w:rsidRPr="003C5B59" w:rsidR="00237E2F">
        <w:rPr>
          <w:szCs w:val="22"/>
        </w:rPr>
        <w:t>214(c)</w:t>
      </w:r>
      <w:r w:rsidRPr="00310188">
        <w:rPr>
          <w:color w:val="000000"/>
          <w:szCs w:val="22"/>
        </w:rPr>
        <w:t>, </w:t>
      </w:r>
      <w:r w:rsidRPr="003C5B59" w:rsidR="00237E2F">
        <w:rPr>
          <w:szCs w:val="22"/>
        </w:rPr>
        <w:t>303(r)</w:t>
      </w:r>
      <w:r w:rsidRPr="00310188">
        <w:rPr>
          <w:color w:val="000000"/>
          <w:szCs w:val="22"/>
        </w:rPr>
        <w:t>, </w:t>
      </w:r>
      <w:r w:rsidRPr="003C5B59" w:rsidR="00237E2F">
        <w:rPr>
          <w:szCs w:val="22"/>
        </w:rPr>
        <w:t>309</w:t>
      </w:r>
      <w:r w:rsidRPr="00310188">
        <w:rPr>
          <w:color w:val="000000"/>
          <w:szCs w:val="22"/>
        </w:rPr>
        <w:t>, </w:t>
      </w:r>
      <w:r w:rsidRPr="003C5B59" w:rsidR="00237E2F">
        <w:rPr>
          <w:szCs w:val="22"/>
        </w:rPr>
        <w:t>310(d)</w:t>
      </w:r>
      <w:r w:rsidRPr="00310188">
        <w:rPr>
          <w:color w:val="000000"/>
          <w:szCs w:val="22"/>
        </w:rPr>
        <w:t xml:space="preserve">, </w:t>
      </w:r>
      <w:r w:rsidRPr="00310188" w:rsidR="002263EE">
        <w:rPr>
          <w:color w:val="000000"/>
          <w:szCs w:val="22"/>
        </w:rPr>
        <w:t xml:space="preserve">the Cable Landing License Act, 47 U.S.C. §§ 34-39, </w:t>
      </w:r>
      <w:r w:rsidRPr="00310188">
        <w:rPr>
          <w:color w:val="000000"/>
          <w:szCs w:val="22"/>
        </w:rPr>
        <w:t xml:space="preserve">and sections </w:t>
      </w:r>
      <w:r w:rsidRPr="00310188" w:rsidR="006227D7">
        <w:rPr>
          <w:color w:val="000000"/>
          <w:szCs w:val="22"/>
        </w:rPr>
        <w:t xml:space="preserve">1.767, </w:t>
      </w:r>
      <w:r w:rsidRPr="00310188">
        <w:rPr>
          <w:color w:val="000000"/>
          <w:szCs w:val="22"/>
        </w:rPr>
        <w:t xml:space="preserve">1.948, </w:t>
      </w:r>
      <w:r w:rsidRPr="00310188" w:rsidR="00F317C8">
        <w:rPr>
          <w:color w:val="000000"/>
          <w:szCs w:val="22"/>
        </w:rPr>
        <w:t xml:space="preserve">25.119, </w:t>
      </w:r>
      <w:r w:rsidRPr="00310188">
        <w:rPr>
          <w:color w:val="000000"/>
          <w:szCs w:val="22"/>
        </w:rPr>
        <w:t>63.</w:t>
      </w:r>
      <w:r w:rsidRPr="00310188" w:rsidR="00CF7682">
        <w:rPr>
          <w:color w:val="000000"/>
          <w:szCs w:val="22"/>
        </w:rPr>
        <w:t>03</w:t>
      </w:r>
      <w:r w:rsidRPr="00310188" w:rsidR="00313902">
        <w:rPr>
          <w:color w:val="000000"/>
          <w:szCs w:val="22"/>
        </w:rPr>
        <w:t>, 63.</w:t>
      </w:r>
      <w:r w:rsidRPr="00310188">
        <w:rPr>
          <w:color w:val="000000"/>
          <w:szCs w:val="22"/>
        </w:rPr>
        <w:t>04, 63.18, and 63.24 of the Commission's rules, </w:t>
      </w:r>
      <w:r w:rsidRPr="003C5B59" w:rsidR="00237E2F">
        <w:rPr>
          <w:szCs w:val="22"/>
        </w:rPr>
        <w:t>47 C.F.R. §§ 1.767, 1.948</w:t>
      </w:r>
      <w:r w:rsidRPr="00310188">
        <w:rPr>
          <w:color w:val="000000"/>
          <w:szCs w:val="22"/>
        </w:rPr>
        <w:t>,</w:t>
      </w:r>
      <w:r w:rsidRPr="00310188" w:rsidR="00F317C8">
        <w:rPr>
          <w:color w:val="000000"/>
          <w:szCs w:val="22"/>
        </w:rPr>
        <w:t xml:space="preserve"> 25.199,</w:t>
      </w:r>
      <w:r w:rsidRPr="00310188">
        <w:rPr>
          <w:color w:val="000000"/>
          <w:szCs w:val="22"/>
        </w:rPr>
        <w:t> </w:t>
      </w:r>
      <w:r w:rsidRPr="00310188" w:rsidR="00313902">
        <w:rPr>
          <w:color w:val="000000"/>
          <w:szCs w:val="22"/>
        </w:rPr>
        <w:t>63.03, 63.04</w:t>
      </w:r>
      <w:r w:rsidRPr="00310188">
        <w:rPr>
          <w:color w:val="000000"/>
          <w:szCs w:val="22"/>
        </w:rPr>
        <w:t>, </w:t>
      </w:r>
      <w:r w:rsidRPr="003C5B59" w:rsidR="00237E2F">
        <w:rPr>
          <w:szCs w:val="22"/>
        </w:rPr>
        <w:t>63.18</w:t>
      </w:r>
      <w:r w:rsidRPr="00310188">
        <w:rPr>
          <w:color w:val="000000"/>
          <w:szCs w:val="22"/>
        </w:rPr>
        <w:t>, </w:t>
      </w:r>
      <w:r w:rsidRPr="003C5B59" w:rsidR="00237E2F">
        <w:rPr>
          <w:szCs w:val="22"/>
        </w:rPr>
        <w:t>63.24</w:t>
      </w:r>
      <w:r w:rsidRPr="00310188">
        <w:rPr>
          <w:color w:val="000000"/>
          <w:szCs w:val="22"/>
        </w:rPr>
        <w:t>, and pursuant to the authority delegated under sections 0.51, 0.61, 0.91, 0.131,  0.261, 0.283, 0.291, and 0.331 of the Commission's rules, </w:t>
      </w:r>
      <w:r w:rsidRPr="003C5B59" w:rsidR="00237E2F">
        <w:rPr>
          <w:szCs w:val="22"/>
        </w:rPr>
        <w:t>47 CFR §§</w:t>
      </w:r>
      <w:r w:rsidR="00237E2F">
        <w:rPr>
          <w:szCs w:val="22"/>
        </w:rPr>
        <w:t> </w:t>
      </w:r>
      <w:r w:rsidRPr="003C5B59" w:rsidR="00237E2F">
        <w:rPr>
          <w:szCs w:val="22"/>
        </w:rPr>
        <w:t>0.51</w:t>
      </w:r>
      <w:r w:rsidRPr="00310188">
        <w:rPr>
          <w:color w:val="000000"/>
          <w:szCs w:val="22"/>
        </w:rPr>
        <w:t>, </w:t>
      </w:r>
      <w:r w:rsidRPr="003C5B59" w:rsidR="00237E2F">
        <w:rPr>
          <w:szCs w:val="22"/>
        </w:rPr>
        <w:t>0.61</w:t>
      </w:r>
      <w:r w:rsidRPr="00310188">
        <w:rPr>
          <w:color w:val="000000"/>
          <w:szCs w:val="22"/>
        </w:rPr>
        <w:t>, </w:t>
      </w:r>
      <w:r w:rsidRPr="003C5B59" w:rsidR="00237E2F">
        <w:rPr>
          <w:szCs w:val="22"/>
        </w:rPr>
        <w:t>0.91</w:t>
      </w:r>
      <w:r w:rsidRPr="00310188">
        <w:rPr>
          <w:color w:val="000000"/>
          <w:szCs w:val="22"/>
        </w:rPr>
        <w:t>, </w:t>
      </w:r>
      <w:r w:rsidRPr="003C5B59" w:rsidR="00237E2F">
        <w:rPr>
          <w:szCs w:val="22"/>
        </w:rPr>
        <w:t>0.131</w:t>
      </w:r>
      <w:r w:rsidRPr="00310188">
        <w:rPr>
          <w:color w:val="000000"/>
          <w:szCs w:val="22"/>
        </w:rPr>
        <w:t>, </w:t>
      </w:r>
      <w:r w:rsidRPr="003C5B59" w:rsidR="00237E2F">
        <w:rPr>
          <w:szCs w:val="22"/>
        </w:rPr>
        <w:t>0.261</w:t>
      </w:r>
      <w:r w:rsidRPr="00310188">
        <w:rPr>
          <w:color w:val="000000"/>
          <w:szCs w:val="22"/>
        </w:rPr>
        <w:t>, </w:t>
      </w:r>
      <w:r w:rsidRPr="003C5B59" w:rsidR="00237E2F">
        <w:rPr>
          <w:szCs w:val="22"/>
        </w:rPr>
        <w:t>0.283</w:t>
      </w:r>
      <w:r w:rsidRPr="00310188">
        <w:rPr>
          <w:color w:val="000000"/>
          <w:szCs w:val="22"/>
        </w:rPr>
        <w:t>, </w:t>
      </w:r>
      <w:r w:rsidRPr="003C5B59" w:rsidR="00237E2F">
        <w:rPr>
          <w:szCs w:val="22"/>
        </w:rPr>
        <w:t>0.291</w:t>
      </w:r>
      <w:r w:rsidRPr="00310188">
        <w:rPr>
          <w:color w:val="000000"/>
          <w:szCs w:val="22"/>
        </w:rPr>
        <w:t>, </w:t>
      </w:r>
      <w:r w:rsidRPr="003C5B59" w:rsidR="00237E2F">
        <w:rPr>
          <w:szCs w:val="22"/>
        </w:rPr>
        <w:t>0.331</w:t>
      </w:r>
      <w:r w:rsidRPr="00310188">
        <w:rPr>
          <w:color w:val="000000"/>
          <w:szCs w:val="22"/>
        </w:rPr>
        <w:t>, we grant the Applications listed in Attachment A to this Public Notice.</w:t>
      </w:r>
    </w:p>
    <w:p w:rsidR="00121A42" w:rsidRPr="00310188" w:rsidP="006D6B2D">
      <w:pPr>
        <w:widowControl/>
        <w:autoSpaceDE w:val="0"/>
        <w:autoSpaceDN w:val="0"/>
        <w:adjustRightInd w:val="0"/>
        <w:spacing w:after="120"/>
        <w:ind w:firstLine="720"/>
        <w:rPr>
          <w:color w:val="000000"/>
          <w:szCs w:val="22"/>
        </w:rPr>
      </w:pPr>
      <w:r w:rsidRPr="00310188">
        <w:rPr>
          <w:color w:val="000000"/>
          <w:szCs w:val="22"/>
        </w:rPr>
        <w:t>Pursuant to section 1.103 of the Commission's rules, </w:t>
      </w:r>
      <w:r w:rsidRPr="003C5B59" w:rsidR="00237E2F">
        <w:rPr>
          <w:szCs w:val="22"/>
        </w:rPr>
        <w:t>47 CFR § 1.103</w:t>
      </w:r>
      <w:r w:rsidRPr="00310188">
        <w:rPr>
          <w:color w:val="000000"/>
          <w:szCs w:val="22"/>
        </w:rPr>
        <w:t xml:space="preserve">, the consent granted herein is effective upon the release of this Public Notice. </w:t>
      </w:r>
      <w:r w:rsidRPr="00310188" w:rsidR="00F317C8">
        <w:rPr>
          <w:color w:val="000000"/>
          <w:szCs w:val="22"/>
        </w:rPr>
        <w:t xml:space="preserve"> </w:t>
      </w:r>
      <w:r w:rsidRPr="00310188">
        <w:rPr>
          <w:color w:val="000000"/>
          <w:szCs w:val="22"/>
        </w:rPr>
        <w:t>Petitions for reconsideration under section 1.106 or applications for review under section 1.115 of the Commission's rules, </w:t>
      </w:r>
      <w:r w:rsidRPr="003C5B59" w:rsidR="00237E2F">
        <w:rPr>
          <w:szCs w:val="22"/>
        </w:rPr>
        <w:t>47 CFR §§ 1.106</w:t>
      </w:r>
      <w:r w:rsidRPr="00310188">
        <w:rPr>
          <w:color w:val="000000"/>
          <w:szCs w:val="22"/>
        </w:rPr>
        <w:t>, </w:t>
      </w:r>
      <w:r w:rsidRPr="003C5B59" w:rsidR="00237E2F">
        <w:rPr>
          <w:szCs w:val="22"/>
        </w:rPr>
        <w:t>1.115</w:t>
      </w:r>
      <w:r w:rsidRPr="00310188">
        <w:rPr>
          <w:color w:val="000000"/>
          <w:szCs w:val="22"/>
        </w:rPr>
        <w:t>, may be filed within 30 days of the date of this Public Notic</w:t>
      </w:r>
      <w:r w:rsidRPr="00310188" w:rsidR="002F3C5D">
        <w:rPr>
          <w:color w:val="000000"/>
          <w:szCs w:val="22"/>
        </w:rPr>
        <w:t>e</w:t>
      </w:r>
    </w:p>
    <w:p w:rsidR="005614FA" w:rsidRPr="00310188" w:rsidP="006D6B2D">
      <w:pPr>
        <w:widowControl/>
        <w:spacing w:after="240"/>
        <w:ind w:firstLine="720"/>
        <w:rPr>
          <w:szCs w:val="22"/>
        </w:rPr>
      </w:pPr>
      <w:r w:rsidRPr="00310188">
        <w:rPr>
          <w:szCs w:val="22"/>
        </w:rPr>
        <w:t xml:space="preserve">For further information, please contact Matthew Collins, Wireline Competition Bureau, (202) 418-7141; Gregory Kwan, Wireline Competition Bureau, (202) 418-1191; Arthur Lechtman, International Bureau, (202) 418-1465; Sumita Mukhoty, International Bureau, (202) 418-7165; </w:t>
      </w:r>
      <w:r w:rsidRPr="00310188" w:rsidR="00FF1110">
        <w:rPr>
          <w:szCs w:val="22"/>
        </w:rPr>
        <w:t xml:space="preserve">Clay DeCell, </w:t>
      </w:r>
      <w:r w:rsidRPr="00310188" w:rsidR="00295CFA">
        <w:rPr>
          <w:szCs w:val="22"/>
        </w:rPr>
        <w:t>International Bureau</w:t>
      </w:r>
      <w:r w:rsidRPr="00310188" w:rsidR="00FF1110">
        <w:rPr>
          <w:szCs w:val="22"/>
        </w:rPr>
        <w:t>, (202) 418-0803</w:t>
      </w:r>
      <w:r w:rsidRPr="00310188" w:rsidR="006E5AB7">
        <w:rPr>
          <w:szCs w:val="22"/>
        </w:rPr>
        <w:t xml:space="preserve">; </w:t>
      </w:r>
      <w:r w:rsidRPr="00310188">
        <w:rPr>
          <w:szCs w:val="22"/>
        </w:rPr>
        <w:t>Linda Ray, Wireless Telecommunications Bureau, (202) 418-0257; Kathy Harris, Wireless Telecommunications Bureau, (202) 418-0609; Jeff Tobias, Wireless Telecommunications Bureau, (202) 418-1617; David Brown, Media Bureau, (202) 418-1645; and Ty Bream, Media Bureau, (202) 418-0644.</w:t>
      </w:r>
    </w:p>
    <w:p w:rsidR="005614FA" w:rsidRPr="00310188" w:rsidP="005614FA">
      <w:pPr>
        <w:rPr>
          <w:b/>
          <w:color w:val="000000"/>
          <w:szCs w:val="22"/>
        </w:rPr>
      </w:pPr>
    </w:p>
    <w:p w:rsidR="00930ECF" w:rsidP="002B0207">
      <w:pPr>
        <w:jc w:val="center"/>
        <w:rPr>
          <w:b/>
          <w:color w:val="000000"/>
          <w:szCs w:val="22"/>
        </w:rPr>
      </w:pPr>
      <w:r w:rsidRPr="00D8472B">
        <w:rPr>
          <w:b/>
          <w:color w:val="000000"/>
          <w:szCs w:val="22"/>
        </w:rPr>
        <w:t xml:space="preserve">- FCC </w:t>
      </w:r>
      <w:r w:rsidR="002F3C5D">
        <w:rPr>
          <w:b/>
          <w:color w:val="000000"/>
          <w:szCs w:val="22"/>
        </w:rPr>
        <w:t>–</w:t>
      </w:r>
    </w:p>
    <w:p w:rsidR="002F3C5D" w:rsidP="002B0207">
      <w:pPr>
        <w:jc w:val="center"/>
        <w:rPr>
          <w:b/>
          <w:color w:val="000000"/>
          <w:szCs w:val="22"/>
        </w:rPr>
      </w:pPr>
    </w:p>
    <w:p w:rsidR="002F3C5D" w:rsidRPr="002F3C5D" w:rsidP="002F3C5D">
      <w:pPr>
        <w:widowControl/>
        <w:autoSpaceDE w:val="0"/>
        <w:autoSpaceDN w:val="0"/>
        <w:adjustRightInd w:val="0"/>
        <w:jc w:val="center"/>
        <w:rPr>
          <w:b/>
          <w:snapToGrid/>
          <w:kern w:val="0"/>
          <w:szCs w:val="22"/>
          <w:u w:val="single"/>
        </w:rPr>
      </w:pPr>
      <w:r>
        <w:rPr>
          <w:b/>
          <w:color w:val="000000"/>
          <w:szCs w:val="22"/>
        </w:rPr>
        <w:br w:type="page"/>
      </w:r>
      <w:r w:rsidRPr="002F3C5D">
        <w:rPr>
          <w:b/>
          <w:snapToGrid/>
          <w:kern w:val="0"/>
          <w:szCs w:val="22"/>
          <w:u w:val="single"/>
        </w:rPr>
        <w:t>ATTACHMENT A</w:t>
      </w:r>
    </w:p>
    <w:p w:rsidR="002F3C5D" w:rsidRPr="002F3C5D" w:rsidP="002F3C5D">
      <w:pPr>
        <w:keepNext/>
        <w:rPr>
          <w:b/>
          <w:color w:val="000000"/>
          <w:szCs w:val="22"/>
        </w:rPr>
      </w:pPr>
    </w:p>
    <w:p w:rsidR="002F3C5D" w:rsidRPr="002F3C5D" w:rsidP="002F3C5D">
      <w:pPr>
        <w:keepNext/>
        <w:rPr>
          <w:color w:val="000000"/>
          <w:szCs w:val="22"/>
        </w:rPr>
      </w:pPr>
      <w:r w:rsidRPr="002F3C5D">
        <w:rPr>
          <w:b/>
          <w:color w:val="000000"/>
          <w:szCs w:val="22"/>
        </w:rPr>
        <w:t>SECTION 214 AUTHORIZATIONS</w:t>
      </w:r>
    </w:p>
    <w:p w:rsidR="002F3C5D" w:rsidRPr="002F3C5D" w:rsidP="002F3C5D">
      <w:pPr>
        <w:keepNext/>
        <w:rPr>
          <w:color w:val="000000"/>
          <w:szCs w:val="22"/>
        </w:rPr>
      </w:pPr>
    </w:p>
    <w:p w:rsidR="002F3C5D" w:rsidRPr="002F3C5D" w:rsidP="002F3C5D">
      <w:pPr>
        <w:keepNext/>
        <w:ind w:firstLine="720"/>
        <w:rPr>
          <w:b/>
          <w:color w:val="000000"/>
          <w:szCs w:val="22"/>
        </w:rPr>
      </w:pPr>
      <w:r w:rsidRPr="002F3C5D">
        <w:rPr>
          <w:b/>
          <w:color w:val="000000"/>
          <w:szCs w:val="22"/>
        </w:rPr>
        <w:t>A.</w:t>
      </w:r>
      <w:r w:rsidRPr="002F3C5D">
        <w:rPr>
          <w:b/>
          <w:color w:val="000000"/>
          <w:szCs w:val="22"/>
        </w:rPr>
        <w:tab/>
        <w:t>International</w:t>
      </w:r>
    </w:p>
    <w:p w:rsidR="002F3C5D" w:rsidRPr="002F3C5D" w:rsidP="002F3C5D">
      <w:pPr>
        <w:keepNext/>
        <w:rPr>
          <w:color w:val="000000"/>
          <w:szCs w:val="22"/>
        </w:rPr>
      </w:pPr>
    </w:p>
    <w:tbl>
      <w:tblPr>
        <w:tblW w:w="9738" w:type="dxa"/>
        <w:tblLook w:val="01E0"/>
      </w:tblPr>
      <w:tblGrid>
        <w:gridCol w:w="2880"/>
        <w:gridCol w:w="3888"/>
        <w:gridCol w:w="2970"/>
      </w:tblGrid>
      <w:tr w:rsidTr="00793BA0">
        <w:tblPrEx>
          <w:tblW w:w="9738" w:type="dxa"/>
          <w:tblLook w:val="01E0"/>
        </w:tblPrEx>
        <w:tc>
          <w:tcPr>
            <w:tcW w:w="2880" w:type="dxa"/>
          </w:tcPr>
          <w:p w:rsidR="002F3C5D" w:rsidRPr="002F3C5D" w:rsidP="002F3C5D">
            <w:pPr>
              <w:rPr>
                <w:b/>
                <w:color w:val="000000"/>
                <w:szCs w:val="22"/>
              </w:rPr>
            </w:pPr>
            <w:r w:rsidRPr="002F3C5D">
              <w:rPr>
                <w:b/>
                <w:color w:val="000000"/>
                <w:szCs w:val="22"/>
                <w:u w:val="single"/>
              </w:rPr>
              <w:t>File Number</w:t>
            </w:r>
          </w:p>
        </w:tc>
        <w:tc>
          <w:tcPr>
            <w:tcW w:w="3888" w:type="dxa"/>
          </w:tcPr>
          <w:p w:rsidR="002F3C5D" w:rsidRPr="002F3C5D" w:rsidP="002F3C5D">
            <w:pPr>
              <w:rPr>
                <w:b/>
                <w:color w:val="000000"/>
                <w:szCs w:val="22"/>
              </w:rPr>
            </w:pPr>
            <w:r w:rsidRPr="002F3C5D">
              <w:rPr>
                <w:b/>
                <w:color w:val="000000"/>
                <w:szCs w:val="22"/>
                <w:u w:val="single"/>
              </w:rPr>
              <w:t>Authorization Holder</w:t>
            </w:r>
          </w:p>
        </w:tc>
        <w:tc>
          <w:tcPr>
            <w:tcW w:w="2970" w:type="dxa"/>
          </w:tcPr>
          <w:p w:rsidR="002F3C5D" w:rsidRPr="002F3C5D" w:rsidP="002F3C5D">
            <w:pPr>
              <w:rPr>
                <w:b/>
                <w:color w:val="000000"/>
                <w:szCs w:val="22"/>
                <w:u w:val="single"/>
              </w:rPr>
            </w:pPr>
            <w:r w:rsidRPr="002F3C5D">
              <w:rPr>
                <w:b/>
                <w:color w:val="000000"/>
                <w:szCs w:val="22"/>
                <w:u w:val="single"/>
              </w:rPr>
              <w:t>Authorization Number</w:t>
            </w:r>
          </w:p>
          <w:p w:rsidR="002F3C5D" w:rsidRPr="002F3C5D" w:rsidP="002F3C5D">
            <w:pPr>
              <w:rPr>
                <w:b/>
                <w:color w:val="000000"/>
                <w:szCs w:val="22"/>
                <w:u w:val="single"/>
              </w:rPr>
            </w:pPr>
          </w:p>
        </w:tc>
      </w:tr>
      <w:tr w:rsidTr="00793BA0">
        <w:tblPrEx>
          <w:tblW w:w="9738" w:type="dxa"/>
          <w:tblLook w:val="01E0"/>
        </w:tblPrEx>
        <w:tc>
          <w:tcPr>
            <w:tcW w:w="2880" w:type="dxa"/>
          </w:tcPr>
          <w:p w:rsidR="002F3C5D" w:rsidRPr="002F3C5D" w:rsidP="002F3C5D">
            <w:pPr>
              <w:rPr>
                <w:color w:val="000000"/>
                <w:szCs w:val="22"/>
              </w:rPr>
            </w:pPr>
            <w:r w:rsidRPr="002F3C5D">
              <w:rPr>
                <w:color w:val="000000"/>
                <w:szCs w:val="22"/>
              </w:rPr>
              <w:t>ITC-T/C-20200902-00165</w:t>
            </w:r>
          </w:p>
          <w:p w:rsidR="002F3C5D" w:rsidRPr="002F3C5D" w:rsidP="002F3C5D">
            <w:pPr>
              <w:rPr>
                <w:color w:val="000000"/>
                <w:szCs w:val="22"/>
              </w:rPr>
            </w:pPr>
            <w:r w:rsidRPr="002F3C5D">
              <w:rPr>
                <w:color w:val="000000"/>
                <w:szCs w:val="22"/>
              </w:rPr>
              <w:t>ITC-T/C-20200902-00166</w:t>
            </w:r>
          </w:p>
        </w:tc>
        <w:tc>
          <w:tcPr>
            <w:tcW w:w="3888" w:type="dxa"/>
          </w:tcPr>
          <w:p w:rsidR="002F3C5D" w:rsidRPr="002F3C5D" w:rsidP="002F3C5D">
            <w:pPr>
              <w:rPr>
                <w:szCs w:val="22"/>
              </w:rPr>
            </w:pPr>
            <w:r w:rsidRPr="002F3C5D">
              <w:rPr>
                <w:szCs w:val="22"/>
              </w:rPr>
              <w:t>The Alaska Wireless Network, LLC</w:t>
            </w:r>
          </w:p>
          <w:p w:rsidR="002F3C5D" w:rsidRPr="002F3C5D" w:rsidP="002F3C5D">
            <w:pPr>
              <w:rPr>
                <w:szCs w:val="22"/>
              </w:rPr>
            </w:pPr>
            <w:r w:rsidRPr="002F3C5D">
              <w:rPr>
                <w:szCs w:val="22"/>
              </w:rPr>
              <w:t>GCI Communication Corp.</w:t>
            </w:r>
          </w:p>
        </w:tc>
        <w:tc>
          <w:tcPr>
            <w:tcW w:w="2970" w:type="dxa"/>
          </w:tcPr>
          <w:p w:rsidR="002F3C5D" w:rsidRPr="002F3C5D" w:rsidP="002F3C5D">
            <w:pPr>
              <w:rPr>
                <w:szCs w:val="22"/>
              </w:rPr>
            </w:pPr>
            <w:r w:rsidRPr="002F3C5D">
              <w:rPr>
                <w:szCs w:val="22"/>
              </w:rPr>
              <w:t>ITC-214-20120618-00162</w:t>
            </w:r>
          </w:p>
          <w:p w:rsidR="002F3C5D" w:rsidRPr="002F3C5D" w:rsidP="002F3C5D">
            <w:pPr>
              <w:rPr>
                <w:szCs w:val="22"/>
              </w:rPr>
            </w:pPr>
            <w:r w:rsidRPr="002F3C5D">
              <w:rPr>
                <w:szCs w:val="22"/>
              </w:rPr>
              <w:t>ITC-214-19960116-00009</w:t>
            </w:r>
          </w:p>
        </w:tc>
      </w:tr>
    </w:tbl>
    <w:p w:rsidR="002F3C5D" w:rsidRPr="002F3C5D" w:rsidP="002F3C5D">
      <w:pPr>
        <w:keepNext/>
        <w:ind w:firstLine="720"/>
        <w:rPr>
          <w:b/>
          <w:color w:val="000000"/>
          <w:szCs w:val="22"/>
        </w:rPr>
      </w:pPr>
    </w:p>
    <w:p w:rsidR="002F3C5D" w:rsidRPr="002F3C5D" w:rsidP="002F3C5D">
      <w:pPr>
        <w:keepNext/>
        <w:ind w:firstLine="720"/>
        <w:rPr>
          <w:b/>
          <w:color w:val="000000"/>
          <w:szCs w:val="22"/>
        </w:rPr>
      </w:pPr>
      <w:r w:rsidRPr="002F3C5D">
        <w:rPr>
          <w:b/>
          <w:color w:val="000000"/>
          <w:szCs w:val="22"/>
        </w:rPr>
        <w:t>B.</w:t>
      </w:r>
      <w:r w:rsidRPr="002F3C5D">
        <w:rPr>
          <w:b/>
          <w:color w:val="000000"/>
          <w:szCs w:val="22"/>
        </w:rPr>
        <w:tab/>
        <w:t>Domestic</w:t>
      </w:r>
    </w:p>
    <w:p w:rsidR="002F3C5D" w:rsidRPr="002F3C5D" w:rsidP="002F3C5D">
      <w:pPr>
        <w:keepNext/>
        <w:rPr>
          <w:color w:val="000000"/>
          <w:szCs w:val="22"/>
        </w:rPr>
      </w:pPr>
    </w:p>
    <w:p w:rsidR="002F3C5D" w:rsidRPr="002F3C5D" w:rsidP="002F3C5D">
      <w:pPr>
        <w:ind w:firstLine="720"/>
        <w:rPr>
          <w:szCs w:val="22"/>
        </w:rPr>
      </w:pPr>
      <w:r w:rsidRPr="00E8639E">
        <w:rPr>
          <w:color w:val="000000"/>
          <w:szCs w:val="22"/>
        </w:rPr>
        <w:t>The Wireline Competition Bureau grants the application to transfer control of domesti</w:t>
      </w:r>
      <w:r>
        <w:rPr>
          <w:color w:val="000000"/>
          <w:szCs w:val="22"/>
        </w:rPr>
        <w:t>c section 214</w:t>
      </w:r>
      <w:r w:rsidRPr="00E8639E">
        <w:rPr>
          <w:color w:val="000000"/>
          <w:szCs w:val="22"/>
        </w:rPr>
        <w:t xml:space="preserve"> authority in connection with the </w:t>
      </w:r>
      <w:r>
        <w:rPr>
          <w:color w:val="000000"/>
          <w:szCs w:val="22"/>
        </w:rPr>
        <w:t>GCI Liberty/Liberty Broadband</w:t>
      </w:r>
      <w:r w:rsidRPr="00E8639E">
        <w:rPr>
          <w:color w:val="000000"/>
          <w:szCs w:val="22"/>
        </w:rPr>
        <w:t xml:space="preserve"> Transaction.</w:t>
      </w:r>
      <w:r>
        <w:rPr>
          <w:color w:val="000000"/>
          <w:szCs w:val="22"/>
        </w:rPr>
        <w:t xml:space="preserve"> </w:t>
      </w:r>
      <w:bookmarkStart w:id="1" w:name="sp_999_4"/>
      <w:bookmarkStart w:id="2" w:name="SDU_4"/>
      <w:bookmarkStart w:id="3" w:name="citeas((Cite_as:_26_F.C.C.R._13372,_*133"/>
      <w:bookmarkEnd w:id="1"/>
      <w:bookmarkEnd w:id="2"/>
      <w:bookmarkEnd w:id="3"/>
    </w:p>
    <w:p w:rsidR="002F3C5D" w:rsidRPr="002F3C5D" w:rsidP="002F3C5D">
      <w:pPr>
        <w:keepNext/>
        <w:rPr>
          <w:b/>
          <w:color w:val="000000"/>
          <w:szCs w:val="22"/>
        </w:rPr>
      </w:pPr>
    </w:p>
    <w:p w:rsidR="002F3C5D" w:rsidRPr="002F3C5D" w:rsidP="002F3C5D">
      <w:pPr>
        <w:keepNext/>
        <w:rPr>
          <w:b/>
          <w:color w:val="000000"/>
          <w:szCs w:val="22"/>
        </w:rPr>
      </w:pPr>
      <w:r w:rsidRPr="002F3C5D">
        <w:rPr>
          <w:b/>
          <w:color w:val="000000"/>
          <w:szCs w:val="22"/>
        </w:rPr>
        <w:t>CABLE LANDING LICENSES</w:t>
      </w:r>
    </w:p>
    <w:p w:rsidR="002F3C5D" w:rsidRPr="002F3C5D" w:rsidP="002F3C5D">
      <w:pPr>
        <w:keepNext/>
        <w:rPr>
          <w:b/>
          <w:color w:val="000000"/>
          <w:szCs w:val="22"/>
        </w:rPr>
      </w:pPr>
      <w:r w:rsidRPr="002F3C5D">
        <w:rPr>
          <w:b/>
          <w:color w:val="000000"/>
          <w:szCs w:val="22"/>
        </w:rPr>
        <w:tab/>
      </w:r>
    </w:p>
    <w:tbl>
      <w:tblPr>
        <w:tblW w:w="9738" w:type="dxa"/>
        <w:tblLook w:val="01E0"/>
      </w:tblPr>
      <w:tblGrid>
        <w:gridCol w:w="2880"/>
        <w:gridCol w:w="3888"/>
        <w:gridCol w:w="2970"/>
      </w:tblGrid>
      <w:tr w:rsidTr="00793BA0">
        <w:tblPrEx>
          <w:tblW w:w="9738" w:type="dxa"/>
          <w:tblLook w:val="01E0"/>
        </w:tblPrEx>
        <w:tc>
          <w:tcPr>
            <w:tcW w:w="2880" w:type="dxa"/>
          </w:tcPr>
          <w:p w:rsidR="002F3C5D" w:rsidRPr="002F3C5D" w:rsidP="002F3C5D">
            <w:pPr>
              <w:keepNext/>
              <w:rPr>
                <w:b/>
                <w:color w:val="000000"/>
                <w:szCs w:val="22"/>
              </w:rPr>
            </w:pPr>
            <w:r w:rsidRPr="002F3C5D">
              <w:rPr>
                <w:b/>
                <w:color w:val="000000"/>
                <w:szCs w:val="22"/>
                <w:u w:val="single"/>
              </w:rPr>
              <w:t>File Number</w:t>
            </w:r>
          </w:p>
        </w:tc>
        <w:tc>
          <w:tcPr>
            <w:tcW w:w="3888" w:type="dxa"/>
          </w:tcPr>
          <w:p w:rsidR="002F3C5D" w:rsidRPr="002F3C5D" w:rsidP="002F3C5D">
            <w:pPr>
              <w:keepNext/>
              <w:rPr>
                <w:b/>
                <w:color w:val="000000"/>
                <w:szCs w:val="22"/>
                <w:u w:val="single"/>
              </w:rPr>
            </w:pPr>
            <w:r w:rsidRPr="002F3C5D">
              <w:rPr>
                <w:b/>
                <w:color w:val="000000"/>
                <w:szCs w:val="22"/>
                <w:u w:val="single"/>
              </w:rPr>
              <w:t>Licensee</w:t>
            </w:r>
          </w:p>
        </w:tc>
        <w:tc>
          <w:tcPr>
            <w:tcW w:w="2970" w:type="dxa"/>
          </w:tcPr>
          <w:p w:rsidR="002F3C5D" w:rsidRPr="002F3C5D" w:rsidP="002F3C5D">
            <w:pPr>
              <w:keepNext/>
              <w:rPr>
                <w:b/>
                <w:color w:val="000000"/>
                <w:szCs w:val="22"/>
                <w:u w:val="single"/>
              </w:rPr>
            </w:pPr>
            <w:r w:rsidRPr="002F3C5D">
              <w:rPr>
                <w:b/>
                <w:color w:val="000000"/>
                <w:szCs w:val="22"/>
                <w:u w:val="single"/>
              </w:rPr>
              <w:t>License Number</w:t>
            </w:r>
          </w:p>
          <w:p w:rsidR="002F3C5D" w:rsidRPr="002F3C5D" w:rsidP="002F3C5D">
            <w:pPr>
              <w:keepNext/>
              <w:rPr>
                <w:b/>
                <w:color w:val="000000"/>
                <w:szCs w:val="22"/>
                <w:u w:val="single"/>
              </w:rPr>
            </w:pPr>
          </w:p>
        </w:tc>
      </w:tr>
      <w:tr w:rsidTr="00793BA0">
        <w:tblPrEx>
          <w:tblW w:w="9738" w:type="dxa"/>
          <w:tblLook w:val="01E0"/>
        </w:tblPrEx>
        <w:tc>
          <w:tcPr>
            <w:tcW w:w="2880" w:type="dxa"/>
          </w:tcPr>
          <w:p w:rsidR="002F3C5D" w:rsidRPr="002F3C5D" w:rsidP="002F3C5D">
            <w:pPr>
              <w:keepNext/>
              <w:rPr>
                <w:bCs/>
                <w:color w:val="000000"/>
                <w:szCs w:val="22"/>
              </w:rPr>
            </w:pPr>
            <w:r w:rsidRPr="002F3C5D">
              <w:rPr>
                <w:bCs/>
                <w:color w:val="000000"/>
                <w:szCs w:val="22"/>
              </w:rPr>
              <w:t xml:space="preserve">SCL-T/C-20200828-00040 </w:t>
            </w:r>
          </w:p>
          <w:p w:rsidR="002F3C5D" w:rsidRPr="002F3C5D" w:rsidP="002F3C5D">
            <w:pPr>
              <w:keepNext/>
              <w:rPr>
                <w:bCs/>
                <w:color w:val="000000"/>
                <w:szCs w:val="22"/>
              </w:rPr>
            </w:pPr>
          </w:p>
          <w:p w:rsidR="002F3C5D" w:rsidRPr="002F3C5D" w:rsidP="002F3C5D">
            <w:pPr>
              <w:keepNext/>
              <w:rPr>
                <w:bCs/>
                <w:color w:val="000000"/>
                <w:szCs w:val="22"/>
              </w:rPr>
            </w:pPr>
          </w:p>
          <w:p w:rsidR="002F3C5D" w:rsidRPr="002F3C5D" w:rsidP="002F3C5D">
            <w:pPr>
              <w:keepNext/>
              <w:rPr>
                <w:bCs/>
                <w:color w:val="000000"/>
                <w:szCs w:val="22"/>
              </w:rPr>
            </w:pPr>
          </w:p>
          <w:p w:rsidR="002F3C5D" w:rsidRPr="002F3C5D" w:rsidP="002F3C5D">
            <w:pPr>
              <w:keepNext/>
              <w:rPr>
                <w:bCs/>
                <w:color w:val="000000"/>
                <w:szCs w:val="22"/>
              </w:rPr>
            </w:pPr>
            <w:r w:rsidRPr="002F3C5D">
              <w:rPr>
                <w:bCs/>
                <w:color w:val="000000"/>
                <w:szCs w:val="22"/>
              </w:rPr>
              <w:t>SCL-T/C-20200828-00041</w:t>
            </w:r>
          </w:p>
          <w:p w:rsidR="002F3C5D" w:rsidRPr="002F3C5D" w:rsidP="002F3C5D">
            <w:pPr>
              <w:keepNext/>
              <w:rPr>
                <w:bCs/>
                <w:color w:val="000000"/>
                <w:szCs w:val="22"/>
              </w:rPr>
            </w:pPr>
            <w:r w:rsidRPr="002F3C5D">
              <w:rPr>
                <w:bCs/>
                <w:color w:val="000000"/>
                <w:szCs w:val="22"/>
              </w:rPr>
              <w:t>SCL-T/C-20200828-00042</w:t>
            </w:r>
          </w:p>
          <w:p w:rsidR="002F3C5D" w:rsidRPr="002F3C5D" w:rsidP="002F3C5D">
            <w:pPr>
              <w:keepNext/>
              <w:rPr>
                <w:bCs/>
                <w:color w:val="000000"/>
                <w:szCs w:val="22"/>
              </w:rPr>
            </w:pPr>
            <w:r w:rsidRPr="002F3C5D">
              <w:rPr>
                <w:bCs/>
                <w:color w:val="000000"/>
                <w:szCs w:val="22"/>
              </w:rPr>
              <w:t>SCL-T/C-20200828-00043</w:t>
            </w:r>
          </w:p>
        </w:tc>
        <w:tc>
          <w:tcPr>
            <w:tcW w:w="3888" w:type="dxa"/>
          </w:tcPr>
          <w:p w:rsidR="002F3C5D" w:rsidRPr="002F3C5D" w:rsidP="002F3C5D">
            <w:pPr>
              <w:keepNext/>
              <w:rPr>
                <w:bCs/>
                <w:color w:val="000000"/>
                <w:szCs w:val="22"/>
              </w:rPr>
            </w:pPr>
            <w:r w:rsidRPr="002F3C5D">
              <w:rPr>
                <w:bCs/>
                <w:color w:val="000000"/>
                <w:szCs w:val="22"/>
              </w:rPr>
              <w:t xml:space="preserve">GCI Communication Corp. </w:t>
            </w:r>
          </w:p>
          <w:p w:rsidR="002F3C5D" w:rsidRPr="002F3C5D" w:rsidP="002F3C5D">
            <w:pPr>
              <w:keepNext/>
              <w:rPr>
                <w:bCs/>
                <w:color w:val="000000"/>
                <w:szCs w:val="22"/>
              </w:rPr>
            </w:pPr>
          </w:p>
          <w:p w:rsidR="002F3C5D" w:rsidRPr="002F3C5D" w:rsidP="002F3C5D">
            <w:pPr>
              <w:keepNext/>
              <w:rPr>
                <w:bCs/>
                <w:color w:val="000000"/>
                <w:szCs w:val="22"/>
              </w:rPr>
            </w:pPr>
          </w:p>
          <w:p w:rsidR="002F3C5D" w:rsidRPr="002F3C5D" w:rsidP="002F3C5D">
            <w:pPr>
              <w:keepNext/>
              <w:rPr>
                <w:bCs/>
                <w:color w:val="000000"/>
                <w:szCs w:val="22"/>
              </w:rPr>
            </w:pPr>
          </w:p>
          <w:p w:rsidR="002F3C5D" w:rsidRPr="002F3C5D" w:rsidP="002F3C5D">
            <w:pPr>
              <w:keepNext/>
              <w:rPr>
                <w:bCs/>
                <w:color w:val="000000"/>
                <w:szCs w:val="22"/>
              </w:rPr>
            </w:pPr>
            <w:r w:rsidRPr="002F3C5D">
              <w:rPr>
                <w:bCs/>
                <w:color w:val="000000"/>
                <w:szCs w:val="22"/>
              </w:rPr>
              <w:t>Kodiak Kenai Fiber Link, Inc.</w:t>
            </w:r>
          </w:p>
          <w:p w:rsidR="002F3C5D" w:rsidRPr="002F3C5D" w:rsidP="002F3C5D">
            <w:pPr>
              <w:keepNext/>
              <w:rPr>
                <w:bCs/>
                <w:color w:val="000000"/>
                <w:szCs w:val="22"/>
              </w:rPr>
            </w:pPr>
            <w:r w:rsidRPr="002F3C5D">
              <w:rPr>
                <w:bCs/>
                <w:color w:val="000000"/>
                <w:szCs w:val="22"/>
              </w:rPr>
              <w:t xml:space="preserve">Unicom, Inc. </w:t>
            </w:r>
          </w:p>
          <w:p w:rsidR="002F3C5D" w:rsidRPr="002F3C5D" w:rsidP="002F3C5D">
            <w:pPr>
              <w:keepNext/>
              <w:rPr>
                <w:b/>
                <w:color w:val="000000"/>
                <w:szCs w:val="22"/>
              </w:rPr>
            </w:pPr>
            <w:r w:rsidRPr="002F3C5D">
              <w:rPr>
                <w:bCs/>
                <w:color w:val="000000"/>
                <w:szCs w:val="22"/>
              </w:rPr>
              <w:t>United Utilities, Inc.</w:t>
            </w:r>
          </w:p>
        </w:tc>
        <w:tc>
          <w:tcPr>
            <w:tcW w:w="2970" w:type="dxa"/>
          </w:tcPr>
          <w:p w:rsidR="002F3C5D" w:rsidRPr="002F3C5D" w:rsidP="002F3C5D">
            <w:pPr>
              <w:keepNext/>
              <w:rPr>
                <w:bCs/>
                <w:color w:val="000000"/>
                <w:szCs w:val="22"/>
              </w:rPr>
            </w:pPr>
            <w:bookmarkStart w:id="4" w:name="_Hlk50705362"/>
            <w:r w:rsidRPr="002F3C5D">
              <w:rPr>
                <w:bCs/>
                <w:color w:val="000000"/>
                <w:szCs w:val="22"/>
              </w:rPr>
              <w:t>SCL-MOD-20020409-00019</w:t>
            </w:r>
            <w:r>
              <w:rPr>
                <w:bCs/>
                <w:color w:val="000000"/>
                <w:szCs w:val="22"/>
                <w:vertAlign w:val="superscript"/>
              </w:rPr>
              <w:footnoteReference w:id="17"/>
            </w:r>
            <w:r w:rsidRPr="002F3C5D">
              <w:rPr>
                <w:bCs/>
                <w:color w:val="000000"/>
                <w:szCs w:val="22"/>
              </w:rPr>
              <w:t xml:space="preserve"> </w:t>
            </w:r>
          </w:p>
          <w:bookmarkEnd w:id="4"/>
          <w:p w:rsidR="002F3C5D" w:rsidRPr="002F3C5D" w:rsidP="002F3C5D">
            <w:pPr>
              <w:keepNext/>
              <w:rPr>
                <w:bCs/>
                <w:color w:val="000000"/>
                <w:szCs w:val="22"/>
              </w:rPr>
            </w:pPr>
            <w:r w:rsidRPr="002F3C5D">
              <w:rPr>
                <w:bCs/>
                <w:color w:val="000000"/>
                <w:szCs w:val="22"/>
              </w:rPr>
              <w:t>SCL-LIC-20100914-00021</w:t>
            </w:r>
            <w:r>
              <w:rPr>
                <w:bCs/>
                <w:color w:val="000000"/>
                <w:szCs w:val="22"/>
                <w:vertAlign w:val="superscript"/>
              </w:rPr>
              <w:footnoteReference w:id="18"/>
            </w:r>
          </w:p>
          <w:p w:rsidR="002F3C5D" w:rsidRPr="002F3C5D" w:rsidP="002F3C5D">
            <w:pPr>
              <w:keepNext/>
              <w:rPr>
                <w:bCs/>
                <w:color w:val="000000"/>
                <w:szCs w:val="22"/>
              </w:rPr>
            </w:pPr>
            <w:r w:rsidRPr="002F3C5D">
              <w:rPr>
                <w:bCs/>
                <w:color w:val="000000"/>
                <w:szCs w:val="22"/>
              </w:rPr>
              <w:t>SCL-LIC-20171031-00024</w:t>
            </w:r>
            <w:r>
              <w:rPr>
                <w:bCs/>
                <w:color w:val="000000"/>
                <w:szCs w:val="22"/>
                <w:vertAlign w:val="superscript"/>
              </w:rPr>
              <w:footnoteReference w:id="19"/>
            </w:r>
          </w:p>
          <w:p w:rsidR="002F3C5D" w:rsidRPr="002F3C5D" w:rsidP="002F3C5D">
            <w:pPr>
              <w:keepNext/>
              <w:rPr>
                <w:bCs/>
                <w:color w:val="000000"/>
                <w:szCs w:val="22"/>
              </w:rPr>
            </w:pPr>
            <w:bookmarkStart w:id="5" w:name="_Hlk50714806"/>
            <w:r w:rsidRPr="002F3C5D">
              <w:rPr>
                <w:bCs/>
                <w:color w:val="000000"/>
                <w:szCs w:val="22"/>
              </w:rPr>
              <w:t>SCL-MOD-20200708-00025</w:t>
            </w:r>
            <w:bookmarkEnd w:id="5"/>
            <w:r>
              <w:rPr>
                <w:bCs/>
                <w:color w:val="000000"/>
                <w:szCs w:val="22"/>
                <w:vertAlign w:val="superscript"/>
              </w:rPr>
              <w:footnoteReference w:id="20"/>
            </w:r>
          </w:p>
          <w:p w:rsidR="002F3C5D" w:rsidRPr="002F3C5D" w:rsidP="002F3C5D">
            <w:pPr>
              <w:keepNext/>
              <w:rPr>
                <w:bCs/>
                <w:color w:val="000000"/>
                <w:szCs w:val="22"/>
              </w:rPr>
            </w:pPr>
            <w:r w:rsidRPr="002F3C5D">
              <w:rPr>
                <w:bCs/>
                <w:color w:val="000000"/>
                <w:szCs w:val="22"/>
              </w:rPr>
              <w:t>SCL-LIC-20060413-00004</w:t>
            </w:r>
            <w:r>
              <w:rPr>
                <w:bCs/>
                <w:color w:val="000000"/>
                <w:szCs w:val="22"/>
                <w:vertAlign w:val="superscript"/>
              </w:rPr>
              <w:footnoteReference w:id="21"/>
            </w:r>
          </w:p>
          <w:p w:rsidR="002F3C5D" w:rsidRPr="002F3C5D" w:rsidP="002F3C5D">
            <w:pPr>
              <w:keepNext/>
              <w:rPr>
                <w:bCs/>
                <w:color w:val="000000"/>
                <w:szCs w:val="22"/>
              </w:rPr>
            </w:pPr>
            <w:r w:rsidRPr="002F3C5D">
              <w:rPr>
                <w:bCs/>
                <w:color w:val="000000"/>
                <w:szCs w:val="22"/>
              </w:rPr>
              <w:t>SCL-LIC-20020522-00047</w:t>
            </w:r>
            <w:r>
              <w:rPr>
                <w:bCs/>
                <w:color w:val="000000"/>
                <w:szCs w:val="22"/>
                <w:vertAlign w:val="superscript"/>
              </w:rPr>
              <w:footnoteReference w:id="22"/>
            </w:r>
          </w:p>
          <w:p w:rsidR="002F3C5D" w:rsidRPr="002F3C5D" w:rsidP="002F3C5D">
            <w:pPr>
              <w:keepNext/>
              <w:rPr>
                <w:b/>
                <w:color w:val="000000"/>
                <w:szCs w:val="22"/>
              </w:rPr>
            </w:pPr>
            <w:r w:rsidRPr="002F3C5D">
              <w:rPr>
                <w:bCs/>
                <w:color w:val="000000"/>
                <w:szCs w:val="22"/>
              </w:rPr>
              <w:t>SCL-LIC-20100914-00021</w:t>
            </w:r>
            <w:r>
              <w:rPr>
                <w:bCs/>
                <w:color w:val="000000"/>
                <w:szCs w:val="22"/>
                <w:vertAlign w:val="superscript"/>
              </w:rPr>
              <w:footnoteReference w:id="23"/>
            </w:r>
          </w:p>
        </w:tc>
      </w:tr>
    </w:tbl>
    <w:p w:rsidR="002F3C5D" w:rsidRPr="002F3C5D" w:rsidP="002F3C5D">
      <w:pPr>
        <w:keepNext/>
        <w:rPr>
          <w:b/>
          <w:color w:val="000000"/>
          <w:szCs w:val="22"/>
        </w:rPr>
      </w:pPr>
    </w:p>
    <w:p w:rsidR="002F3C5D" w:rsidRPr="002F3C5D" w:rsidP="002F3C5D">
      <w:pPr>
        <w:rPr>
          <w:b/>
          <w:color w:val="000000"/>
          <w:szCs w:val="22"/>
        </w:rPr>
      </w:pPr>
      <w:r w:rsidRPr="002F3C5D">
        <w:rPr>
          <w:b/>
          <w:color w:val="000000"/>
          <w:szCs w:val="22"/>
        </w:rPr>
        <w:t>SATELLITE EARTH STATION AUTHORIZATIONS</w:t>
      </w:r>
    </w:p>
    <w:p w:rsidR="002F3C5D" w:rsidRPr="002F3C5D" w:rsidP="002F3C5D">
      <w:pPr>
        <w:rPr>
          <w:b/>
          <w:color w:val="000000"/>
          <w:szCs w:val="22"/>
        </w:rPr>
      </w:pPr>
    </w:p>
    <w:tbl>
      <w:tblPr>
        <w:tblW w:w="9738" w:type="dxa"/>
        <w:tblLook w:val="01E0"/>
      </w:tblPr>
      <w:tblGrid>
        <w:gridCol w:w="2880"/>
        <w:gridCol w:w="3888"/>
        <w:gridCol w:w="2970"/>
      </w:tblGrid>
      <w:tr w:rsidTr="00793BA0">
        <w:tblPrEx>
          <w:tblW w:w="9738" w:type="dxa"/>
          <w:tblLook w:val="01E0"/>
        </w:tblPrEx>
        <w:tc>
          <w:tcPr>
            <w:tcW w:w="2880" w:type="dxa"/>
          </w:tcPr>
          <w:p w:rsidR="002F3C5D" w:rsidRPr="002F3C5D" w:rsidP="002F3C5D">
            <w:pPr>
              <w:rPr>
                <w:b/>
                <w:color w:val="000000"/>
                <w:szCs w:val="22"/>
              </w:rPr>
            </w:pPr>
            <w:r w:rsidRPr="002F3C5D">
              <w:rPr>
                <w:b/>
                <w:color w:val="000000"/>
                <w:szCs w:val="22"/>
                <w:u w:val="single"/>
              </w:rPr>
              <w:t>File Number</w:t>
            </w:r>
          </w:p>
        </w:tc>
        <w:tc>
          <w:tcPr>
            <w:tcW w:w="3888" w:type="dxa"/>
          </w:tcPr>
          <w:p w:rsidR="002F3C5D" w:rsidRPr="002F3C5D" w:rsidP="002F3C5D">
            <w:pPr>
              <w:rPr>
                <w:b/>
                <w:color w:val="000000"/>
                <w:szCs w:val="22"/>
                <w:u w:val="single"/>
              </w:rPr>
            </w:pPr>
            <w:r w:rsidRPr="002F3C5D">
              <w:rPr>
                <w:b/>
                <w:color w:val="000000"/>
                <w:szCs w:val="22"/>
                <w:u w:val="single"/>
              </w:rPr>
              <w:t>Licensee</w:t>
            </w:r>
          </w:p>
        </w:tc>
        <w:tc>
          <w:tcPr>
            <w:tcW w:w="2970" w:type="dxa"/>
          </w:tcPr>
          <w:p w:rsidR="002F3C5D" w:rsidRPr="002F3C5D" w:rsidP="002F3C5D">
            <w:pPr>
              <w:rPr>
                <w:b/>
                <w:color w:val="000000"/>
                <w:szCs w:val="22"/>
                <w:u w:val="single"/>
              </w:rPr>
            </w:pPr>
            <w:r w:rsidRPr="002F3C5D">
              <w:rPr>
                <w:b/>
                <w:color w:val="000000"/>
                <w:szCs w:val="22"/>
                <w:u w:val="single"/>
              </w:rPr>
              <w:t>Lead Call Sign</w:t>
            </w:r>
          </w:p>
          <w:p w:rsidR="002F3C5D" w:rsidRPr="002F3C5D" w:rsidP="002F3C5D">
            <w:pPr>
              <w:rPr>
                <w:b/>
                <w:color w:val="000000"/>
                <w:szCs w:val="22"/>
                <w:u w:val="single"/>
              </w:rPr>
            </w:pPr>
          </w:p>
        </w:tc>
      </w:tr>
    </w:tbl>
    <w:p w:rsidR="002F3C5D" w:rsidRPr="002F3C5D" w:rsidP="002F3C5D">
      <w:pPr>
        <w:widowControl/>
        <w:rPr>
          <w:bCs/>
          <w:color w:val="000000"/>
          <w:szCs w:val="22"/>
        </w:rPr>
      </w:pPr>
      <w:r w:rsidRPr="002F3C5D">
        <w:rPr>
          <w:bCs/>
          <w:color w:val="000000"/>
          <w:szCs w:val="22"/>
        </w:rPr>
        <w:t>SES-T/C-20200902-00946</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E000635</w:t>
      </w:r>
    </w:p>
    <w:p w:rsidR="002F3C5D" w:rsidRPr="002F3C5D" w:rsidP="002F3C5D">
      <w:pPr>
        <w:widowControl/>
        <w:rPr>
          <w:bCs/>
          <w:color w:val="000000"/>
          <w:szCs w:val="22"/>
        </w:rPr>
      </w:pPr>
      <w:r w:rsidRPr="002F3C5D">
        <w:rPr>
          <w:bCs/>
          <w:color w:val="000000"/>
          <w:szCs w:val="22"/>
        </w:rPr>
        <w:t>SES-T/C-20200902-00947</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E010091</w:t>
      </w:r>
    </w:p>
    <w:p w:rsidR="002F3C5D" w:rsidRPr="002F3C5D" w:rsidP="002F3C5D">
      <w:pPr>
        <w:widowControl/>
        <w:rPr>
          <w:bCs/>
          <w:color w:val="000000"/>
          <w:szCs w:val="22"/>
        </w:rPr>
      </w:pPr>
      <w:r w:rsidRPr="002F3C5D">
        <w:rPr>
          <w:bCs/>
          <w:color w:val="000000"/>
          <w:szCs w:val="22"/>
        </w:rPr>
        <w:t>SES-T/C-20200902-00948</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E020336</w:t>
      </w:r>
    </w:p>
    <w:p w:rsidR="002F3C5D" w:rsidRPr="002F3C5D" w:rsidP="002F3C5D">
      <w:pPr>
        <w:widowControl/>
        <w:rPr>
          <w:bCs/>
          <w:color w:val="000000"/>
          <w:szCs w:val="22"/>
        </w:rPr>
      </w:pPr>
      <w:r w:rsidRPr="002F3C5D">
        <w:rPr>
          <w:bCs/>
          <w:color w:val="000000"/>
          <w:szCs w:val="22"/>
        </w:rPr>
        <w:t>SES-T/C-20200902-00949</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E890589</w:t>
      </w:r>
    </w:p>
    <w:p w:rsidR="002F3C5D" w:rsidRPr="002F3C5D" w:rsidP="002F3C5D">
      <w:pPr>
        <w:widowControl/>
        <w:rPr>
          <w:bCs/>
          <w:color w:val="000000"/>
          <w:szCs w:val="22"/>
        </w:rPr>
      </w:pPr>
      <w:r w:rsidRPr="002F3C5D">
        <w:rPr>
          <w:bCs/>
          <w:color w:val="000000"/>
          <w:szCs w:val="22"/>
        </w:rPr>
        <w:t>SES-T/C-20200902-00950</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E020104</w:t>
      </w:r>
    </w:p>
    <w:p w:rsidR="002F3C5D" w:rsidRPr="002F3C5D" w:rsidP="002F3C5D">
      <w:pPr>
        <w:widowControl/>
        <w:rPr>
          <w:bCs/>
          <w:color w:val="000000"/>
          <w:szCs w:val="22"/>
        </w:rPr>
      </w:pPr>
      <w:r w:rsidRPr="002F3C5D">
        <w:rPr>
          <w:bCs/>
          <w:color w:val="000000"/>
          <w:szCs w:val="22"/>
        </w:rPr>
        <w:t>SES-T/C-20200902-00951</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E110169</w:t>
      </w:r>
    </w:p>
    <w:p w:rsidR="002F3C5D" w:rsidRPr="002F3C5D" w:rsidP="002F3C5D">
      <w:pPr>
        <w:widowControl/>
        <w:rPr>
          <w:bCs/>
          <w:color w:val="000000"/>
          <w:szCs w:val="22"/>
        </w:rPr>
      </w:pPr>
      <w:r w:rsidRPr="002F3C5D">
        <w:rPr>
          <w:bCs/>
          <w:color w:val="000000"/>
          <w:szCs w:val="22"/>
        </w:rPr>
        <w:t>SES-T/C-20200902-00952</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E120041</w:t>
      </w:r>
    </w:p>
    <w:p w:rsidR="002F3C5D" w:rsidRPr="002F3C5D" w:rsidP="002F3C5D">
      <w:pPr>
        <w:widowControl/>
        <w:rPr>
          <w:bCs/>
          <w:color w:val="000000"/>
          <w:szCs w:val="22"/>
        </w:rPr>
      </w:pPr>
      <w:r w:rsidRPr="002F3C5D">
        <w:rPr>
          <w:bCs/>
          <w:color w:val="000000"/>
          <w:szCs w:val="22"/>
        </w:rPr>
        <w:t>SES-T/C-20200902-00953</w:t>
      </w:r>
      <w:r w:rsidRPr="002F3C5D">
        <w:rPr>
          <w:bCs/>
          <w:color w:val="000000"/>
          <w:szCs w:val="22"/>
        </w:rPr>
        <w:tab/>
        <w:t>Denali Media Anchorage, Corp.</w:t>
      </w:r>
      <w:r w:rsidRPr="002F3C5D">
        <w:rPr>
          <w:bCs/>
          <w:color w:val="000000"/>
          <w:szCs w:val="22"/>
        </w:rPr>
        <w:tab/>
      </w:r>
      <w:r w:rsidRPr="002F3C5D">
        <w:rPr>
          <w:bCs/>
          <w:color w:val="000000"/>
          <w:szCs w:val="22"/>
        </w:rPr>
        <w:tab/>
      </w:r>
      <w:r w:rsidRPr="002F3C5D">
        <w:rPr>
          <w:bCs/>
          <w:color w:val="000000"/>
          <w:szCs w:val="22"/>
        </w:rPr>
        <w:tab/>
        <w:t>E060015</w:t>
      </w:r>
    </w:p>
    <w:p w:rsidR="002F3C5D" w:rsidRPr="002F3C5D" w:rsidP="002F3C5D">
      <w:pPr>
        <w:widowControl/>
        <w:rPr>
          <w:bCs/>
          <w:color w:val="000000"/>
          <w:szCs w:val="22"/>
        </w:rPr>
      </w:pPr>
      <w:r w:rsidRPr="002F3C5D">
        <w:rPr>
          <w:bCs/>
          <w:color w:val="000000"/>
          <w:szCs w:val="22"/>
        </w:rPr>
        <w:t>SES-T/C-20200902-00954</w:t>
      </w:r>
      <w:r w:rsidRPr="002F3C5D">
        <w:rPr>
          <w:bCs/>
          <w:color w:val="000000"/>
          <w:szCs w:val="22"/>
        </w:rPr>
        <w:tab/>
        <w:t>Denali Media Anchorage, Corp.</w:t>
      </w:r>
      <w:r w:rsidRPr="002F3C5D">
        <w:rPr>
          <w:bCs/>
          <w:color w:val="000000"/>
          <w:szCs w:val="22"/>
        </w:rPr>
        <w:tab/>
      </w:r>
      <w:r w:rsidRPr="002F3C5D">
        <w:rPr>
          <w:bCs/>
          <w:color w:val="000000"/>
          <w:szCs w:val="22"/>
        </w:rPr>
        <w:tab/>
      </w:r>
      <w:r w:rsidRPr="002F3C5D">
        <w:rPr>
          <w:bCs/>
          <w:color w:val="000000"/>
          <w:szCs w:val="22"/>
        </w:rPr>
        <w:tab/>
        <w:t>E060291</w:t>
      </w:r>
    </w:p>
    <w:p w:rsidR="002F3C5D" w:rsidRPr="002F3C5D" w:rsidP="002F3C5D">
      <w:pPr>
        <w:widowControl/>
        <w:rPr>
          <w:bCs/>
          <w:color w:val="000000"/>
          <w:szCs w:val="22"/>
        </w:rPr>
      </w:pPr>
      <w:r w:rsidRPr="002F3C5D">
        <w:rPr>
          <w:bCs/>
          <w:color w:val="000000"/>
          <w:szCs w:val="22"/>
        </w:rPr>
        <w:t>SES-T/C-20200903-00959</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E030192</w:t>
      </w:r>
    </w:p>
    <w:p w:rsidR="002F3C5D" w:rsidRPr="002F3C5D" w:rsidP="002F3C5D">
      <w:pPr>
        <w:widowControl/>
        <w:rPr>
          <w:bCs/>
          <w:color w:val="000000"/>
          <w:szCs w:val="22"/>
        </w:rPr>
      </w:pPr>
      <w:r w:rsidRPr="002F3C5D">
        <w:rPr>
          <w:bCs/>
          <w:color w:val="000000"/>
          <w:szCs w:val="22"/>
        </w:rPr>
        <w:t>SES-T/C-20200903-00960</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E000627</w:t>
      </w:r>
    </w:p>
    <w:p w:rsidR="002F3C5D" w:rsidRPr="002F3C5D" w:rsidP="002F3C5D">
      <w:pPr>
        <w:widowControl/>
        <w:rPr>
          <w:bCs/>
          <w:color w:val="000000"/>
          <w:szCs w:val="22"/>
        </w:rPr>
      </w:pPr>
      <w:r w:rsidRPr="002F3C5D">
        <w:rPr>
          <w:bCs/>
          <w:color w:val="000000"/>
          <w:szCs w:val="22"/>
        </w:rPr>
        <w:t>SES-T/C-20200903-00961</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E180787</w:t>
      </w:r>
    </w:p>
    <w:p w:rsidR="002F3C5D" w:rsidRPr="002F3C5D" w:rsidP="002F3C5D">
      <w:pPr>
        <w:widowControl/>
        <w:rPr>
          <w:bCs/>
          <w:color w:val="000000"/>
          <w:szCs w:val="22"/>
        </w:rPr>
      </w:pPr>
      <w:r w:rsidRPr="002F3C5D">
        <w:rPr>
          <w:bCs/>
          <w:color w:val="000000"/>
          <w:szCs w:val="22"/>
        </w:rPr>
        <w:t>SES-T/C-20200903-00962</w:t>
      </w:r>
      <w:r w:rsidRPr="002F3C5D">
        <w:rPr>
          <w:bCs/>
          <w:color w:val="000000"/>
          <w:szCs w:val="22"/>
        </w:rPr>
        <w:t xml:space="preserve"> </w:t>
      </w:r>
      <w:r w:rsidRPr="002F3C5D">
        <w:rPr>
          <w:bCs/>
          <w:color w:val="000000"/>
          <w:szCs w:val="22"/>
        </w:rPr>
        <w:tab/>
        <w:t>GCI Communication Corp.</w:t>
      </w:r>
      <w:r w:rsidRPr="002F3C5D">
        <w:rPr>
          <w:bCs/>
          <w:color w:val="000000"/>
          <w:szCs w:val="22"/>
        </w:rPr>
        <w:tab/>
      </w:r>
      <w:r w:rsidRPr="002F3C5D">
        <w:rPr>
          <w:bCs/>
          <w:color w:val="000000"/>
          <w:szCs w:val="22"/>
        </w:rPr>
        <w:tab/>
      </w:r>
      <w:r w:rsidRPr="002F3C5D">
        <w:rPr>
          <w:bCs/>
          <w:color w:val="000000"/>
          <w:szCs w:val="22"/>
        </w:rPr>
        <w:tab/>
        <w:t>E874371</w:t>
      </w:r>
    </w:p>
    <w:p w:rsidR="002F3C5D" w:rsidRPr="002F3C5D" w:rsidP="002F3C5D">
      <w:pPr>
        <w:widowControl/>
        <w:rPr>
          <w:bCs/>
          <w:color w:val="000000"/>
          <w:szCs w:val="22"/>
        </w:rPr>
      </w:pPr>
    </w:p>
    <w:p w:rsidR="002F3C5D" w:rsidRPr="002F3C5D" w:rsidP="002F3C5D">
      <w:pPr>
        <w:widowControl/>
        <w:rPr>
          <w:b/>
          <w:color w:val="000000"/>
          <w:szCs w:val="22"/>
        </w:rPr>
      </w:pPr>
      <w:r w:rsidRPr="002F3C5D">
        <w:rPr>
          <w:b/>
          <w:color w:val="000000"/>
          <w:szCs w:val="22"/>
        </w:rPr>
        <w:t xml:space="preserve">PART 73 – RADIO BROADCAST SERVICES LICENSES and </w:t>
      </w:r>
    </w:p>
    <w:p w:rsidR="002F3C5D" w:rsidRPr="002F3C5D" w:rsidP="002F3C5D">
      <w:pPr>
        <w:rPr>
          <w:b/>
          <w:color w:val="000000"/>
          <w:szCs w:val="22"/>
        </w:rPr>
      </w:pPr>
      <w:r w:rsidRPr="002F3C5D">
        <w:rPr>
          <w:b/>
          <w:color w:val="000000"/>
          <w:szCs w:val="22"/>
        </w:rPr>
        <w:t>PART 74 – EXPERIMENTAL RADIO, AUXILIARY, SPECIAL BROADCAST AND OTHER PROGRAM DISTRIBUTIONAL SERVICES</w:t>
      </w:r>
    </w:p>
    <w:p w:rsidR="002F3C5D" w:rsidRPr="002F3C5D" w:rsidP="002F3C5D">
      <w:pPr>
        <w:rPr>
          <w:b/>
          <w:color w:val="000000"/>
          <w:szCs w:val="22"/>
        </w:rPr>
      </w:pPr>
    </w:p>
    <w:tbl>
      <w:tblPr>
        <w:tblW w:w="0" w:type="auto"/>
        <w:tblInd w:w="18" w:type="dxa"/>
        <w:tblLayout w:type="fixed"/>
        <w:tblLook w:val="04A0"/>
      </w:tblPr>
      <w:tblGrid>
        <w:gridCol w:w="2700"/>
        <w:gridCol w:w="3600"/>
        <w:gridCol w:w="2700"/>
      </w:tblGrid>
      <w:tr w:rsidTr="00793BA0">
        <w:tblPrEx>
          <w:tblW w:w="0" w:type="auto"/>
          <w:tblInd w:w="18" w:type="dxa"/>
          <w:tblLayout w:type="fixed"/>
          <w:tblLook w:val="04A0"/>
        </w:tblPrEx>
        <w:trPr>
          <w:trHeight w:val="310"/>
        </w:trPr>
        <w:tc>
          <w:tcPr>
            <w:tcW w:w="2700" w:type="dxa"/>
            <w:shd w:val="clear" w:color="auto" w:fill="auto"/>
            <w:noWrap/>
          </w:tcPr>
          <w:p w:rsidR="002F3C5D" w:rsidRPr="002F3C5D" w:rsidP="002F3C5D">
            <w:pPr>
              <w:ind w:hanging="93"/>
              <w:rPr>
                <w:b/>
                <w:bCs/>
                <w:color w:val="000000"/>
                <w:szCs w:val="22"/>
                <w:u w:val="single"/>
              </w:rPr>
            </w:pPr>
            <w:r w:rsidRPr="002F3C5D">
              <w:rPr>
                <w:b/>
                <w:bCs/>
                <w:color w:val="000000"/>
                <w:szCs w:val="22"/>
              </w:rPr>
              <w:t xml:space="preserve">  </w:t>
            </w:r>
            <w:r w:rsidRPr="002F3C5D">
              <w:rPr>
                <w:b/>
                <w:bCs/>
                <w:color w:val="000000"/>
                <w:szCs w:val="22"/>
                <w:u w:val="single"/>
              </w:rPr>
              <w:t>Call Sign</w:t>
            </w:r>
          </w:p>
          <w:p w:rsidR="002F3C5D" w:rsidRPr="002F3C5D" w:rsidP="002F3C5D">
            <w:pPr>
              <w:ind w:hanging="93"/>
              <w:rPr>
                <w:bCs/>
                <w:color w:val="000000"/>
                <w:szCs w:val="22"/>
              </w:rPr>
            </w:pPr>
          </w:p>
        </w:tc>
        <w:tc>
          <w:tcPr>
            <w:tcW w:w="3600" w:type="dxa"/>
            <w:shd w:val="clear" w:color="auto" w:fill="auto"/>
            <w:noWrap/>
          </w:tcPr>
          <w:p w:rsidR="002F3C5D" w:rsidRPr="002F3C5D" w:rsidP="002F3C5D">
            <w:pPr>
              <w:ind w:left="163"/>
              <w:rPr>
                <w:b/>
                <w:bCs/>
                <w:color w:val="000000"/>
                <w:szCs w:val="22"/>
                <w:u w:val="single"/>
              </w:rPr>
            </w:pPr>
            <w:r w:rsidRPr="002F3C5D">
              <w:rPr>
                <w:b/>
                <w:bCs/>
                <w:color w:val="000000"/>
                <w:szCs w:val="22"/>
                <w:u w:val="single"/>
              </w:rPr>
              <w:t>Licensee</w:t>
            </w:r>
          </w:p>
          <w:p w:rsidR="002F3C5D" w:rsidRPr="002F3C5D" w:rsidP="002F3C5D">
            <w:pPr>
              <w:rPr>
                <w:b/>
                <w:bCs/>
                <w:color w:val="000000"/>
                <w:szCs w:val="22"/>
                <w:u w:val="single"/>
              </w:rPr>
            </w:pPr>
          </w:p>
        </w:tc>
        <w:tc>
          <w:tcPr>
            <w:tcW w:w="2700" w:type="dxa"/>
            <w:shd w:val="clear" w:color="auto" w:fill="auto"/>
            <w:noWrap/>
          </w:tcPr>
          <w:p w:rsidR="002F3C5D" w:rsidRPr="002F3C5D" w:rsidP="002F3C5D">
            <w:pPr>
              <w:ind w:left="163"/>
              <w:rPr>
                <w:b/>
                <w:bCs/>
                <w:color w:val="000000"/>
                <w:szCs w:val="22"/>
                <w:u w:val="single"/>
              </w:rPr>
            </w:pPr>
            <w:r w:rsidRPr="002F3C5D">
              <w:rPr>
                <w:b/>
                <w:bCs/>
                <w:color w:val="000000"/>
                <w:szCs w:val="22"/>
                <w:u w:val="single"/>
              </w:rPr>
              <w:t>File Number</w:t>
            </w:r>
          </w:p>
          <w:p w:rsidR="002F3C5D" w:rsidRPr="002F3C5D" w:rsidP="002F3C5D">
            <w:pPr>
              <w:ind w:left="163"/>
              <w:rPr>
                <w:b/>
                <w:bCs/>
                <w:color w:val="000000"/>
                <w:szCs w:val="22"/>
                <w:u w:val="single"/>
              </w:rPr>
            </w:pPr>
          </w:p>
        </w:tc>
      </w:tr>
      <w:tr w:rsidTr="00793BA0">
        <w:tblPrEx>
          <w:tblW w:w="0" w:type="auto"/>
          <w:tblInd w:w="18" w:type="dxa"/>
          <w:tblLayout w:type="fixed"/>
          <w:tblLook w:val="04A0"/>
        </w:tblPrEx>
        <w:trPr>
          <w:trHeight w:val="164"/>
        </w:trPr>
        <w:tc>
          <w:tcPr>
            <w:tcW w:w="2700" w:type="dxa"/>
            <w:shd w:val="clear" w:color="auto" w:fill="auto"/>
            <w:noWrap/>
          </w:tcPr>
          <w:p w:rsidR="002F3C5D" w:rsidRPr="002F3C5D" w:rsidP="002F3C5D">
            <w:pPr>
              <w:rPr>
                <w:szCs w:val="22"/>
              </w:rPr>
            </w:pPr>
            <w:r w:rsidRPr="002F3C5D">
              <w:rPr>
                <w:szCs w:val="22"/>
              </w:rPr>
              <w:t>KTVA(DT)</w:t>
            </w:r>
          </w:p>
          <w:p w:rsidR="002F3C5D" w:rsidRPr="002F3C5D" w:rsidP="002F3C5D">
            <w:pPr>
              <w:rPr>
                <w:szCs w:val="22"/>
              </w:rPr>
            </w:pPr>
            <w:r w:rsidRPr="002F3C5D">
              <w:rPr>
                <w:szCs w:val="22"/>
              </w:rPr>
              <w:t>K50MO-D</w:t>
            </w:r>
          </w:p>
          <w:p w:rsidR="002F3C5D" w:rsidRPr="002F3C5D" w:rsidP="002F3C5D">
            <w:pPr>
              <w:rPr>
                <w:szCs w:val="22"/>
              </w:rPr>
            </w:pPr>
            <w:r w:rsidRPr="002F3C5D">
              <w:rPr>
                <w:szCs w:val="22"/>
              </w:rPr>
              <w:t>K29KH-D</w:t>
            </w:r>
          </w:p>
          <w:p w:rsidR="002F3C5D" w:rsidRPr="002F3C5D" w:rsidP="002F3C5D">
            <w:pPr>
              <w:rPr>
                <w:szCs w:val="22"/>
              </w:rPr>
            </w:pPr>
            <w:r w:rsidRPr="002F3C5D">
              <w:rPr>
                <w:szCs w:val="22"/>
              </w:rPr>
              <w:t>K15AG-D</w:t>
            </w:r>
          </w:p>
          <w:p w:rsidR="002F3C5D" w:rsidRPr="002F3C5D" w:rsidP="002F3C5D">
            <w:pPr>
              <w:rPr>
                <w:szCs w:val="22"/>
              </w:rPr>
            </w:pPr>
            <w:r w:rsidRPr="002F3C5D">
              <w:rPr>
                <w:szCs w:val="22"/>
              </w:rPr>
              <w:t>K11VP-D</w:t>
            </w:r>
          </w:p>
          <w:p w:rsidR="002F3C5D" w:rsidRPr="002F3C5D" w:rsidP="002F3C5D">
            <w:pPr>
              <w:rPr>
                <w:szCs w:val="22"/>
              </w:rPr>
            </w:pPr>
            <w:r w:rsidRPr="002F3C5D">
              <w:rPr>
                <w:szCs w:val="22"/>
              </w:rPr>
              <w:t>K08LW-D</w:t>
            </w:r>
          </w:p>
          <w:p w:rsidR="002F3C5D" w:rsidRPr="002F3C5D" w:rsidP="002F3C5D">
            <w:pPr>
              <w:rPr>
                <w:szCs w:val="22"/>
              </w:rPr>
            </w:pPr>
            <w:r w:rsidRPr="002F3C5D">
              <w:rPr>
                <w:szCs w:val="22"/>
              </w:rPr>
              <w:t>KO4GP-D</w:t>
            </w:r>
          </w:p>
          <w:p w:rsidR="002F3C5D" w:rsidRPr="002F3C5D" w:rsidP="002F3C5D">
            <w:pPr>
              <w:rPr>
                <w:szCs w:val="22"/>
              </w:rPr>
            </w:pPr>
            <w:r w:rsidRPr="002F3C5D">
              <w:rPr>
                <w:szCs w:val="22"/>
              </w:rPr>
              <w:t>KTNL-TV</w:t>
            </w:r>
          </w:p>
          <w:p w:rsidR="002F3C5D" w:rsidRPr="002F3C5D" w:rsidP="002F3C5D">
            <w:pPr>
              <w:rPr>
                <w:szCs w:val="22"/>
              </w:rPr>
            </w:pPr>
            <w:r w:rsidRPr="002F3C5D">
              <w:rPr>
                <w:szCs w:val="22"/>
              </w:rPr>
              <w:t>KXLJ-LD</w:t>
            </w:r>
          </w:p>
        </w:tc>
        <w:tc>
          <w:tcPr>
            <w:tcW w:w="3600" w:type="dxa"/>
            <w:shd w:val="clear" w:color="auto" w:fill="auto"/>
            <w:noWrap/>
          </w:tcPr>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Anchorage, Corp.</w:t>
            </w:r>
          </w:p>
          <w:p w:rsidR="002F3C5D" w:rsidRPr="002F3C5D" w:rsidP="002F3C5D">
            <w:pPr>
              <w:ind w:left="163"/>
              <w:rPr>
                <w:szCs w:val="22"/>
              </w:rPr>
            </w:pPr>
            <w:r w:rsidRPr="002F3C5D">
              <w:rPr>
                <w:szCs w:val="22"/>
              </w:rPr>
              <w:t>Denali Media Juneau, Corp.</w:t>
            </w:r>
          </w:p>
          <w:p w:rsidR="002F3C5D" w:rsidRPr="002F3C5D" w:rsidP="002F3C5D">
            <w:pPr>
              <w:ind w:left="163"/>
              <w:rPr>
                <w:szCs w:val="22"/>
              </w:rPr>
            </w:pPr>
            <w:r w:rsidRPr="002F3C5D">
              <w:rPr>
                <w:szCs w:val="22"/>
              </w:rPr>
              <w:t>Denali Media Juneau, Corp.</w:t>
            </w:r>
          </w:p>
        </w:tc>
        <w:tc>
          <w:tcPr>
            <w:tcW w:w="2700" w:type="dxa"/>
            <w:shd w:val="clear" w:color="auto" w:fill="auto"/>
            <w:noWrap/>
          </w:tcPr>
          <w:p w:rsidR="002F3C5D" w:rsidRPr="002F3C5D" w:rsidP="002F3C5D">
            <w:pPr>
              <w:ind w:left="163"/>
              <w:rPr>
                <w:szCs w:val="22"/>
              </w:rPr>
            </w:pPr>
            <w:r w:rsidRPr="002F3C5D">
              <w:rPr>
                <w:szCs w:val="22"/>
              </w:rPr>
              <w:t>BTCCDT-20200828AAQ</w:t>
            </w:r>
          </w:p>
          <w:p w:rsidR="002F3C5D" w:rsidRPr="002F3C5D" w:rsidP="002F3C5D">
            <w:pPr>
              <w:ind w:left="163"/>
              <w:rPr>
                <w:szCs w:val="22"/>
              </w:rPr>
            </w:pPr>
            <w:r w:rsidRPr="002F3C5D">
              <w:rPr>
                <w:szCs w:val="22"/>
              </w:rPr>
              <w:t>BTCDTT-20200828AAR</w:t>
            </w:r>
          </w:p>
          <w:p w:rsidR="002F3C5D" w:rsidRPr="002F3C5D" w:rsidP="002F3C5D">
            <w:pPr>
              <w:ind w:left="163"/>
              <w:rPr>
                <w:szCs w:val="22"/>
              </w:rPr>
            </w:pPr>
            <w:r w:rsidRPr="002F3C5D">
              <w:rPr>
                <w:szCs w:val="22"/>
              </w:rPr>
              <w:t>BTCDTT-20200828AAS</w:t>
            </w:r>
          </w:p>
          <w:p w:rsidR="002F3C5D" w:rsidRPr="002F3C5D" w:rsidP="002F3C5D">
            <w:pPr>
              <w:ind w:left="163"/>
              <w:rPr>
                <w:szCs w:val="22"/>
              </w:rPr>
            </w:pPr>
            <w:r w:rsidRPr="002F3C5D">
              <w:rPr>
                <w:szCs w:val="22"/>
              </w:rPr>
              <w:t>BTCDTT-20200828AAT</w:t>
            </w:r>
          </w:p>
          <w:p w:rsidR="002F3C5D" w:rsidRPr="002F3C5D" w:rsidP="002F3C5D">
            <w:pPr>
              <w:ind w:left="163"/>
              <w:rPr>
                <w:szCs w:val="22"/>
              </w:rPr>
            </w:pPr>
            <w:r w:rsidRPr="002F3C5D">
              <w:rPr>
                <w:szCs w:val="22"/>
              </w:rPr>
              <w:t>BTCDTV-20200828AAU</w:t>
            </w:r>
          </w:p>
          <w:p w:rsidR="002F3C5D" w:rsidRPr="002F3C5D" w:rsidP="002F3C5D">
            <w:pPr>
              <w:ind w:left="163"/>
              <w:rPr>
                <w:szCs w:val="22"/>
              </w:rPr>
            </w:pPr>
            <w:r w:rsidRPr="002F3C5D">
              <w:rPr>
                <w:szCs w:val="22"/>
              </w:rPr>
              <w:t>BTCDTV-20200828AAV</w:t>
            </w:r>
          </w:p>
          <w:p w:rsidR="002F3C5D" w:rsidRPr="002F3C5D" w:rsidP="002F3C5D">
            <w:pPr>
              <w:ind w:left="163"/>
              <w:rPr>
                <w:szCs w:val="22"/>
              </w:rPr>
            </w:pPr>
            <w:r w:rsidRPr="002F3C5D">
              <w:rPr>
                <w:szCs w:val="22"/>
              </w:rPr>
              <w:t>BTCDTV-20200828AAW</w:t>
            </w:r>
          </w:p>
          <w:p w:rsidR="002F3C5D" w:rsidRPr="002F3C5D" w:rsidP="002F3C5D">
            <w:pPr>
              <w:ind w:left="163"/>
              <w:rPr>
                <w:szCs w:val="22"/>
              </w:rPr>
            </w:pPr>
            <w:r w:rsidRPr="002F3C5D">
              <w:rPr>
                <w:szCs w:val="22"/>
              </w:rPr>
              <w:t>BTCCDT-20200828AAX</w:t>
            </w:r>
          </w:p>
          <w:p w:rsidR="002F3C5D" w:rsidRPr="002F3C5D" w:rsidP="002F3C5D">
            <w:pPr>
              <w:ind w:left="163"/>
              <w:rPr>
                <w:szCs w:val="22"/>
              </w:rPr>
            </w:pPr>
            <w:r w:rsidRPr="002F3C5D">
              <w:rPr>
                <w:szCs w:val="22"/>
              </w:rPr>
              <w:t>BTCDTL-20200828AAY</w:t>
            </w:r>
          </w:p>
        </w:tc>
      </w:tr>
    </w:tbl>
    <w:p w:rsidR="002F3C5D" w:rsidRPr="002F3C5D" w:rsidP="002F3C5D">
      <w:pPr>
        <w:keepNext/>
        <w:rPr>
          <w:b/>
          <w:color w:val="000000"/>
          <w:szCs w:val="22"/>
        </w:rPr>
      </w:pPr>
    </w:p>
    <w:tbl>
      <w:tblPr>
        <w:tblW w:w="9738" w:type="dxa"/>
        <w:tblLook w:val="04A0"/>
      </w:tblPr>
      <w:tblGrid>
        <w:gridCol w:w="9234"/>
        <w:gridCol w:w="3895"/>
        <w:gridCol w:w="1991"/>
      </w:tblGrid>
      <w:tr w:rsidTr="00793BA0">
        <w:tblPrEx>
          <w:tblW w:w="9738" w:type="dxa"/>
          <w:tblLook w:val="04A0"/>
        </w:tblPrEx>
        <w:trPr>
          <w:trHeight w:val="164"/>
        </w:trPr>
        <w:tc>
          <w:tcPr>
            <w:tcW w:w="2963" w:type="dxa"/>
            <w:shd w:val="clear" w:color="auto" w:fill="auto"/>
            <w:noWrap/>
          </w:tcPr>
          <w:p w:rsidR="002F3C5D" w:rsidRPr="002F3C5D" w:rsidP="002F3C5D">
            <w:pPr>
              <w:widowControl/>
              <w:rPr>
                <w:b/>
                <w:bCs/>
                <w:color w:val="000000"/>
                <w:szCs w:val="22"/>
              </w:rPr>
            </w:pPr>
            <w:r w:rsidRPr="002F3C5D">
              <w:rPr>
                <w:b/>
                <w:bCs/>
                <w:color w:val="000000"/>
                <w:szCs w:val="22"/>
              </w:rPr>
              <w:t xml:space="preserve">SECTION 310(d) APPLICATIONS  </w:t>
            </w:r>
          </w:p>
          <w:p w:rsidR="002F3C5D" w:rsidRPr="002F3C5D" w:rsidP="002F3C5D">
            <w:pPr>
              <w:widowControl/>
              <w:rPr>
                <w:b/>
                <w:bCs/>
                <w:color w:val="000000"/>
                <w:szCs w:val="22"/>
              </w:rPr>
            </w:pPr>
          </w:p>
          <w:tbl>
            <w:tblPr>
              <w:tblW w:w="0" w:type="auto"/>
              <w:tblInd w:w="18" w:type="dxa"/>
              <w:tblLook w:val="04A0"/>
            </w:tblPr>
            <w:tblGrid>
              <w:gridCol w:w="2700"/>
              <w:gridCol w:w="3600"/>
              <w:gridCol w:w="2700"/>
            </w:tblGrid>
            <w:tr w:rsidTr="00793BA0">
              <w:tblPrEx>
                <w:tblW w:w="0" w:type="auto"/>
                <w:tblInd w:w="18" w:type="dxa"/>
                <w:tblLook w:val="04A0"/>
              </w:tblPrEx>
              <w:trPr>
                <w:trHeight w:val="405"/>
              </w:trPr>
              <w:tc>
                <w:tcPr>
                  <w:tcW w:w="2700" w:type="dxa"/>
                  <w:shd w:val="clear" w:color="auto" w:fill="auto"/>
                  <w:noWrap/>
                </w:tcPr>
                <w:p w:rsidR="002F3C5D" w:rsidRPr="002F3C5D" w:rsidP="002F3C5D">
                  <w:pPr>
                    <w:widowControl/>
                    <w:tabs>
                      <w:tab w:val="left" w:pos="54"/>
                    </w:tabs>
                    <w:ind w:left="-141"/>
                    <w:rPr>
                      <w:b/>
                      <w:bCs/>
                      <w:color w:val="000000"/>
                      <w:szCs w:val="22"/>
                      <w:u w:val="single"/>
                    </w:rPr>
                  </w:pPr>
                  <w:r w:rsidRPr="002F3C5D">
                    <w:rPr>
                      <w:b/>
                      <w:bCs/>
                      <w:color w:val="000000"/>
                      <w:szCs w:val="22"/>
                      <w:u w:val="single"/>
                    </w:rPr>
                    <w:t>Lead Call Sign</w:t>
                  </w:r>
                </w:p>
              </w:tc>
              <w:tc>
                <w:tcPr>
                  <w:tcW w:w="3600" w:type="dxa"/>
                  <w:shd w:val="clear" w:color="auto" w:fill="auto"/>
                  <w:noWrap/>
                </w:tcPr>
                <w:p w:rsidR="002F3C5D" w:rsidRPr="002F3C5D" w:rsidP="002F3C5D">
                  <w:pPr>
                    <w:widowControl/>
                    <w:rPr>
                      <w:b/>
                      <w:bCs/>
                      <w:color w:val="000000"/>
                      <w:szCs w:val="22"/>
                      <w:u w:val="single"/>
                    </w:rPr>
                  </w:pPr>
                  <w:r w:rsidRPr="002F3C5D">
                    <w:rPr>
                      <w:b/>
                      <w:bCs/>
                      <w:color w:val="000000"/>
                      <w:szCs w:val="22"/>
                      <w:u w:val="single"/>
                    </w:rPr>
                    <w:t>Licensee</w:t>
                  </w:r>
                </w:p>
                <w:p w:rsidR="002F3C5D" w:rsidRPr="002F3C5D" w:rsidP="002F3C5D">
                  <w:pPr>
                    <w:widowControl/>
                    <w:rPr>
                      <w:b/>
                      <w:bCs/>
                      <w:color w:val="000000"/>
                      <w:szCs w:val="22"/>
                      <w:u w:val="single"/>
                    </w:rPr>
                  </w:pPr>
                </w:p>
              </w:tc>
              <w:tc>
                <w:tcPr>
                  <w:tcW w:w="2700" w:type="dxa"/>
                  <w:shd w:val="clear" w:color="auto" w:fill="auto"/>
                  <w:noWrap/>
                </w:tcPr>
                <w:p w:rsidR="002F3C5D" w:rsidRPr="002F3C5D" w:rsidP="002F3C5D">
                  <w:pPr>
                    <w:widowControl/>
                    <w:rPr>
                      <w:b/>
                      <w:bCs/>
                      <w:color w:val="000000"/>
                      <w:szCs w:val="22"/>
                      <w:u w:val="single"/>
                    </w:rPr>
                  </w:pPr>
                  <w:r w:rsidRPr="002F3C5D">
                    <w:rPr>
                      <w:b/>
                      <w:bCs/>
                      <w:color w:val="000000"/>
                      <w:szCs w:val="22"/>
                      <w:u w:val="single"/>
                    </w:rPr>
                    <w:t>File Number</w:t>
                  </w:r>
                </w:p>
                <w:p w:rsidR="002F3C5D" w:rsidRPr="002F3C5D" w:rsidP="002F3C5D">
                  <w:pPr>
                    <w:widowControl/>
                    <w:rPr>
                      <w:b/>
                      <w:bCs/>
                      <w:color w:val="000000"/>
                      <w:szCs w:val="22"/>
                      <w:u w:val="single"/>
                    </w:rPr>
                  </w:pPr>
                </w:p>
              </w:tc>
            </w:tr>
          </w:tbl>
          <w:p w:rsidR="002F3C5D" w:rsidRPr="002F3C5D" w:rsidP="002F3C5D">
            <w:pPr>
              <w:widowControl/>
              <w:rPr>
                <w:color w:val="000000"/>
                <w:szCs w:val="22"/>
              </w:rPr>
            </w:pPr>
            <w:r w:rsidRPr="002F3C5D">
              <w:rPr>
                <w:color w:val="000000"/>
                <w:szCs w:val="22"/>
              </w:rPr>
              <w:t>KNKA480</w:t>
            </w:r>
            <w:r w:rsidRPr="002F3C5D">
              <w:rPr>
                <w:color w:val="000000"/>
                <w:szCs w:val="22"/>
              </w:rPr>
              <w:tab/>
            </w:r>
            <w:r w:rsidRPr="002F3C5D">
              <w:rPr>
                <w:color w:val="000000"/>
                <w:szCs w:val="22"/>
              </w:rPr>
              <w:tab/>
            </w:r>
            <w:r w:rsidRPr="002F3C5D">
              <w:rPr>
                <w:color w:val="000000"/>
                <w:szCs w:val="22"/>
              </w:rPr>
              <w:tab/>
              <w:t>The Alaska Wireless Network, LLC</w:t>
            </w:r>
            <w:r w:rsidRPr="002F3C5D">
              <w:rPr>
                <w:color w:val="000000"/>
                <w:szCs w:val="22"/>
              </w:rPr>
              <w:tab/>
              <w:t>0009193369</w:t>
            </w:r>
          </w:p>
          <w:p w:rsidR="002F3C5D" w:rsidRPr="002F3C5D" w:rsidP="002F3C5D">
            <w:pPr>
              <w:widowControl/>
              <w:rPr>
                <w:color w:val="000000"/>
                <w:szCs w:val="22"/>
              </w:rPr>
            </w:pPr>
            <w:r w:rsidRPr="002F3C5D">
              <w:rPr>
                <w:color w:val="000000"/>
                <w:szCs w:val="22"/>
              </w:rPr>
              <w:t>WLT719</w:t>
            </w:r>
            <w:r w:rsidRPr="002F3C5D">
              <w:rPr>
                <w:color w:val="000000"/>
                <w:szCs w:val="22"/>
              </w:rPr>
              <w:tab/>
            </w:r>
            <w:r w:rsidRPr="002F3C5D">
              <w:rPr>
                <w:color w:val="000000"/>
                <w:szCs w:val="22"/>
              </w:rPr>
              <w:tab/>
            </w:r>
            <w:r w:rsidRPr="002F3C5D">
              <w:rPr>
                <w:color w:val="000000"/>
                <w:szCs w:val="22"/>
              </w:rPr>
              <w:tab/>
              <w:t>GCI Communications Corp.</w:t>
            </w:r>
            <w:r w:rsidRPr="002F3C5D">
              <w:rPr>
                <w:color w:val="000000"/>
                <w:szCs w:val="22"/>
              </w:rPr>
              <w:tab/>
            </w:r>
            <w:r w:rsidRPr="002F3C5D">
              <w:rPr>
                <w:color w:val="000000"/>
                <w:szCs w:val="22"/>
              </w:rPr>
              <w:tab/>
              <w:t>0009193439</w:t>
            </w:r>
          </w:p>
          <w:p w:rsidR="002F3C5D" w:rsidRPr="002F3C5D" w:rsidP="002F3C5D">
            <w:pPr>
              <w:widowControl/>
              <w:rPr>
                <w:color w:val="000000"/>
                <w:szCs w:val="22"/>
              </w:rPr>
            </w:pPr>
            <w:r w:rsidRPr="002F3C5D">
              <w:rPr>
                <w:color w:val="000000"/>
                <w:szCs w:val="22"/>
              </w:rPr>
              <w:t>KNKD748</w:t>
            </w:r>
            <w:r w:rsidRPr="002F3C5D">
              <w:rPr>
                <w:color w:val="000000"/>
                <w:szCs w:val="22"/>
              </w:rPr>
              <w:tab/>
            </w:r>
            <w:r w:rsidRPr="002F3C5D">
              <w:rPr>
                <w:color w:val="000000"/>
                <w:szCs w:val="22"/>
              </w:rPr>
              <w:tab/>
            </w:r>
            <w:r w:rsidRPr="002F3C5D">
              <w:rPr>
                <w:color w:val="000000"/>
                <w:szCs w:val="22"/>
              </w:rPr>
              <w:tab/>
              <w:t>United Utilities, Inc.</w:t>
            </w:r>
            <w:r w:rsidRPr="002F3C5D">
              <w:rPr>
                <w:color w:val="000000"/>
                <w:szCs w:val="22"/>
              </w:rPr>
              <w:tab/>
            </w:r>
            <w:r w:rsidRPr="002F3C5D">
              <w:rPr>
                <w:color w:val="000000"/>
                <w:szCs w:val="22"/>
              </w:rPr>
              <w:tab/>
            </w:r>
            <w:r w:rsidRPr="002F3C5D">
              <w:rPr>
                <w:color w:val="000000"/>
                <w:szCs w:val="22"/>
              </w:rPr>
              <w:tab/>
              <w:t>0009193458</w:t>
            </w:r>
          </w:p>
          <w:p w:rsidR="002F3C5D" w:rsidRPr="002F3C5D" w:rsidP="002F3C5D">
            <w:pPr>
              <w:widowControl/>
              <w:rPr>
                <w:color w:val="000000"/>
                <w:szCs w:val="22"/>
              </w:rPr>
            </w:pPr>
            <w:r w:rsidRPr="002F3C5D">
              <w:rPr>
                <w:color w:val="000000"/>
                <w:szCs w:val="22"/>
              </w:rPr>
              <w:t>WQPH548</w:t>
            </w:r>
            <w:r w:rsidRPr="002F3C5D">
              <w:rPr>
                <w:color w:val="000000"/>
                <w:szCs w:val="22"/>
              </w:rPr>
              <w:tab/>
            </w:r>
            <w:r w:rsidRPr="002F3C5D">
              <w:rPr>
                <w:color w:val="000000"/>
                <w:szCs w:val="22"/>
              </w:rPr>
              <w:tab/>
            </w:r>
            <w:r w:rsidRPr="002F3C5D">
              <w:rPr>
                <w:color w:val="000000"/>
                <w:szCs w:val="22"/>
              </w:rPr>
              <w:tab/>
              <w:t>Unicom, Inc.</w:t>
            </w:r>
            <w:r w:rsidRPr="002F3C5D">
              <w:rPr>
                <w:color w:val="000000"/>
                <w:szCs w:val="22"/>
              </w:rPr>
              <w:tab/>
            </w:r>
            <w:r w:rsidRPr="002F3C5D">
              <w:rPr>
                <w:color w:val="000000"/>
                <w:szCs w:val="22"/>
              </w:rPr>
              <w:tab/>
            </w:r>
            <w:r w:rsidRPr="002F3C5D">
              <w:rPr>
                <w:color w:val="000000"/>
                <w:szCs w:val="22"/>
              </w:rPr>
              <w:tab/>
            </w:r>
            <w:r w:rsidRPr="002F3C5D">
              <w:rPr>
                <w:color w:val="000000"/>
                <w:szCs w:val="22"/>
              </w:rPr>
              <w:tab/>
              <w:t>0009193467</w:t>
            </w:r>
          </w:p>
          <w:p w:rsidR="002F3C5D" w:rsidRPr="002F3C5D" w:rsidP="002F3C5D">
            <w:pPr>
              <w:widowControl/>
              <w:rPr>
                <w:color w:val="000000"/>
                <w:szCs w:val="22"/>
              </w:rPr>
            </w:pPr>
            <w:r w:rsidRPr="002F3C5D">
              <w:rPr>
                <w:color w:val="000000"/>
                <w:szCs w:val="22"/>
              </w:rPr>
              <w:t>WPNI462</w:t>
            </w:r>
            <w:r w:rsidRPr="002F3C5D">
              <w:rPr>
                <w:color w:val="000000"/>
                <w:szCs w:val="22"/>
              </w:rPr>
              <w:tab/>
            </w:r>
            <w:r w:rsidRPr="002F3C5D">
              <w:rPr>
                <w:color w:val="000000"/>
                <w:szCs w:val="22"/>
              </w:rPr>
              <w:tab/>
            </w:r>
            <w:r w:rsidRPr="002F3C5D">
              <w:rPr>
                <w:color w:val="000000"/>
                <w:szCs w:val="22"/>
              </w:rPr>
              <w:tab/>
              <w:t>United2, LLC</w:t>
            </w:r>
            <w:r w:rsidRPr="002F3C5D">
              <w:rPr>
                <w:color w:val="000000"/>
                <w:szCs w:val="22"/>
              </w:rPr>
              <w:tab/>
            </w:r>
            <w:r w:rsidRPr="002F3C5D">
              <w:rPr>
                <w:color w:val="000000"/>
                <w:szCs w:val="22"/>
              </w:rPr>
              <w:tab/>
            </w:r>
            <w:r w:rsidRPr="002F3C5D">
              <w:rPr>
                <w:color w:val="000000"/>
                <w:szCs w:val="22"/>
              </w:rPr>
              <w:tab/>
            </w:r>
            <w:r w:rsidRPr="002F3C5D">
              <w:rPr>
                <w:color w:val="000000"/>
                <w:szCs w:val="22"/>
              </w:rPr>
              <w:tab/>
              <w:t>0009193477</w:t>
            </w:r>
          </w:p>
          <w:p w:rsidR="002F3C5D" w:rsidRPr="002F3C5D" w:rsidP="002F3C5D">
            <w:pPr>
              <w:widowControl/>
              <w:rPr>
                <w:color w:val="000000"/>
                <w:szCs w:val="22"/>
              </w:rPr>
            </w:pPr>
            <w:r w:rsidRPr="002F3C5D">
              <w:rPr>
                <w:color w:val="000000"/>
                <w:szCs w:val="22"/>
              </w:rPr>
              <w:t>WQSY276</w:t>
            </w:r>
            <w:r w:rsidRPr="002F3C5D">
              <w:rPr>
                <w:color w:val="000000"/>
                <w:szCs w:val="22"/>
              </w:rPr>
              <w:tab/>
            </w:r>
            <w:r w:rsidRPr="002F3C5D">
              <w:rPr>
                <w:color w:val="000000"/>
                <w:szCs w:val="22"/>
              </w:rPr>
              <w:tab/>
            </w:r>
            <w:r w:rsidRPr="002F3C5D">
              <w:rPr>
                <w:color w:val="000000"/>
                <w:szCs w:val="22"/>
              </w:rPr>
              <w:tab/>
              <w:t>Denali Media Holdings Corp</w:t>
            </w:r>
            <w:r w:rsidRPr="002F3C5D">
              <w:rPr>
                <w:color w:val="000000"/>
                <w:szCs w:val="22"/>
              </w:rPr>
              <w:tab/>
            </w:r>
            <w:r w:rsidRPr="002F3C5D">
              <w:rPr>
                <w:color w:val="000000"/>
                <w:szCs w:val="22"/>
              </w:rPr>
              <w:tab/>
              <w:t>0009193485</w:t>
            </w:r>
          </w:p>
          <w:p w:rsidR="002F3C5D" w:rsidRPr="002F3C5D" w:rsidP="002F3C5D">
            <w:pPr>
              <w:widowControl/>
              <w:rPr>
                <w:color w:val="000000"/>
                <w:szCs w:val="22"/>
              </w:rPr>
            </w:pPr>
            <w:r w:rsidRPr="002F3C5D">
              <w:rPr>
                <w:color w:val="000000"/>
                <w:szCs w:val="22"/>
              </w:rPr>
              <w:t>WPOS651</w:t>
            </w:r>
            <w:r w:rsidRPr="002F3C5D">
              <w:rPr>
                <w:color w:val="000000"/>
                <w:szCs w:val="22"/>
              </w:rPr>
              <w:tab/>
            </w:r>
            <w:r w:rsidRPr="002F3C5D">
              <w:rPr>
                <w:color w:val="000000"/>
                <w:szCs w:val="22"/>
              </w:rPr>
              <w:tab/>
            </w:r>
            <w:r w:rsidRPr="002F3C5D">
              <w:rPr>
                <w:color w:val="000000"/>
                <w:szCs w:val="22"/>
              </w:rPr>
              <w:tab/>
              <w:t>Denali Media Anchorage Corp</w:t>
            </w:r>
            <w:r w:rsidRPr="002F3C5D">
              <w:rPr>
                <w:color w:val="000000"/>
                <w:szCs w:val="22"/>
              </w:rPr>
              <w:tab/>
            </w:r>
            <w:r w:rsidRPr="002F3C5D">
              <w:rPr>
                <w:color w:val="000000"/>
                <w:szCs w:val="22"/>
              </w:rPr>
              <w:tab/>
              <w:t>0009194618</w:t>
            </w:r>
          </w:p>
          <w:p w:rsidR="002F3C5D" w:rsidRPr="002F3C5D" w:rsidP="002F3C5D">
            <w:pPr>
              <w:widowControl/>
              <w:rPr>
                <w:color w:val="000000"/>
                <w:szCs w:val="22"/>
              </w:rPr>
            </w:pPr>
            <w:r w:rsidRPr="002F3C5D">
              <w:rPr>
                <w:color w:val="000000"/>
                <w:szCs w:val="22"/>
              </w:rPr>
              <w:t>WQRA367</w:t>
            </w:r>
            <w:r w:rsidRPr="002F3C5D">
              <w:rPr>
                <w:color w:val="000000"/>
                <w:szCs w:val="22"/>
              </w:rPr>
              <w:tab/>
            </w:r>
            <w:r w:rsidRPr="002F3C5D">
              <w:rPr>
                <w:color w:val="000000"/>
                <w:szCs w:val="22"/>
              </w:rPr>
              <w:tab/>
            </w:r>
            <w:r w:rsidRPr="002F3C5D">
              <w:rPr>
                <w:color w:val="000000"/>
                <w:szCs w:val="22"/>
              </w:rPr>
              <w:tab/>
              <w:t>Provide Gifts, Inc.</w:t>
            </w:r>
            <w:r w:rsidRPr="002F3C5D">
              <w:rPr>
                <w:color w:val="000000"/>
                <w:szCs w:val="22"/>
              </w:rPr>
              <w:tab/>
            </w:r>
            <w:r w:rsidRPr="002F3C5D">
              <w:rPr>
                <w:color w:val="000000"/>
                <w:szCs w:val="22"/>
              </w:rPr>
              <w:tab/>
            </w:r>
            <w:r w:rsidRPr="002F3C5D">
              <w:rPr>
                <w:color w:val="000000"/>
                <w:szCs w:val="22"/>
              </w:rPr>
              <w:tab/>
              <w:t>0009200524</w:t>
            </w:r>
          </w:p>
          <w:p w:rsidR="002F3C5D" w:rsidRPr="002F3C5D" w:rsidP="002F3C5D">
            <w:pPr>
              <w:widowControl/>
              <w:rPr>
                <w:bCs/>
                <w:color w:val="000000"/>
                <w:szCs w:val="22"/>
              </w:rPr>
            </w:pPr>
          </w:p>
        </w:tc>
        <w:tc>
          <w:tcPr>
            <w:tcW w:w="3895" w:type="dxa"/>
            <w:shd w:val="clear" w:color="auto" w:fill="auto"/>
            <w:noWrap/>
          </w:tcPr>
          <w:p w:rsidR="002F3C5D" w:rsidRPr="002F3C5D" w:rsidP="002F3C5D">
            <w:pPr>
              <w:rPr>
                <w:bCs/>
                <w:color w:val="000000"/>
                <w:szCs w:val="22"/>
              </w:rPr>
            </w:pPr>
          </w:p>
        </w:tc>
        <w:tc>
          <w:tcPr>
            <w:tcW w:w="1991" w:type="dxa"/>
            <w:shd w:val="clear" w:color="auto" w:fill="auto"/>
            <w:noWrap/>
          </w:tcPr>
          <w:p w:rsidR="002F3C5D" w:rsidRPr="002F3C5D" w:rsidP="002F3C5D">
            <w:pPr>
              <w:rPr>
                <w:bCs/>
                <w:color w:val="000000"/>
                <w:szCs w:val="22"/>
              </w:rPr>
            </w:pPr>
          </w:p>
        </w:tc>
      </w:tr>
    </w:tbl>
    <w:p w:rsidR="002F3C5D" w:rsidRPr="002F3C5D" w:rsidP="002F3C5D">
      <w:pPr>
        <w:widowControl/>
        <w:autoSpaceDE w:val="0"/>
        <w:autoSpaceDN w:val="0"/>
        <w:adjustRightInd w:val="0"/>
        <w:jc w:val="center"/>
        <w:rPr>
          <w:b/>
          <w:snapToGrid/>
          <w:kern w:val="0"/>
          <w:szCs w:val="22"/>
        </w:rPr>
      </w:pPr>
    </w:p>
    <w:p w:rsidR="002F3C5D" w:rsidRPr="00930ECF" w:rsidP="002B0207">
      <w:pPr>
        <w:jc w:val="cente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55614C">
    <w:pPr>
      <w:pStyle w:val="Footer"/>
      <w:framePr w:wrap="around" w:vAnchor="text" w:hAnchor="margin" w:xAlign="center" w:y="1"/>
    </w:pPr>
    <w:r>
      <w:fldChar w:fldCharType="begin"/>
    </w:r>
    <w:r>
      <w:instrText xml:space="preserve">PAGE  </w:instrText>
    </w:r>
    <w:r>
      <w:fldChar w:fldCharType="separate"/>
    </w:r>
    <w:r>
      <w:fldChar w:fldCharType="end"/>
    </w:r>
  </w:p>
  <w:p w:rsidR="003E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910F12">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754A">
      <w:r>
        <w:separator/>
      </w:r>
    </w:p>
  </w:footnote>
  <w:footnote w:type="continuationSeparator" w:id="1">
    <w:p w:rsidR="007F754A">
      <w:pPr>
        <w:rPr>
          <w:sz w:val="20"/>
        </w:rPr>
      </w:pPr>
      <w:r>
        <w:rPr>
          <w:sz w:val="20"/>
        </w:rPr>
        <w:t xml:space="preserve">(Continued from previous page)  </w:t>
      </w:r>
      <w:r>
        <w:rPr>
          <w:sz w:val="20"/>
        </w:rPr>
        <w:separator/>
      </w:r>
    </w:p>
  </w:footnote>
  <w:footnote w:type="continuationNotice" w:id="2">
    <w:p w:rsidR="007F754A" w:rsidP="00910F12">
      <w:pPr>
        <w:jc w:val="right"/>
        <w:rPr>
          <w:sz w:val="20"/>
        </w:rPr>
      </w:pPr>
      <w:r>
        <w:rPr>
          <w:sz w:val="20"/>
        </w:rPr>
        <w:t>(continued….)</w:t>
      </w:r>
    </w:p>
  </w:footnote>
  <w:footnote w:id="3">
    <w:p w:rsidR="00C42DB1" w:rsidRPr="00FD403E" w:rsidP="00C42DB1">
      <w:pPr>
        <w:pStyle w:val="FootnoteText"/>
      </w:pPr>
      <w:r w:rsidRPr="00FD403E">
        <w:rPr>
          <w:rStyle w:val="FootnoteReference"/>
          <w:sz w:val="20"/>
        </w:rPr>
        <w:footnoteRef/>
      </w:r>
      <w:r w:rsidRPr="00FD403E">
        <w:t xml:space="preserve"> 47 U.S.C. §§ 214, 310(d).  </w:t>
      </w:r>
    </w:p>
  </w:footnote>
  <w:footnote w:id="4">
    <w:p w:rsidR="00C42DB1" w:rsidRPr="00FD403E" w:rsidP="00C42DB1">
      <w:pPr>
        <w:pStyle w:val="FootnoteText"/>
      </w:pPr>
      <w:r w:rsidRPr="00FD403E">
        <w:rPr>
          <w:rStyle w:val="FootnoteReference"/>
          <w:sz w:val="20"/>
        </w:rPr>
        <w:footnoteRef/>
      </w:r>
      <w:r w:rsidRPr="00FD403E">
        <w:t xml:space="preserve"> 47 U.S.C. §§ 34-39.  </w:t>
      </w:r>
      <w:r w:rsidRPr="00FD403E">
        <w:rPr>
          <w:i/>
        </w:rPr>
        <w:t>See also</w:t>
      </w:r>
      <w:r w:rsidRPr="00FD403E">
        <w:t xml:space="preserve"> Exec. Ord. No. 10530, Sec. 5(a), reprinted as amended at 3 U.S.C. § 301 (delegating the President’s authority under the Cable Landing License Act to the Commission).</w:t>
      </w:r>
    </w:p>
  </w:footnote>
  <w:footnote w:id="5">
    <w:p w:rsidR="00C42DB1" w:rsidRPr="00FD403E" w:rsidP="00C42DB1">
      <w:pPr>
        <w:pStyle w:val="FootnoteText"/>
      </w:pPr>
      <w:r w:rsidRPr="00FD403E">
        <w:rPr>
          <w:rStyle w:val="FootnoteReference"/>
          <w:sz w:val="20"/>
        </w:rPr>
        <w:footnoteRef/>
      </w:r>
      <w:r w:rsidRPr="00FD403E">
        <w:t xml:space="preserve"> 47 CFR §§ </w:t>
      </w:r>
      <w:r w:rsidR="00694156">
        <w:t>1.767,</w:t>
      </w:r>
      <w:r w:rsidR="006E5AB7">
        <w:t xml:space="preserve"> 1,948,</w:t>
      </w:r>
      <w:r w:rsidR="00694156">
        <w:t xml:space="preserve"> 25.</w:t>
      </w:r>
      <w:r w:rsidR="006E5AB7">
        <w:t>119</w:t>
      </w:r>
      <w:r w:rsidR="00694156">
        <w:t xml:space="preserve">, </w:t>
      </w:r>
      <w:r w:rsidRPr="00FD403E">
        <w:t>63.03-04, 63.18, 63.24.</w:t>
      </w:r>
    </w:p>
  </w:footnote>
  <w:footnote w:id="6">
    <w:p w:rsidR="00C42DB1" w:rsidRPr="00FD403E">
      <w:pPr>
        <w:pStyle w:val="FootnoteText"/>
      </w:pPr>
      <w:r w:rsidRPr="00FD403E">
        <w:rPr>
          <w:rStyle w:val="FootnoteReference"/>
          <w:sz w:val="20"/>
        </w:rPr>
        <w:footnoteRef/>
      </w:r>
      <w:r w:rsidRPr="00FD403E">
        <w:t xml:space="preserve"> Application for Consent to Transfer Control of International and Domestic Section 214 Authority, WC Docket No. 20-292 (filed Aug. 28, 2020) (Lead Application).  Applicants also filed applications to transfer or assign wireless authorizations, submarine cable landing license</w:t>
      </w:r>
      <w:r w:rsidR="00694156">
        <w:t>s</w:t>
      </w:r>
      <w:r w:rsidRPr="00FD403E">
        <w:t xml:space="preserve">, earth station licenses, and broadcast licenses.  On September 23, 2020, Applicants filed a supplement to their domestic section 214 application.  Letter from Robert L. Hoegle, </w:t>
      </w:r>
      <w:r w:rsidR="004273FE">
        <w:t>C</w:t>
      </w:r>
      <w:r w:rsidRPr="00FD403E">
        <w:t xml:space="preserve">ounsel to Liberty Broadband Corporation, and Julie A. Veach, </w:t>
      </w:r>
      <w:r w:rsidR="004273FE">
        <w:t>C</w:t>
      </w:r>
      <w:r w:rsidRPr="00FD403E">
        <w:t xml:space="preserve">ounsel to GCI Liberty, Inc. to Marlene H. Dortch, Secretary, FCC </w:t>
      </w:r>
      <w:r w:rsidRPr="00FD403E" w:rsidR="00574505">
        <w:t>(Sept. 23, 2020) (on file in WC Docket No. 20-292) (stating that Evite, Inc., formerly a wholly owned subsidiary of GCI Liberty, was sold to a third party).</w:t>
      </w:r>
    </w:p>
  </w:footnote>
  <w:footnote w:id="7">
    <w:p w:rsidR="003E6C2F" w:rsidRPr="00FD403E" w:rsidP="001F1CB2">
      <w:pPr>
        <w:pStyle w:val="FootnoteText"/>
      </w:pPr>
      <w:r w:rsidRPr="00FD403E">
        <w:rPr>
          <w:rStyle w:val="FootnoteReference"/>
          <w:sz w:val="20"/>
        </w:rPr>
        <w:footnoteRef/>
      </w:r>
      <w:r w:rsidRPr="00FD403E">
        <w:t xml:space="preserve"> </w:t>
      </w:r>
      <w:r w:rsidRPr="00FD403E">
        <w:rPr>
          <w:i/>
        </w:rPr>
        <w:t>Domestic Section 214 Application Filed for the</w:t>
      </w:r>
      <w:r w:rsidRPr="00FD403E" w:rsidR="00574505">
        <w:rPr>
          <w:i/>
        </w:rPr>
        <w:t xml:space="preserve"> Transfer of Control of the Subsidiaries of GCI Liberty, Inc. to Liberty Broadband Corporation</w:t>
      </w:r>
      <w:r w:rsidRPr="00FD403E">
        <w:t>, WC Docket No. 20-</w:t>
      </w:r>
      <w:r w:rsidRPr="00FD403E" w:rsidR="00574505">
        <w:t>292</w:t>
      </w:r>
      <w:r w:rsidRPr="00FD403E">
        <w:t>, Public Notice, DA 20-</w:t>
      </w:r>
      <w:r w:rsidRPr="00FD403E" w:rsidR="00574505">
        <w:t>1106</w:t>
      </w:r>
      <w:r w:rsidRPr="00FD403E">
        <w:t xml:space="preserve"> (WCB 2020).     </w:t>
      </w:r>
    </w:p>
  </w:footnote>
  <w:footnote w:id="8">
    <w:p w:rsidR="00E139A3" w:rsidRPr="00FD403E" w:rsidP="00E139A3">
      <w:pPr>
        <w:pStyle w:val="FootnoteText"/>
      </w:pPr>
      <w:r w:rsidRPr="00FD403E">
        <w:rPr>
          <w:rStyle w:val="FootnoteReference"/>
          <w:sz w:val="20"/>
        </w:rPr>
        <w:footnoteRef/>
      </w:r>
      <w:r w:rsidRPr="00FD403E">
        <w:t xml:space="preserve"> Applicants state that besides GCI Holdings, GCI Liberty’s principal assets currently consist of a non-controlling interest in Lending Tree, Inc. (approximately 27%), a non-voting interest in Liberty Broadband Corporation (approximately 23.5%), and an approximate 2% interest in Charter Communications, Inc. (Charter) (on a fully diluted basis).  Lead Application, Exh. 1 at 1.</w:t>
      </w:r>
    </w:p>
  </w:footnote>
  <w:footnote w:id="9">
    <w:p w:rsidR="00E139A3" w:rsidRPr="00FD403E" w:rsidP="00E139A3">
      <w:pPr>
        <w:pStyle w:val="FootnoteText"/>
      </w:pPr>
      <w:r w:rsidRPr="00FD403E">
        <w:rPr>
          <w:rStyle w:val="FootnoteReference"/>
          <w:sz w:val="20"/>
        </w:rPr>
        <w:footnoteRef/>
      </w:r>
      <w:r w:rsidRPr="00FD403E">
        <w:t xml:space="preserve"> Lead Application at 1-2.  Applicants provide a list of GCI’s subsidiaries and their Commission authorizations and licenses as Attachment 2.  </w:t>
      </w:r>
      <w:r w:rsidRPr="00FD403E">
        <w:rPr>
          <w:i/>
          <w:iCs/>
        </w:rPr>
        <w:t>Id.</w:t>
      </w:r>
      <w:r w:rsidRPr="00FD403E">
        <w:t xml:space="preserve"> at Attach. 2.  GCI Holdings’ wireline operating subsidiaries provide the following services in Alaska:  Yukon Telephone Co., Inc., United Utilities, Inc., and United-KUC, Inc. each operate as an incumbent local exchange carrier (LEC) and a fixed eligible telecommunications carrier, serving about 60 villages in rural and remote areas of the state</w:t>
      </w:r>
      <w:r w:rsidRPr="00FD403E" w:rsidR="004B72EC">
        <w:t xml:space="preserve">; GCI Communications Corp (GCICC) provides competitive LEC services; GCICC, Unicom, Inc., and GCI Fiber Communications Co. provide intrastate interexchange service; GCICC and United Utilities, Inc., provide pay telephone services; and United Utilities, Inc., United2, LLC, Unicom, Inc., and GCICC provide interexchange and Internet access services.  </w:t>
      </w:r>
      <w:r w:rsidRPr="00FD403E" w:rsidR="004B72EC">
        <w:rPr>
          <w:i/>
          <w:iCs/>
        </w:rPr>
        <w:t xml:space="preserve">Id. </w:t>
      </w:r>
      <w:r w:rsidRPr="00FD403E" w:rsidR="004B72EC">
        <w:t xml:space="preserve">at 2.  Applicants also provide descriptions of the GCI Holdings’ operating subsidiaries that provide submarine cable, </w:t>
      </w:r>
      <w:r w:rsidR="00694156">
        <w:t xml:space="preserve">earth station, </w:t>
      </w:r>
      <w:r w:rsidRPr="00FD403E" w:rsidR="004B72EC">
        <w:t xml:space="preserve">fixed and mobile wireless, cable and internet access, broadcast television, and international resale services.  </w:t>
      </w:r>
      <w:r w:rsidRPr="00FD403E" w:rsidR="004B72EC">
        <w:rPr>
          <w:i/>
          <w:iCs/>
        </w:rPr>
        <w:t xml:space="preserve">Id. </w:t>
      </w:r>
      <w:r w:rsidRPr="00FD403E" w:rsidR="004B72EC">
        <w:t xml:space="preserve">at 3-4.  </w:t>
      </w:r>
    </w:p>
  </w:footnote>
  <w:footnote w:id="10">
    <w:p w:rsidR="004B72EC" w:rsidRPr="00FD403E" w:rsidP="004B72EC">
      <w:pPr>
        <w:pStyle w:val="FootnoteText"/>
      </w:pPr>
      <w:r w:rsidRPr="00FD403E">
        <w:rPr>
          <w:rStyle w:val="FootnoteReference"/>
          <w:sz w:val="20"/>
        </w:rPr>
        <w:footnoteRef/>
      </w:r>
      <w:r w:rsidRPr="00FD403E">
        <w:t xml:space="preserve"> Lead Application, Exh. 1</w:t>
      </w:r>
      <w:r w:rsidRPr="00FD403E">
        <w:rPr>
          <w:i/>
          <w:iCs/>
        </w:rPr>
        <w:t xml:space="preserve"> </w:t>
      </w:r>
      <w:r w:rsidRPr="00FD403E">
        <w:t>at 4.</w:t>
      </w:r>
      <w:r w:rsidRPr="00FD403E" w:rsidR="0073020A">
        <w:t xml:space="preserve"> </w:t>
      </w:r>
      <w:r w:rsidR="004273FE">
        <w:t xml:space="preserve"> </w:t>
      </w:r>
      <w:r w:rsidRPr="00FD403E" w:rsidR="0073020A">
        <w:t xml:space="preserve">Skyhook offers mobile positioning and contextual location intelligence solutions. </w:t>
      </w:r>
    </w:p>
  </w:footnote>
  <w:footnote w:id="11">
    <w:p w:rsidR="004B72EC" w:rsidRPr="00FD403E" w:rsidP="004B72EC">
      <w:pPr>
        <w:pStyle w:val="FootnoteText"/>
      </w:pPr>
      <w:r w:rsidRPr="00FD403E">
        <w:rPr>
          <w:rStyle w:val="FootnoteReference"/>
          <w:sz w:val="20"/>
        </w:rPr>
        <w:footnoteRef/>
      </w:r>
      <w:r w:rsidRPr="00FD403E">
        <w:t xml:space="preserve"> </w:t>
      </w:r>
      <w:r w:rsidRPr="00FD403E">
        <w:rPr>
          <w:i/>
          <w:iCs/>
        </w:rPr>
        <w:t xml:space="preserve">Id. </w:t>
      </w:r>
      <w:r w:rsidRPr="00FD403E">
        <w:t>at 4.</w:t>
      </w:r>
      <w:r w:rsidRPr="00FD403E">
        <w:rPr>
          <w:i/>
          <w:iCs/>
        </w:rPr>
        <w:t xml:space="preserve"> </w:t>
      </w:r>
      <w:r w:rsidRPr="00FD403E" w:rsidR="001B5B0D">
        <w:rPr>
          <w:i/>
          <w:iCs/>
        </w:rPr>
        <w:t xml:space="preserve"> </w:t>
      </w:r>
    </w:p>
  </w:footnote>
  <w:footnote w:id="12">
    <w:p w:rsidR="006D1219" w:rsidRPr="00FD403E" w:rsidP="006D1219">
      <w:pPr>
        <w:pStyle w:val="FootnoteText"/>
      </w:pPr>
      <w:r w:rsidRPr="00FD403E">
        <w:rPr>
          <w:rStyle w:val="FootnoteReference"/>
          <w:sz w:val="20"/>
        </w:rPr>
        <w:footnoteRef/>
      </w:r>
      <w:r w:rsidRPr="00FD403E">
        <w:t xml:space="preserve"> Lead Application, Exh. 1 at 5.  </w:t>
      </w:r>
      <w:r w:rsidRPr="00FD403E" w:rsidR="00F96181">
        <w:t>Applicants explain that, pursuant to an August 6, 2020, Agreement and Plan of Merger, a</w:t>
      </w:r>
      <w:r w:rsidRPr="00FD403E">
        <w:t xml:space="preserve">t the effective time of the proposed transaction, each existing share of GCI Liberty Series A Common Stock will be converted into the right to receive 0.580 of a share of Liberty Broadband Series C Common Stock; each share of GCI Liberty Series B Common Stock will be converted into the right to receive 0.580 of a share of Liberty Broadband Series B Common Stock; and each share of GCI Liberty Preferred Stock will be converted into the right to receive one share of newly issued Liberty Broadband Preferred Stock.  </w:t>
      </w:r>
      <w:r w:rsidRPr="00FD403E">
        <w:rPr>
          <w:i/>
          <w:iCs/>
        </w:rPr>
        <w:t>Id.</w:t>
      </w:r>
      <w:r w:rsidRPr="00FD403E">
        <w:t xml:space="preserve">  </w:t>
      </w:r>
    </w:p>
  </w:footnote>
  <w:footnote w:id="13">
    <w:p w:rsidR="006D1219" w:rsidRPr="00D13895" w:rsidP="006D1219">
      <w:pPr>
        <w:pStyle w:val="FootnoteText"/>
        <w:rPr>
          <w:i/>
          <w:iCs/>
        </w:rPr>
      </w:pPr>
      <w:r w:rsidRPr="00FD403E">
        <w:rPr>
          <w:rStyle w:val="FootnoteReference"/>
          <w:sz w:val="20"/>
        </w:rPr>
        <w:footnoteRef/>
      </w:r>
      <w:r w:rsidRPr="00FD403E">
        <w:t xml:space="preserve"> </w:t>
      </w:r>
      <w:r w:rsidRPr="00FD403E">
        <w:rPr>
          <w:i/>
          <w:iCs/>
        </w:rPr>
        <w:t xml:space="preserve">Id. </w:t>
      </w:r>
      <w:r w:rsidRPr="00FD403E">
        <w:t xml:space="preserve">at 6.  </w:t>
      </w:r>
      <w:r w:rsidRPr="00313902" w:rsidR="00313902">
        <w:t>Applicants state that, following the consummation of the proposed transaction, the only projected 10% or greater shareholders of Liberty Broadband will be Dr. John C. Malone (approximately 49% voting and 4.39% equity), a U.S. citizen, and the Vanguard Group, Inc. (Vanguard) (approximately 3.28% voting and 10.19% equity), a Pennsylvania corporation.</w:t>
      </w:r>
      <w:r w:rsidRPr="00FD403E" w:rsidR="00313902">
        <w:rPr>
          <w:i/>
          <w:iCs/>
        </w:rPr>
        <w:t xml:space="preserve">  Id.</w:t>
      </w:r>
      <w:r w:rsidRPr="00FD403E" w:rsidR="00313902">
        <w:t xml:space="preserve"> at 5.</w:t>
      </w:r>
      <w:r w:rsidR="00313902">
        <w:t xml:space="preserve">  </w:t>
      </w:r>
      <w:r w:rsidRPr="00FD403E" w:rsidR="00A9392C">
        <w:t xml:space="preserve">On August 6, 2020, Liberty Broadband </w:t>
      </w:r>
      <w:r w:rsidRPr="00FD403E" w:rsidR="00F96181">
        <w:t xml:space="preserve">also </w:t>
      </w:r>
      <w:r w:rsidRPr="00FD403E" w:rsidR="00A9392C">
        <w:t xml:space="preserve">entered into an Exchange Agreement </w:t>
      </w:r>
      <w:r w:rsidRPr="00FD403E" w:rsidR="00577898">
        <w:t xml:space="preserve">(the Exchange Agreement) </w:t>
      </w:r>
      <w:r w:rsidRPr="00FD403E" w:rsidR="00A9392C">
        <w:t>with Dr. Malone and a revocable trust of which Dr. Malone is the sole trustee and beneficiary,</w:t>
      </w:r>
      <w:r w:rsidRPr="00FD403E" w:rsidR="00F96181">
        <w:t xml:space="preserve"> in which,</w:t>
      </w:r>
      <w:r w:rsidRPr="00FD403E">
        <w:t xml:space="preserve"> at the effective time of the proposed transaction, the trust would waive its right to receive shares of Liberty Broadband Series B Common Stock in exchange for certain shares of GCI Liberty Series B Common Stock held by the trust and, instead, would receive an equal number of shares of non-voting Liberty Broadband Series C Common Stock.  </w:t>
      </w:r>
      <w:r w:rsidRPr="00FD403E">
        <w:rPr>
          <w:i/>
          <w:iCs/>
        </w:rPr>
        <w:t xml:space="preserve">Id.  </w:t>
      </w:r>
      <w:r w:rsidRPr="00FD403E" w:rsidR="00577898">
        <w:t>The Exchange Agreement also inc</w:t>
      </w:r>
      <w:r w:rsidR="00BC506D">
        <w:t>l</w:t>
      </w:r>
      <w:r w:rsidRPr="00FD403E" w:rsidR="00577898">
        <w:t xml:space="preserve">udes provisions in the event Dr. </w:t>
      </w:r>
      <w:r w:rsidRPr="00D13895" w:rsidR="00577898">
        <w:t xml:space="preserve">Malone’s voting power exceeds 49.5% or falls below 48.5%.  </w:t>
      </w:r>
      <w:r w:rsidRPr="00D13895">
        <w:rPr>
          <w:i/>
          <w:iCs/>
        </w:rPr>
        <w:t xml:space="preserve">Id. </w:t>
      </w:r>
      <w:r w:rsidRPr="00D13895">
        <w:t>at n.4.</w:t>
      </w:r>
    </w:p>
  </w:footnote>
  <w:footnote w:id="14">
    <w:p w:rsidR="0098741E" w:rsidP="0098741E">
      <w:pPr>
        <w:pStyle w:val="FootnoteText"/>
      </w:pPr>
      <w:r>
        <w:rPr>
          <w:rStyle w:val="FootnoteReference"/>
        </w:rPr>
        <w:footnoteRef/>
      </w:r>
      <w:r>
        <w:t xml:space="preserve"> Lead Application, Ex. 1 at 7.</w:t>
      </w:r>
    </w:p>
  </w:footnote>
  <w:footnote w:id="15">
    <w:p w:rsidR="0098741E" w:rsidP="0098741E">
      <w:pPr>
        <w:pStyle w:val="FootnoteText"/>
      </w:pPr>
      <w:r>
        <w:rPr>
          <w:rStyle w:val="FootnoteReference"/>
        </w:rPr>
        <w:footnoteRef/>
      </w:r>
      <w:r>
        <w:t xml:space="preserve"> </w:t>
      </w:r>
      <w:r w:rsidRPr="00D13895">
        <w:t>Lead Application at 10.</w:t>
      </w:r>
    </w:p>
  </w:footnote>
  <w:footnote w:id="16">
    <w:p w:rsidR="00D13895" w:rsidRPr="00D13895" w:rsidP="00D13895">
      <w:pPr>
        <w:pStyle w:val="xmsonormal"/>
        <w:rPr>
          <w:rFonts w:ascii="Times New Roman" w:hAnsi="Times New Roman" w:cs="Times New Roman"/>
          <w:sz w:val="20"/>
          <w:szCs w:val="20"/>
        </w:rPr>
      </w:pPr>
      <w:r w:rsidRPr="00D13895">
        <w:rPr>
          <w:rStyle w:val="FootnoteReference"/>
          <w:rFonts w:cs="Times New Roman"/>
          <w:sz w:val="20"/>
          <w:szCs w:val="20"/>
        </w:rPr>
        <w:footnoteRef/>
      </w:r>
      <w:r w:rsidRPr="00D13895">
        <w:rPr>
          <w:rFonts w:ascii="Times New Roman" w:hAnsi="Times New Roman" w:cs="Times New Roman"/>
          <w:sz w:val="20"/>
          <w:szCs w:val="20"/>
        </w:rPr>
        <w:t xml:space="preserve"> </w:t>
      </w:r>
      <w:r w:rsidRPr="00D13895">
        <w:rPr>
          <w:rFonts w:ascii="Times New Roman" w:hAnsi="Times New Roman" w:cs="Times New Roman"/>
          <w:i/>
          <w:sz w:val="20"/>
          <w:szCs w:val="20"/>
        </w:rPr>
        <w:t>See</w:t>
      </w:r>
      <w:r w:rsidRPr="00D13895">
        <w:rPr>
          <w:rFonts w:ascii="Times New Roman" w:hAnsi="Times New Roman" w:cs="Times New Roman"/>
          <w:sz w:val="20"/>
          <w:szCs w:val="20"/>
        </w:rPr>
        <w:t xml:space="preserve"> 47 U.S.C. § 214(a)</w:t>
      </w:r>
      <w:r w:rsidRPr="00D13895">
        <w:rPr>
          <w:rFonts w:ascii="Times New Roman" w:hAnsi="Times New Roman" w:cs="Times New Roman"/>
          <w:sz w:val="20"/>
          <w:szCs w:val="20"/>
        </w:rPr>
        <w:t>; 310(d)</w:t>
      </w:r>
      <w:r w:rsidRPr="00D13895">
        <w:rPr>
          <w:rFonts w:ascii="Times New Roman" w:hAnsi="Times New Roman" w:cs="Times New Roman"/>
          <w:sz w:val="20"/>
          <w:szCs w:val="20"/>
        </w:rPr>
        <w:t>;</w:t>
      </w:r>
      <w:r w:rsidRPr="00D13895">
        <w:rPr>
          <w:rFonts w:ascii="Times New Roman" w:hAnsi="Times New Roman" w:cs="Times New Roman"/>
          <w:sz w:val="20"/>
          <w:szCs w:val="20"/>
        </w:rPr>
        <w:t xml:space="preserve"> and</w:t>
      </w:r>
      <w:r w:rsidRPr="00D13895">
        <w:rPr>
          <w:rFonts w:ascii="Times New Roman" w:hAnsi="Times New Roman" w:cs="Times New Roman"/>
          <w:sz w:val="20"/>
          <w:szCs w:val="20"/>
        </w:rPr>
        <w:t xml:space="preserve"> 47 CFR § 63.03. </w:t>
      </w:r>
      <w:r w:rsidRPr="00D13895">
        <w:rPr>
          <w:rFonts w:ascii="Times New Roman" w:hAnsi="Times New Roman" w:cs="Times New Roman"/>
          <w:sz w:val="20"/>
          <w:szCs w:val="20"/>
        </w:rPr>
        <w:t xml:space="preserve"> </w:t>
      </w:r>
      <w:r w:rsidRPr="00D13895">
        <w:rPr>
          <w:rFonts w:ascii="Times New Roman" w:hAnsi="Times New Roman" w:cs="Times New Roman"/>
          <w:i/>
          <w:iCs/>
          <w:sz w:val="20"/>
          <w:szCs w:val="20"/>
        </w:rPr>
        <w:t>See Joint Application of General Communications, Inc. and GCI Liberty, Inc. for Consent to Transfer Control</w:t>
      </w:r>
      <w:r w:rsidRPr="00D13895">
        <w:rPr>
          <w:rFonts w:ascii="Times New Roman" w:hAnsi="Times New Roman" w:cs="Times New Roman"/>
          <w:sz w:val="20"/>
          <w:szCs w:val="20"/>
        </w:rPr>
        <w:t xml:space="preserve">, WC Docket No. 17-114, Memorandum Opinion and Order, 32 FCC Rcd 9349, 9356, para.16 (WCB, IB, WTB 2017).   </w:t>
      </w:r>
    </w:p>
    <w:p w:rsidR="003E6C2F" w:rsidRPr="00FD403E">
      <w:pPr>
        <w:pStyle w:val="FootnoteText"/>
      </w:pPr>
      <w:r w:rsidRPr="00FD403E">
        <w:t xml:space="preserve"> </w:t>
      </w:r>
    </w:p>
  </w:footnote>
  <w:footnote w:id="17">
    <w:p w:rsidR="002F3C5D" w:rsidRPr="00840869" w:rsidP="002F3C5D">
      <w:pPr>
        <w:pStyle w:val="FootnoteText"/>
      </w:pPr>
      <w:r w:rsidRPr="00840869">
        <w:rPr>
          <w:rStyle w:val="FootnoteReference"/>
        </w:rPr>
        <w:footnoteRef/>
      </w:r>
      <w:r w:rsidRPr="00840869">
        <w:t xml:space="preserve"> This is the authorization for the Alaska United East cable.</w:t>
      </w:r>
    </w:p>
  </w:footnote>
  <w:footnote w:id="18">
    <w:p w:rsidR="002F3C5D" w:rsidRPr="00840869" w:rsidP="002F3C5D">
      <w:pPr>
        <w:pStyle w:val="FootnoteText"/>
      </w:pPr>
      <w:r w:rsidRPr="00840869">
        <w:rPr>
          <w:rStyle w:val="FootnoteReference"/>
        </w:rPr>
        <w:footnoteRef/>
      </w:r>
      <w:r w:rsidRPr="00840869">
        <w:t xml:space="preserve"> This is the authorization for the </w:t>
      </w:r>
      <w:r w:rsidRPr="00840869">
        <w:rPr>
          <w:color w:val="000000"/>
        </w:rPr>
        <w:t>Cook Inlet Segment of TERRA-SW cable.</w:t>
      </w:r>
    </w:p>
  </w:footnote>
  <w:footnote w:id="19">
    <w:p w:rsidR="002F3C5D" w:rsidRPr="00840869" w:rsidP="002F3C5D">
      <w:pPr>
        <w:pStyle w:val="FootnoteText"/>
      </w:pPr>
      <w:r w:rsidRPr="00840869">
        <w:rPr>
          <w:rStyle w:val="FootnoteReference"/>
        </w:rPr>
        <w:footnoteRef/>
      </w:r>
      <w:r w:rsidRPr="00840869">
        <w:t xml:space="preserve"> This is the authorization for the </w:t>
      </w:r>
      <w:r w:rsidRPr="00840869">
        <w:rPr>
          <w:color w:val="000000"/>
        </w:rPr>
        <w:t>AU-Aleutian cable.</w:t>
      </w:r>
    </w:p>
  </w:footnote>
  <w:footnote w:id="20">
    <w:p w:rsidR="002F3C5D" w:rsidRPr="00840869" w:rsidP="002F3C5D">
      <w:pPr>
        <w:pStyle w:val="FootnoteText"/>
      </w:pPr>
      <w:r w:rsidRPr="00840869">
        <w:rPr>
          <w:rStyle w:val="FootnoteReference"/>
        </w:rPr>
        <w:footnoteRef/>
      </w:r>
      <w:r w:rsidRPr="00840869">
        <w:t xml:space="preserve"> </w:t>
      </w:r>
      <w:bookmarkStart w:id="6" w:name="_Hlk50714881"/>
      <w:r w:rsidRPr="00840869">
        <w:t>This is the authorization for the AU-SE/SEAFAST cable</w:t>
      </w:r>
      <w:r w:rsidRPr="00840869">
        <w:rPr>
          <w:color w:val="000000"/>
        </w:rPr>
        <w:t>.</w:t>
      </w:r>
      <w:bookmarkEnd w:id="6"/>
    </w:p>
  </w:footnote>
  <w:footnote w:id="21">
    <w:p w:rsidR="002F3C5D" w:rsidRPr="00840869" w:rsidP="002F3C5D">
      <w:pPr>
        <w:pStyle w:val="FootnoteText"/>
      </w:pPr>
      <w:r w:rsidRPr="00840869">
        <w:rPr>
          <w:rStyle w:val="FootnoteReference"/>
        </w:rPr>
        <w:footnoteRef/>
      </w:r>
      <w:r w:rsidRPr="00840869">
        <w:t xml:space="preserve"> This is the authorization for the </w:t>
      </w:r>
      <w:r w:rsidRPr="00840869">
        <w:rPr>
          <w:color w:val="000000"/>
        </w:rPr>
        <w:t>Kodiak-Kenai Fiber Link cable.</w:t>
      </w:r>
    </w:p>
  </w:footnote>
  <w:footnote w:id="22">
    <w:p w:rsidR="002F3C5D" w:rsidRPr="00840869" w:rsidP="002F3C5D">
      <w:pPr>
        <w:pStyle w:val="FootnoteText"/>
      </w:pPr>
      <w:r w:rsidRPr="00840869">
        <w:rPr>
          <w:rStyle w:val="FootnoteReference"/>
        </w:rPr>
        <w:footnoteRef/>
      </w:r>
      <w:r w:rsidRPr="00840869">
        <w:t xml:space="preserve"> This is the authorization for the Alaska United West cable.</w:t>
      </w:r>
    </w:p>
  </w:footnote>
  <w:footnote w:id="23">
    <w:p w:rsidR="002F3C5D" w:rsidP="002F3C5D">
      <w:pPr>
        <w:pStyle w:val="FootnoteText"/>
      </w:pPr>
      <w:r w:rsidRPr="00840869">
        <w:rPr>
          <w:rStyle w:val="FootnoteReference"/>
        </w:rPr>
        <w:footnoteRef/>
      </w:r>
      <w:r w:rsidRPr="00840869">
        <w:t xml:space="preserve"> This is the authorization for the </w:t>
      </w:r>
      <w:r w:rsidRPr="00840869">
        <w:rPr>
          <w:color w:val="000000"/>
        </w:rPr>
        <w:t>Cook Inlet Segment of TERRA-SW 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3E6C2F"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3E6C2F" w:rsidP="009838BC">
                <w:pPr>
                  <w:rPr>
                    <w:rFonts w:ascii="Arial" w:hAnsi="Arial"/>
                    <w:b/>
                  </w:rPr>
                </w:pPr>
                <w:r>
                  <w:rPr>
                    <w:rFonts w:ascii="Arial" w:hAnsi="Arial"/>
                    <w:b/>
                  </w:rPr>
                  <w:t>Federal Communications Commission</w:t>
                </w:r>
              </w:p>
              <w:p w:rsidR="003E6C2F"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6C2F"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75796D0F">
      <w:rPr>
        <w:rFonts w:ascii="Arial" w:hAnsi="Arial" w:cs="Arial"/>
        <w:b/>
        <w:bCs/>
        <w:sz w:val="96"/>
        <w:szCs w:val="96"/>
      </w:rPr>
      <w:t>PUBLIC NOTICE</w:t>
    </w:r>
  </w:p>
  <w:p w:rsidR="003E6C2F"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667.2pt,56.7pt" to="2135.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3E6C2F" w:rsidP="009838BC">
                <w:pPr>
                  <w:spacing w:before="40"/>
                  <w:jc w:val="right"/>
                  <w:rPr>
                    <w:rFonts w:ascii="Arial" w:hAnsi="Arial"/>
                    <w:b/>
                    <w:sz w:val="16"/>
                  </w:rPr>
                </w:pPr>
                <w:r>
                  <w:rPr>
                    <w:rFonts w:ascii="Arial" w:hAnsi="Arial"/>
                    <w:b/>
                    <w:sz w:val="16"/>
                  </w:rPr>
                  <w:t>News Media Information 202 / 418-0500</w:t>
                </w:r>
              </w:p>
              <w:p w:rsidR="003E6C2F" w:rsidP="009838BC">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3E6C2F" w:rsidP="009838BC">
                <w:pPr>
                  <w:jc w:val="right"/>
                </w:pPr>
                <w:r>
                  <w:rPr>
                    <w:rFonts w:ascii="Arial" w:hAnsi="Arial"/>
                    <w:b/>
                    <w:sz w:val="16"/>
                  </w:rPr>
                  <w:t>TTY: 1-888-835-5322</w:t>
                </w:r>
              </w:p>
            </w:txbxContent>
          </v:textbox>
        </v:shape>
      </w:pict>
    </w:r>
  </w:p>
  <w:p w:rsidR="003E6C2F"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95D3B49"/>
    <w:multiLevelType w:val="hybridMultilevel"/>
    <w:tmpl w:val="0A2C7C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C"/>
    <w:rsid w:val="000009A3"/>
    <w:rsid w:val="00004FE7"/>
    <w:rsid w:val="000072CE"/>
    <w:rsid w:val="00013A8B"/>
    <w:rsid w:val="00016BF1"/>
    <w:rsid w:val="00021252"/>
    <w:rsid w:val="00021445"/>
    <w:rsid w:val="00023E9D"/>
    <w:rsid w:val="000326B7"/>
    <w:rsid w:val="00036039"/>
    <w:rsid w:val="00037BAC"/>
    <w:rsid w:val="00037F90"/>
    <w:rsid w:val="000654FE"/>
    <w:rsid w:val="0007304F"/>
    <w:rsid w:val="00073398"/>
    <w:rsid w:val="000875BF"/>
    <w:rsid w:val="00090879"/>
    <w:rsid w:val="0009443B"/>
    <w:rsid w:val="00096D8C"/>
    <w:rsid w:val="000A2482"/>
    <w:rsid w:val="000A719C"/>
    <w:rsid w:val="000B206F"/>
    <w:rsid w:val="000C0B65"/>
    <w:rsid w:val="000C6518"/>
    <w:rsid w:val="000D50EB"/>
    <w:rsid w:val="000E3D42"/>
    <w:rsid w:val="000E53AC"/>
    <w:rsid w:val="000E5884"/>
    <w:rsid w:val="000E6601"/>
    <w:rsid w:val="000E716A"/>
    <w:rsid w:val="000F248A"/>
    <w:rsid w:val="000F27F5"/>
    <w:rsid w:val="000F70F5"/>
    <w:rsid w:val="000F7336"/>
    <w:rsid w:val="000F7AFB"/>
    <w:rsid w:val="00102BA9"/>
    <w:rsid w:val="00114C73"/>
    <w:rsid w:val="00121A42"/>
    <w:rsid w:val="00122BD5"/>
    <w:rsid w:val="00125396"/>
    <w:rsid w:val="001330FF"/>
    <w:rsid w:val="001333DA"/>
    <w:rsid w:val="001415BA"/>
    <w:rsid w:val="0014243B"/>
    <w:rsid w:val="00152CE7"/>
    <w:rsid w:val="001539F3"/>
    <w:rsid w:val="001541A8"/>
    <w:rsid w:val="00154EB8"/>
    <w:rsid w:val="00164FFA"/>
    <w:rsid w:val="00177A0E"/>
    <w:rsid w:val="00181174"/>
    <w:rsid w:val="00192E10"/>
    <w:rsid w:val="001975FA"/>
    <w:rsid w:val="001979D9"/>
    <w:rsid w:val="001A03EE"/>
    <w:rsid w:val="001A0E9C"/>
    <w:rsid w:val="001A18DC"/>
    <w:rsid w:val="001A429C"/>
    <w:rsid w:val="001A6361"/>
    <w:rsid w:val="001A7BEA"/>
    <w:rsid w:val="001B158F"/>
    <w:rsid w:val="001B5B0D"/>
    <w:rsid w:val="001D147D"/>
    <w:rsid w:val="001D6BCF"/>
    <w:rsid w:val="001E01CA"/>
    <w:rsid w:val="001E5978"/>
    <w:rsid w:val="001F1CB2"/>
    <w:rsid w:val="001F1FF1"/>
    <w:rsid w:val="001F3582"/>
    <w:rsid w:val="001F47C1"/>
    <w:rsid w:val="001F6BFB"/>
    <w:rsid w:val="00204D99"/>
    <w:rsid w:val="002060D9"/>
    <w:rsid w:val="00206137"/>
    <w:rsid w:val="00206BA9"/>
    <w:rsid w:val="002078DE"/>
    <w:rsid w:val="00210106"/>
    <w:rsid w:val="00210515"/>
    <w:rsid w:val="00215AF2"/>
    <w:rsid w:val="0021655B"/>
    <w:rsid w:val="00224DB8"/>
    <w:rsid w:val="002263EE"/>
    <w:rsid w:val="0022664E"/>
    <w:rsid w:val="00226822"/>
    <w:rsid w:val="002334CD"/>
    <w:rsid w:val="00237E2F"/>
    <w:rsid w:val="00240A9F"/>
    <w:rsid w:val="00245087"/>
    <w:rsid w:val="002456F6"/>
    <w:rsid w:val="0025072B"/>
    <w:rsid w:val="0025082C"/>
    <w:rsid w:val="00254E19"/>
    <w:rsid w:val="002572DC"/>
    <w:rsid w:val="00260594"/>
    <w:rsid w:val="00264D98"/>
    <w:rsid w:val="00276C04"/>
    <w:rsid w:val="00280975"/>
    <w:rsid w:val="00284E56"/>
    <w:rsid w:val="00285017"/>
    <w:rsid w:val="00285610"/>
    <w:rsid w:val="00295CFA"/>
    <w:rsid w:val="002A03DD"/>
    <w:rsid w:val="002A2D2E"/>
    <w:rsid w:val="002A6D6A"/>
    <w:rsid w:val="002B0207"/>
    <w:rsid w:val="002C1AF9"/>
    <w:rsid w:val="002C21E2"/>
    <w:rsid w:val="002C339D"/>
    <w:rsid w:val="002D447E"/>
    <w:rsid w:val="002D4944"/>
    <w:rsid w:val="002D62DD"/>
    <w:rsid w:val="002F2339"/>
    <w:rsid w:val="002F2EF7"/>
    <w:rsid w:val="002F3C5D"/>
    <w:rsid w:val="002F7221"/>
    <w:rsid w:val="00307030"/>
    <w:rsid w:val="00310188"/>
    <w:rsid w:val="0031328E"/>
    <w:rsid w:val="00313902"/>
    <w:rsid w:val="00314CDC"/>
    <w:rsid w:val="0032799C"/>
    <w:rsid w:val="00327A84"/>
    <w:rsid w:val="00343749"/>
    <w:rsid w:val="00353A57"/>
    <w:rsid w:val="00357C21"/>
    <w:rsid w:val="00357D50"/>
    <w:rsid w:val="003602FC"/>
    <w:rsid w:val="00375E79"/>
    <w:rsid w:val="00377C00"/>
    <w:rsid w:val="00381FE8"/>
    <w:rsid w:val="003925DC"/>
    <w:rsid w:val="00395F38"/>
    <w:rsid w:val="0039668F"/>
    <w:rsid w:val="003A33EA"/>
    <w:rsid w:val="003A3FC6"/>
    <w:rsid w:val="003A49D1"/>
    <w:rsid w:val="003B0550"/>
    <w:rsid w:val="003B06B7"/>
    <w:rsid w:val="003B26F4"/>
    <w:rsid w:val="003B28FF"/>
    <w:rsid w:val="003B366F"/>
    <w:rsid w:val="003B694F"/>
    <w:rsid w:val="003C2436"/>
    <w:rsid w:val="003C47B1"/>
    <w:rsid w:val="003C589A"/>
    <w:rsid w:val="003C5B59"/>
    <w:rsid w:val="003C5D0F"/>
    <w:rsid w:val="003E6C2F"/>
    <w:rsid w:val="003E7B6C"/>
    <w:rsid w:val="003F171C"/>
    <w:rsid w:val="00402A03"/>
    <w:rsid w:val="00403231"/>
    <w:rsid w:val="00404DFC"/>
    <w:rsid w:val="00412582"/>
    <w:rsid w:val="00412FC5"/>
    <w:rsid w:val="00413423"/>
    <w:rsid w:val="00422276"/>
    <w:rsid w:val="004242F1"/>
    <w:rsid w:val="004243FE"/>
    <w:rsid w:val="004273FE"/>
    <w:rsid w:val="00432780"/>
    <w:rsid w:val="00436A28"/>
    <w:rsid w:val="00445A00"/>
    <w:rsid w:val="00451B0F"/>
    <w:rsid w:val="00456735"/>
    <w:rsid w:val="0046125F"/>
    <w:rsid w:val="00462520"/>
    <w:rsid w:val="00466B8E"/>
    <w:rsid w:val="0046783E"/>
    <w:rsid w:val="004708B7"/>
    <w:rsid w:val="00470E9D"/>
    <w:rsid w:val="00484EF7"/>
    <w:rsid w:val="00487524"/>
    <w:rsid w:val="004876D1"/>
    <w:rsid w:val="004903BF"/>
    <w:rsid w:val="004928F5"/>
    <w:rsid w:val="004943CA"/>
    <w:rsid w:val="00496106"/>
    <w:rsid w:val="00497657"/>
    <w:rsid w:val="004B091D"/>
    <w:rsid w:val="004B72EC"/>
    <w:rsid w:val="004C12D0"/>
    <w:rsid w:val="004C2EE3"/>
    <w:rsid w:val="004C3FFB"/>
    <w:rsid w:val="004C7643"/>
    <w:rsid w:val="004C77D6"/>
    <w:rsid w:val="004D058F"/>
    <w:rsid w:val="004D1880"/>
    <w:rsid w:val="004D22C3"/>
    <w:rsid w:val="004D3BF2"/>
    <w:rsid w:val="004E4A22"/>
    <w:rsid w:val="004F4239"/>
    <w:rsid w:val="00511968"/>
    <w:rsid w:val="00516C98"/>
    <w:rsid w:val="0052214B"/>
    <w:rsid w:val="00525F91"/>
    <w:rsid w:val="005300A4"/>
    <w:rsid w:val="00536CF8"/>
    <w:rsid w:val="0054650E"/>
    <w:rsid w:val="00550354"/>
    <w:rsid w:val="0055614C"/>
    <w:rsid w:val="005614FA"/>
    <w:rsid w:val="00563C1F"/>
    <w:rsid w:val="00574505"/>
    <w:rsid w:val="00577322"/>
    <w:rsid w:val="00577898"/>
    <w:rsid w:val="00577BFF"/>
    <w:rsid w:val="00581C61"/>
    <w:rsid w:val="00585F1E"/>
    <w:rsid w:val="00587756"/>
    <w:rsid w:val="00594B84"/>
    <w:rsid w:val="00595381"/>
    <w:rsid w:val="005A3062"/>
    <w:rsid w:val="005A4610"/>
    <w:rsid w:val="005A7658"/>
    <w:rsid w:val="005C1C35"/>
    <w:rsid w:val="005C680A"/>
    <w:rsid w:val="005D0403"/>
    <w:rsid w:val="005D5843"/>
    <w:rsid w:val="005E5F6A"/>
    <w:rsid w:val="005E74A9"/>
    <w:rsid w:val="006009CB"/>
    <w:rsid w:val="0060479C"/>
    <w:rsid w:val="0060625A"/>
    <w:rsid w:val="00607BA5"/>
    <w:rsid w:val="00620DBB"/>
    <w:rsid w:val="00620F82"/>
    <w:rsid w:val="00621457"/>
    <w:rsid w:val="006227D7"/>
    <w:rsid w:val="00625CD0"/>
    <w:rsid w:val="00626EB6"/>
    <w:rsid w:val="006275B0"/>
    <w:rsid w:val="00631B71"/>
    <w:rsid w:val="006353A3"/>
    <w:rsid w:val="00642BCC"/>
    <w:rsid w:val="00642E7B"/>
    <w:rsid w:val="00643878"/>
    <w:rsid w:val="00655D03"/>
    <w:rsid w:val="00664AB4"/>
    <w:rsid w:val="00665BC7"/>
    <w:rsid w:val="00683F84"/>
    <w:rsid w:val="006848DD"/>
    <w:rsid w:val="00694156"/>
    <w:rsid w:val="006A6A81"/>
    <w:rsid w:val="006B6F46"/>
    <w:rsid w:val="006C47FA"/>
    <w:rsid w:val="006D1219"/>
    <w:rsid w:val="006D40DD"/>
    <w:rsid w:val="006D6B2D"/>
    <w:rsid w:val="006D760F"/>
    <w:rsid w:val="006E26AF"/>
    <w:rsid w:val="006E4CDD"/>
    <w:rsid w:val="006E57B3"/>
    <w:rsid w:val="006E5AB7"/>
    <w:rsid w:val="006F7393"/>
    <w:rsid w:val="00701094"/>
    <w:rsid w:val="0070224F"/>
    <w:rsid w:val="00703BB5"/>
    <w:rsid w:val="0070671E"/>
    <w:rsid w:val="007115F7"/>
    <w:rsid w:val="0071386A"/>
    <w:rsid w:val="00715B36"/>
    <w:rsid w:val="007248DE"/>
    <w:rsid w:val="00725674"/>
    <w:rsid w:val="00726F80"/>
    <w:rsid w:val="0073020A"/>
    <w:rsid w:val="007531B8"/>
    <w:rsid w:val="007668C8"/>
    <w:rsid w:val="00785689"/>
    <w:rsid w:val="00793BA0"/>
    <w:rsid w:val="0079754B"/>
    <w:rsid w:val="007A1E6D"/>
    <w:rsid w:val="007B72F9"/>
    <w:rsid w:val="007C2228"/>
    <w:rsid w:val="007C674D"/>
    <w:rsid w:val="007C7056"/>
    <w:rsid w:val="007D1743"/>
    <w:rsid w:val="007D3761"/>
    <w:rsid w:val="007D6054"/>
    <w:rsid w:val="007E2344"/>
    <w:rsid w:val="007F0DBB"/>
    <w:rsid w:val="007F29ED"/>
    <w:rsid w:val="007F3799"/>
    <w:rsid w:val="007F5818"/>
    <w:rsid w:val="007F74D5"/>
    <w:rsid w:val="007F754A"/>
    <w:rsid w:val="00803131"/>
    <w:rsid w:val="008041FE"/>
    <w:rsid w:val="008068FD"/>
    <w:rsid w:val="00814E02"/>
    <w:rsid w:val="00822CE0"/>
    <w:rsid w:val="00825E7D"/>
    <w:rsid w:val="0083155B"/>
    <w:rsid w:val="008338CE"/>
    <w:rsid w:val="00837C62"/>
    <w:rsid w:val="00840869"/>
    <w:rsid w:val="00841404"/>
    <w:rsid w:val="00841AB1"/>
    <w:rsid w:val="00845944"/>
    <w:rsid w:val="00851E64"/>
    <w:rsid w:val="0086068D"/>
    <w:rsid w:val="00861958"/>
    <w:rsid w:val="008670A1"/>
    <w:rsid w:val="00880227"/>
    <w:rsid w:val="00880549"/>
    <w:rsid w:val="00890537"/>
    <w:rsid w:val="008928B0"/>
    <w:rsid w:val="00892BEE"/>
    <w:rsid w:val="008A6D6F"/>
    <w:rsid w:val="008C22FD"/>
    <w:rsid w:val="008C2513"/>
    <w:rsid w:val="008C3A73"/>
    <w:rsid w:val="008E0EE6"/>
    <w:rsid w:val="008E0F31"/>
    <w:rsid w:val="008E2A65"/>
    <w:rsid w:val="008F30F1"/>
    <w:rsid w:val="0090085D"/>
    <w:rsid w:val="00910F12"/>
    <w:rsid w:val="0091539A"/>
    <w:rsid w:val="0091650F"/>
    <w:rsid w:val="00917ABE"/>
    <w:rsid w:val="00920984"/>
    <w:rsid w:val="009215E6"/>
    <w:rsid w:val="00925937"/>
    <w:rsid w:val="00925ACF"/>
    <w:rsid w:val="00926397"/>
    <w:rsid w:val="00926503"/>
    <w:rsid w:val="0092692D"/>
    <w:rsid w:val="00926C1D"/>
    <w:rsid w:val="00930ECF"/>
    <w:rsid w:val="0093267F"/>
    <w:rsid w:val="00943B23"/>
    <w:rsid w:val="0095053C"/>
    <w:rsid w:val="00965739"/>
    <w:rsid w:val="009713DD"/>
    <w:rsid w:val="00973D21"/>
    <w:rsid w:val="009753C9"/>
    <w:rsid w:val="00976129"/>
    <w:rsid w:val="009801F8"/>
    <w:rsid w:val="00982CA5"/>
    <w:rsid w:val="009838BC"/>
    <w:rsid w:val="00986163"/>
    <w:rsid w:val="0098741E"/>
    <w:rsid w:val="009939FB"/>
    <w:rsid w:val="009A65B8"/>
    <w:rsid w:val="009B3988"/>
    <w:rsid w:val="009B63B0"/>
    <w:rsid w:val="009C006E"/>
    <w:rsid w:val="009C61C9"/>
    <w:rsid w:val="009C6B7C"/>
    <w:rsid w:val="009D36AB"/>
    <w:rsid w:val="009D4CF4"/>
    <w:rsid w:val="009D7435"/>
    <w:rsid w:val="009E0A80"/>
    <w:rsid w:val="009F1761"/>
    <w:rsid w:val="00A02DD3"/>
    <w:rsid w:val="00A03FAC"/>
    <w:rsid w:val="00A06E7E"/>
    <w:rsid w:val="00A13DDC"/>
    <w:rsid w:val="00A164EA"/>
    <w:rsid w:val="00A34553"/>
    <w:rsid w:val="00A40309"/>
    <w:rsid w:val="00A43D61"/>
    <w:rsid w:val="00A45F4F"/>
    <w:rsid w:val="00A51758"/>
    <w:rsid w:val="00A517E9"/>
    <w:rsid w:val="00A600A9"/>
    <w:rsid w:val="00A61E25"/>
    <w:rsid w:val="00A6263A"/>
    <w:rsid w:val="00A70B53"/>
    <w:rsid w:val="00A7173C"/>
    <w:rsid w:val="00A7404D"/>
    <w:rsid w:val="00A81B95"/>
    <w:rsid w:val="00A84BCC"/>
    <w:rsid w:val="00A866AC"/>
    <w:rsid w:val="00A92F17"/>
    <w:rsid w:val="00A9392C"/>
    <w:rsid w:val="00A950E2"/>
    <w:rsid w:val="00A96075"/>
    <w:rsid w:val="00AA3F8C"/>
    <w:rsid w:val="00AA55B7"/>
    <w:rsid w:val="00AA5B9E"/>
    <w:rsid w:val="00AB2109"/>
    <w:rsid w:val="00AB2407"/>
    <w:rsid w:val="00AB48D1"/>
    <w:rsid w:val="00AB53DF"/>
    <w:rsid w:val="00AB61ED"/>
    <w:rsid w:val="00AB7889"/>
    <w:rsid w:val="00AC62C1"/>
    <w:rsid w:val="00AD0DD3"/>
    <w:rsid w:val="00AD50D4"/>
    <w:rsid w:val="00AF33C3"/>
    <w:rsid w:val="00B0245A"/>
    <w:rsid w:val="00B07E5C"/>
    <w:rsid w:val="00B326E3"/>
    <w:rsid w:val="00B36901"/>
    <w:rsid w:val="00B370E1"/>
    <w:rsid w:val="00B43169"/>
    <w:rsid w:val="00B44339"/>
    <w:rsid w:val="00B47261"/>
    <w:rsid w:val="00B7124D"/>
    <w:rsid w:val="00B73C0C"/>
    <w:rsid w:val="00B74EB4"/>
    <w:rsid w:val="00B811F7"/>
    <w:rsid w:val="00B82285"/>
    <w:rsid w:val="00B836B7"/>
    <w:rsid w:val="00B84BD2"/>
    <w:rsid w:val="00B959E6"/>
    <w:rsid w:val="00BA1383"/>
    <w:rsid w:val="00BA5DC6"/>
    <w:rsid w:val="00BA6196"/>
    <w:rsid w:val="00BB5746"/>
    <w:rsid w:val="00BC0680"/>
    <w:rsid w:val="00BC506D"/>
    <w:rsid w:val="00BC6D8C"/>
    <w:rsid w:val="00BD1F31"/>
    <w:rsid w:val="00BD1F5F"/>
    <w:rsid w:val="00BD38DB"/>
    <w:rsid w:val="00BE5020"/>
    <w:rsid w:val="00C01B19"/>
    <w:rsid w:val="00C03A2F"/>
    <w:rsid w:val="00C07140"/>
    <w:rsid w:val="00C14E8F"/>
    <w:rsid w:val="00C16AF2"/>
    <w:rsid w:val="00C31891"/>
    <w:rsid w:val="00C34006"/>
    <w:rsid w:val="00C35272"/>
    <w:rsid w:val="00C360F5"/>
    <w:rsid w:val="00C367FB"/>
    <w:rsid w:val="00C426B1"/>
    <w:rsid w:val="00C42DB1"/>
    <w:rsid w:val="00C50A2E"/>
    <w:rsid w:val="00C53B94"/>
    <w:rsid w:val="00C53EAA"/>
    <w:rsid w:val="00C551B3"/>
    <w:rsid w:val="00C63A98"/>
    <w:rsid w:val="00C70F5B"/>
    <w:rsid w:val="00C7200D"/>
    <w:rsid w:val="00C7222F"/>
    <w:rsid w:val="00C82B6B"/>
    <w:rsid w:val="00C84DD8"/>
    <w:rsid w:val="00C85C04"/>
    <w:rsid w:val="00C90D6A"/>
    <w:rsid w:val="00C920E4"/>
    <w:rsid w:val="00CA07D6"/>
    <w:rsid w:val="00CB14D4"/>
    <w:rsid w:val="00CC39E3"/>
    <w:rsid w:val="00CC417B"/>
    <w:rsid w:val="00CC6A10"/>
    <w:rsid w:val="00CC72B6"/>
    <w:rsid w:val="00CD1274"/>
    <w:rsid w:val="00CD5655"/>
    <w:rsid w:val="00CE1E7E"/>
    <w:rsid w:val="00CE359D"/>
    <w:rsid w:val="00CF1A56"/>
    <w:rsid w:val="00CF1D77"/>
    <w:rsid w:val="00CF4F48"/>
    <w:rsid w:val="00CF607A"/>
    <w:rsid w:val="00CF7682"/>
    <w:rsid w:val="00D0218D"/>
    <w:rsid w:val="00D04868"/>
    <w:rsid w:val="00D12B3C"/>
    <w:rsid w:val="00D13707"/>
    <w:rsid w:val="00D13895"/>
    <w:rsid w:val="00D216CD"/>
    <w:rsid w:val="00D238CC"/>
    <w:rsid w:val="00D351CC"/>
    <w:rsid w:val="00D434C9"/>
    <w:rsid w:val="00D6557E"/>
    <w:rsid w:val="00D71AD3"/>
    <w:rsid w:val="00D806AA"/>
    <w:rsid w:val="00D8081B"/>
    <w:rsid w:val="00D8472B"/>
    <w:rsid w:val="00D851AB"/>
    <w:rsid w:val="00D90DAC"/>
    <w:rsid w:val="00DA07AA"/>
    <w:rsid w:val="00DA2529"/>
    <w:rsid w:val="00DA455F"/>
    <w:rsid w:val="00DA77F0"/>
    <w:rsid w:val="00DB130A"/>
    <w:rsid w:val="00DB15F5"/>
    <w:rsid w:val="00DB54CA"/>
    <w:rsid w:val="00DC10A1"/>
    <w:rsid w:val="00DC44DE"/>
    <w:rsid w:val="00DC53B1"/>
    <w:rsid w:val="00DC655F"/>
    <w:rsid w:val="00DD0F22"/>
    <w:rsid w:val="00DD7EBD"/>
    <w:rsid w:val="00DE2F5D"/>
    <w:rsid w:val="00DE4B07"/>
    <w:rsid w:val="00DE7AA3"/>
    <w:rsid w:val="00DF1B24"/>
    <w:rsid w:val="00DF4E87"/>
    <w:rsid w:val="00DF62B6"/>
    <w:rsid w:val="00DF7F1E"/>
    <w:rsid w:val="00E019CB"/>
    <w:rsid w:val="00E07225"/>
    <w:rsid w:val="00E139A3"/>
    <w:rsid w:val="00E155B7"/>
    <w:rsid w:val="00E15AD6"/>
    <w:rsid w:val="00E15F88"/>
    <w:rsid w:val="00E242BA"/>
    <w:rsid w:val="00E50F11"/>
    <w:rsid w:val="00E5409F"/>
    <w:rsid w:val="00E63E9C"/>
    <w:rsid w:val="00E65904"/>
    <w:rsid w:val="00E70C9B"/>
    <w:rsid w:val="00E72298"/>
    <w:rsid w:val="00E775A7"/>
    <w:rsid w:val="00E82B74"/>
    <w:rsid w:val="00E8639E"/>
    <w:rsid w:val="00E8714E"/>
    <w:rsid w:val="00E87847"/>
    <w:rsid w:val="00E87EFD"/>
    <w:rsid w:val="00E96B4B"/>
    <w:rsid w:val="00EA71E2"/>
    <w:rsid w:val="00EA73F5"/>
    <w:rsid w:val="00EB2C44"/>
    <w:rsid w:val="00EC0185"/>
    <w:rsid w:val="00ED05B6"/>
    <w:rsid w:val="00ED33DB"/>
    <w:rsid w:val="00ED6F96"/>
    <w:rsid w:val="00EE0028"/>
    <w:rsid w:val="00EE4CB1"/>
    <w:rsid w:val="00EE6ADD"/>
    <w:rsid w:val="00EF55D6"/>
    <w:rsid w:val="00EF5E4D"/>
    <w:rsid w:val="00F021FA"/>
    <w:rsid w:val="00F03EE6"/>
    <w:rsid w:val="00F11F96"/>
    <w:rsid w:val="00F14D69"/>
    <w:rsid w:val="00F156C9"/>
    <w:rsid w:val="00F1632C"/>
    <w:rsid w:val="00F27F26"/>
    <w:rsid w:val="00F311FC"/>
    <w:rsid w:val="00F317C8"/>
    <w:rsid w:val="00F37BD3"/>
    <w:rsid w:val="00F446CC"/>
    <w:rsid w:val="00F46FB8"/>
    <w:rsid w:val="00F57ACA"/>
    <w:rsid w:val="00F62E97"/>
    <w:rsid w:val="00F64209"/>
    <w:rsid w:val="00F65711"/>
    <w:rsid w:val="00F668C7"/>
    <w:rsid w:val="00F66D37"/>
    <w:rsid w:val="00F70F00"/>
    <w:rsid w:val="00F72B31"/>
    <w:rsid w:val="00F73399"/>
    <w:rsid w:val="00F76E00"/>
    <w:rsid w:val="00F8125C"/>
    <w:rsid w:val="00F8750F"/>
    <w:rsid w:val="00F875C7"/>
    <w:rsid w:val="00F93BF5"/>
    <w:rsid w:val="00F96181"/>
    <w:rsid w:val="00F96438"/>
    <w:rsid w:val="00F96F63"/>
    <w:rsid w:val="00FA3284"/>
    <w:rsid w:val="00FB3EDD"/>
    <w:rsid w:val="00FC0F31"/>
    <w:rsid w:val="00FC392C"/>
    <w:rsid w:val="00FC4106"/>
    <w:rsid w:val="00FC565D"/>
    <w:rsid w:val="00FD403E"/>
    <w:rsid w:val="00FE1AFF"/>
    <w:rsid w:val="00FF1110"/>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E80E9D6-8DFE-4D90-9EEC-F11ABF4C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locked/>
    <w:rsid w:val="00A70B53"/>
  </w:style>
  <w:style w:type="character" w:customStyle="1" w:styleId="UnresolvedMention">
    <w:name w:val="Unresolved Mention"/>
    <w:uiPriority w:val="99"/>
    <w:rsid w:val="00314CDC"/>
    <w:rPr>
      <w:color w:val="605E5C"/>
      <w:shd w:val="clear" w:color="auto" w:fill="E1DFDD"/>
    </w:rPr>
  </w:style>
  <w:style w:type="character" w:styleId="FollowedHyperlink">
    <w:name w:val="FollowedHyperlink"/>
    <w:uiPriority w:val="99"/>
    <w:semiHidden/>
    <w:unhideWhenUsed/>
    <w:rsid w:val="009C006E"/>
    <w:rPr>
      <w:color w:val="954F72"/>
      <w:u w:val="single"/>
    </w:rPr>
  </w:style>
  <w:style w:type="paragraph" w:customStyle="1" w:styleId="xmsonormal">
    <w:name w:val="x_msonormal"/>
    <w:basedOn w:val="Normal"/>
    <w:rsid w:val="00D13895"/>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