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56DB9" w:rsidRPr="00B56DB9" w:rsidP="00B56DB9" w14:paraId="0F0CB662" w14:textId="6651560B">
      <w:pPr>
        <w:widowControl/>
        <w:jc w:val="right"/>
        <w:rPr>
          <w:b/>
          <w:snapToGrid/>
          <w:kern w:val="0"/>
          <w:szCs w:val="22"/>
        </w:rPr>
      </w:pPr>
      <w:r w:rsidRPr="00B56DB9">
        <w:rPr>
          <w:b/>
          <w:snapToGrid/>
          <w:kern w:val="0"/>
          <w:szCs w:val="22"/>
        </w:rPr>
        <w:t>DA 20-</w:t>
      </w:r>
      <w:r w:rsidR="003B1C9C">
        <w:rPr>
          <w:b/>
          <w:snapToGrid/>
          <w:kern w:val="0"/>
          <w:szCs w:val="22"/>
        </w:rPr>
        <w:t>1279</w:t>
      </w:r>
    </w:p>
    <w:p w:rsidR="00B56DB9" w:rsidRPr="00B56DB9" w:rsidP="00B56DB9" w14:paraId="75BD99E0" w14:textId="569592B7">
      <w:pPr>
        <w:widowControl/>
        <w:jc w:val="right"/>
        <w:rPr>
          <w:b/>
          <w:snapToGrid/>
          <w:kern w:val="0"/>
          <w:szCs w:val="22"/>
        </w:rPr>
      </w:pPr>
      <w:r w:rsidRPr="00B56DB9">
        <w:rPr>
          <w:b/>
          <w:snapToGrid/>
          <w:kern w:val="0"/>
          <w:szCs w:val="22"/>
        </w:rPr>
        <w:t xml:space="preserve">Released:  </w:t>
      </w:r>
      <w:r w:rsidR="00F903D6">
        <w:rPr>
          <w:b/>
          <w:snapToGrid/>
          <w:kern w:val="0"/>
          <w:szCs w:val="22"/>
        </w:rPr>
        <w:t>October</w:t>
      </w:r>
      <w:r w:rsidRPr="00B56DB9" w:rsidR="00F903D6">
        <w:rPr>
          <w:b/>
          <w:snapToGrid/>
          <w:kern w:val="0"/>
          <w:szCs w:val="22"/>
        </w:rPr>
        <w:t xml:space="preserve"> </w:t>
      </w:r>
      <w:r w:rsidR="003B1C9C">
        <w:rPr>
          <w:b/>
          <w:snapToGrid/>
          <w:kern w:val="0"/>
          <w:szCs w:val="22"/>
        </w:rPr>
        <w:t>30</w:t>
      </w:r>
      <w:r w:rsidRPr="00B56DB9">
        <w:rPr>
          <w:b/>
          <w:snapToGrid/>
          <w:kern w:val="0"/>
          <w:szCs w:val="22"/>
        </w:rPr>
        <w:t>, 2020</w:t>
      </w:r>
    </w:p>
    <w:p w:rsidR="00B56DB9" w:rsidRPr="00B56DB9" w:rsidP="00B56DB9" w14:paraId="05C52322" w14:textId="77777777">
      <w:pPr>
        <w:widowControl/>
        <w:jc w:val="right"/>
        <w:rPr>
          <w:b/>
          <w:snapToGrid/>
          <w:kern w:val="0"/>
          <w:szCs w:val="22"/>
        </w:rPr>
      </w:pPr>
    </w:p>
    <w:p w:rsidR="00B56DB9" w:rsidRPr="00B56DB9" w:rsidP="00B56DB9" w14:paraId="76E19375" w14:textId="66627D5E">
      <w:pPr>
        <w:widowControl/>
        <w:autoSpaceDE w:val="0"/>
        <w:autoSpaceDN w:val="0"/>
        <w:adjustRightInd w:val="0"/>
        <w:jc w:val="center"/>
        <w:rPr>
          <w:b/>
          <w:i/>
          <w:snapToGrid/>
          <w:kern w:val="0"/>
          <w:szCs w:val="22"/>
        </w:rPr>
      </w:pPr>
      <w:r w:rsidRPr="00B56DB9">
        <w:rPr>
          <w:b/>
          <w:snapToGrid/>
          <w:kern w:val="0"/>
          <w:szCs w:val="22"/>
        </w:rPr>
        <w:t>WIRELINE COMPETITION BUREAU DISMISSES SEVE</w:t>
      </w:r>
      <w:r w:rsidR="00815F7D">
        <w:rPr>
          <w:b/>
          <w:snapToGrid/>
          <w:kern w:val="0"/>
          <w:szCs w:val="22"/>
        </w:rPr>
        <w:t>N</w:t>
      </w:r>
      <w:r w:rsidRPr="00B56DB9">
        <w:rPr>
          <w:b/>
          <w:snapToGrid/>
          <w:kern w:val="0"/>
          <w:szCs w:val="22"/>
        </w:rPr>
        <w:t xml:space="preserve"> PETITIONS FOR RECONSIDERATION OF ASPECTS OF THE </w:t>
      </w:r>
      <w:bookmarkStart w:id="0" w:name="_Hlk45286255"/>
      <w:r w:rsidRPr="00B56DB9">
        <w:rPr>
          <w:b/>
          <w:i/>
          <w:snapToGrid/>
          <w:kern w:val="0"/>
          <w:szCs w:val="22"/>
        </w:rPr>
        <w:t>USF/ICC TRANSFORMATION ORDER</w:t>
      </w:r>
      <w:bookmarkEnd w:id="0"/>
    </w:p>
    <w:p w:rsidR="00B56DB9" w:rsidRPr="00B56DB9" w:rsidP="00B56DB9" w14:paraId="46E2F3FA" w14:textId="77777777">
      <w:pPr>
        <w:widowControl/>
        <w:autoSpaceDE w:val="0"/>
        <w:autoSpaceDN w:val="0"/>
        <w:adjustRightInd w:val="0"/>
        <w:jc w:val="center"/>
        <w:rPr>
          <w:b/>
          <w:snapToGrid/>
          <w:kern w:val="0"/>
          <w:szCs w:val="22"/>
        </w:rPr>
      </w:pPr>
    </w:p>
    <w:p w:rsidR="00B56DB9" w:rsidRPr="00B56DB9" w:rsidP="00B56DB9" w14:paraId="0BB69D0F" w14:textId="79A67871">
      <w:pPr>
        <w:widowControl/>
        <w:jc w:val="center"/>
        <w:rPr>
          <w:b/>
          <w:snapToGrid/>
          <w:kern w:val="0"/>
          <w:szCs w:val="22"/>
        </w:rPr>
      </w:pPr>
      <w:r>
        <w:rPr>
          <w:b/>
          <w:snapToGrid/>
          <w:kern w:val="0"/>
          <w:szCs w:val="22"/>
        </w:rPr>
        <w:t xml:space="preserve"> </w:t>
      </w:r>
      <w:r w:rsidRPr="00B56DB9">
        <w:rPr>
          <w:b/>
          <w:snapToGrid/>
          <w:kern w:val="0"/>
          <w:szCs w:val="22"/>
        </w:rPr>
        <w:t>WC Docket No. 10-90</w:t>
      </w:r>
    </w:p>
    <w:p w:rsidR="00B56DB9" w:rsidRPr="00B56DB9" w:rsidP="00B56DB9" w14:paraId="77B3F6C0" w14:textId="77777777">
      <w:pPr>
        <w:widowControl/>
        <w:jc w:val="center"/>
        <w:rPr>
          <w:b/>
          <w:snapToGrid/>
          <w:kern w:val="0"/>
          <w:szCs w:val="22"/>
        </w:rPr>
      </w:pPr>
      <w:r w:rsidRPr="00B56DB9">
        <w:rPr>
          <w:b/>
          <w:snapToGrid/>
          <w:kern w:val="0"/>
          <w:szCs w:val="22"/>
        </w:rPr>
        <w:t>GN Docket No. 09-51</w:t>
      </w:r>
    </w:p>
    <w:p w:rsidR="00B56DB9" w:rsidRPr="00B56DB9" w:rsidP="00B56DB9" w14:paraId="4E0E2DB1" w14:textId="5DE1BA9B">
      <w:pPr>
        <w:widowControl/>
        <w:jc w:val="center"/>
        <w:rPr>
          <w:b/>
          <w:snapToGrid/>
          <w:kern w:val="0"/>
          <w:szCs w:val="22"/>
        </w:rPr>
      </w:pPr>
      <w:r>
        <w:rPr>
          <w:b/>
          <w:snapToGrid/>
          <w:kern w:val="0"/>
          <w:szCs w:val="22"/>
        </w:rPr>
        <w:t xml:space="preserve">   </w:t>
      </w:r>
      <w:r w:rsidRPr="00B56DB9">
        <w:rPr>
          <w:b/>
          <w:snapToGrid/>
          <w:kern w:val="0"/>
          <w:szCs w:val="22"/>
        </w:rPr>
        <w:t>WC Docket No. 07-135</w:t>
      </w:r>
    </w:p>
    <w:p w:rsidR="00B56DB9" w:rsidRPr="00B56DB9" w:rsidP="00B56DB9" w14:paraId="10FBC894" w14:textId="37C0C731">
      <w:pPr>
        <w:widowControl/>
        <w:jc w:val="center"/>
        <w:rPr>
          <w:b/>
          <w:snapToGrid/>
          <w:kern w:val="0"/>
          <w:szCs w:val="22"/>
        </w:rPr>
      </w:pPr>
      <w:r>
        <w:rPr>
          <w:b/>
          <w:snapToGrid/>
          <w:kern w:val="0"/>
          <w:szCs w:val="22"/>
        </w:rPr>
        <w:t xml:space="preserve">   </w:t>
      </w:r>
      <w:r w:rsidRPr="00B56DB9">
        <w:rPr>
          <w:b/>
          <w:snapToGrid/>
          <w:kern w:val="0"/>
          <w:szCs w:val="22"/>
        </w:rPr>
        <w:t>WC Docket No. 05-337</w:t>
      </w:r>
    </w:p>
    <w:p w:rsidR="00B56DB9" w:rsidRPr="00B56DB9" w:rsidP="00B56DB9" w14:paraId="264A911C" w14:textId="77777777">
      <w:pPr>
        <w:widowControl/>
        <w:jc w:val="center"/>
        <w:rPr>
          <w:b/>
          <w:snapToGrid/>
          <w:kern w:val="0"/>
          <w:szCs w:val="22"/>
        </w:rPr>
      </w:pPr>
      <w:r w:rsidRPr="00B56DB9">
        <w:rPr>
          <w:b/>
          <w:snapToGrid/>
          <w:kern w:val="0"/>
          <w:szCs w:val="22"/>
        </w:rPr>
        <w:t>CC Docket No. 01-92</w:t>
      </w:r>
    </w:p>
    <w:p w:rsidR="00B56DB9" w:rsidRPr="00B56DB9" w:rsidP="00B56DB9" w14:paraId="15ADB39E" w14:textId="77777777">
      <w:pPr>
        <w:widowControl/>
        <w:jc w:val="center"/>
        <w:rPr>
          <w:b/>
          <w:snapToGrid/>
          <w:kern w:val="0"/>
          <w:szCs w:val="22"/>
        </w:rPr>
      </w:pPr>
      <w:r w:rsidRPr="00B56DB9">
        <w:rPr>
          <w:b/>
          <w:snapToGrid/>
          <w:kern w:val="0"/>
          <w:szCs w:val="22"/>
        </w:rPr>
        <w:t>CC Docket No. 96-45</w:t>
      </w:r>
    </w:p>
    <w:p w:rsidR="00B56DB9" w:rsidRPr="00B56DB9" w:rsidP="00B56DB9" w14:paraId="43D08313" w14:textId="6023F102">
      <w:pPr>
        <w:widowControl/>
        <w:jc w:val="center"/>
        <w:rPr>
          <w:b/>
          <w:snapToGrid/>
          <w:kern w:val="0"/>
          <w:szCs w:val="22"/>
        </w:rPr>
      </w:pPr>
      <w:r>
        <w:rPr>
          <w:b/>
          <w:snapToGrid/>
          <w:kern w:val="0"/>
          <w:szCs w:val="22"/>
        </w:rPr>
        <w:t xml:space="preserve">   </w:t>
      </w:r>
      <w:r w:rsidRPr="00B56DB9">
        <w:rPr>
          <w:b/>
          <w:snapToGrid/>
          <w:kern w:val="0"/>
          <w:szCs w:val="22"/>
        </w:rPr>
        <w:t>WC Docket No. 03-109</w:t>
      </w:r>
    </w:p>
    <w:p w:rsidR="00B56DB9" w:rsidRPr="00B56DB9" w:rsidP="00B56DB9" w14:paraId="31413F1A" w14:textId="3E2658A8">
      <w:pPr>
        <w:widowControl/>
        <w:jc w:val="center"/>
        <w:rPr>
          <w:b/>
          <w:snapToGrid/>
          <w:kern w:val="0"/>
          <w:szCs w:val="22"/>
        </w:rPr>
      </w:pPr>
      <w:r>
        <w:rPr>
          <w:b/>
          <w:snapToGrid/>
          <w:kern w:val="0"/>
          <w:szCs w:val="22"/>
        </w:rPr>
        <w:t xml:space="preserve">   </w:t>
      </w:r>
      <w:r w:rsidRPr="00B56DB9">
        <w:rPr>
          <w:b/>
          <w:snapToGrid/>
          <w:kern w:val="0"/>
          <w:szCs w:val="22"/>
        </w:rPr>
        <w:t>WT Docket No. 10-208</w:t>
      </w:r>
    </w:p>
    <w:p w:rsidR="00B56DB9" w:rsidRPr="00B56DB9" w:rsidP="00B56DB9" w14:paraId="2F1EA210" w14:textId="77777777">
      <w:pPr>
        <w:widowControl/>
        <w:jc w:val="center"/>
        <w:rPr>
          <w:b/>
          <w:snapToGrid/>
          <w:kern w:val="0"/>
          <w:szCs w:val="22"/>
        </w:rPr>
      </w:pPr>
    </w:p>
    <w:p w:rsidR="00DB0D6A" w:rsidP="00193A5B" w14:paraId="6D5C2AAA" w14:textId="77777777">
      <w:pPr>
        <w:widowControl/>
        <w:autoSpaceDE w:val="0"/>
        <w:autoSpaceDN w:val="0"/>
        <w:adjustRightInd w:val="0"/>
        <w:spacing w:after="120"/>
        <w:ind w:firstLine="720"/>
        <w:rPr>
          <w:bCs/>
          <w:iCs/>
          <w:snapToGrid/>
          <w:color w:val="010101"/>
          <w:kern w:val="0"/>
          <w:szCs w:val="22"/>
        </w:rPr>
      </w:pPr>
      <w:r>
        <w:rPr>
          <w:snapToGrid/>
          <w:color w:val="010101"/>
          <w:kern w:val="0"/>
          <w:szCs w:val="22"/>
        </w:rPr>
        <w:t>T</w:t>
      </w:r>
      <w:r w:rsidRPr="00815F7D" w:rsidR="00815F7D">
        <w:rPr>
          <w:snapToGrid/>
          <w:color w:val="010101"/>
          <w:kern w:val="0"/>
          <w:szCs w:val="22"/>
        </w:rPr>
        <w:t>o efficiently resolve issues that are no longer contested, the Wireline Competition Bureau</w:t>
      </w:r>
      <w:r w:rsidR="00815F7D">
        <w:rPr>
          <w:snapToGrid/>
          <w:color w:val="010101"/>
          <w:kern w:val="0"/>
          <w:szCs w:val="22"/>
        </w:rPr>
        <w:t xml:space="preserve"> </w:t>
      </w:r>
      <w:r w:rsidRPr="00B56DB9" w:rsidR="00B56DB9">
        <w:rPr>
          <w:snapToGrid/>
          <w:color w:val="010101"/>
          <w:kern w:val="0"/>
          <w:szCs w:val="22"/>
        </w:rPr>
        <w:t xml:space="preserve">(Bureau) announces </w:t>
      </w:r>
      <w:r w:rsidRPr="00815F7D">
        <w:rPr>
          <w:snapToGrid/>
          <w:color w:val="010101"/>
          <w:kern w:val="0"/>
          <w:szCs w:val="22"/>
        </w:rPr>
        <w:t xml:space="preserve">through this Public Notice </w:t>
      </w:r>
      <w:r w:rsidRPr="00B56DB9" w:rsidR="00B56DB9">
        <w:rPr>
          <w:snapToGrid/>
          <w:color w:val="010101"/>
          <w:kern w:val="0"/>
          <w:szCs w:val="22"/>
        </w:rPr>
        <w:t xml:space="preserve">the dismissal of seven petitions for reconsideration and/or clarification of various aspects of the </w:t>
      </w:r>
      <w:r w:rsidRPr="00B56DB9" w:rsidR="00B56DB9">
        <w:rPr>
          <w:bCs/>
          <w:i/>
          <w:snapToGrid/>
          <w:color w:val="010101"/>
          <w:kern w:val="0"/>
          <w:szCs w:val="22"/>
        </w:rPr>
        <w:t>USF/ICC Transformation Order</w:t>
      </w:r>
      <w:r w:rsidR="00713BA6">
        <w:rPr>
          <w:bCs/>
          <w:iCs/>
          <w:snapToGrid/>
          <w:color w:val="010101"/>
          <w:kern w:val="0"/>
          <w:szCs w:val="22"/>
        </w:rPr>
        <w:t>.</w:t>
      </w:r>
      <w:r>
        <w:rPr>
          <w:bCs/>
          <w:iCs/>
          <w:snapToGrid/>
          <w:color w:val="010101"/>
          <w:kern w:val="0"/>
          <w:szCs w:val="22"/>
          <w:vertAlign w:val="superscript"/>
        </w:rPr>
        <w:footnoteReference w:id="3"/>
      </w:r>
      <w:r w:rsidR="00713BA6">
        <w:rPr>
          <w:bCs/>
          <w:iCs/>
          <w:snapToGrid/>
          <w:color w:val="010101"/>
          <w:kern w:val="0"/>
          <w:szCs w:val="22"/>
        </w:rPr>
        <w:t xml:space="preserve">  </w:t>
      </w:r>
    </w:p>
    <w:p w:rsidR="00713BA6" w:rsidP="00193A5B" w14:paraId="30551C84" w14:textId="1BC43609">
      <w:pPr>
        <w:widowControl/>
        <w:autoSpaceDE w:val="0"/>
        <w:autoSpaceDN w:val="0"/>
        <w:adjustRightInd w:val="0"/>
        <w:spacing w:after="120"/>
        <w:ind w:firstLine="720"/>
        <w:rPr>
          <w:snapToGrid/>
          <w:color w:val="010101"/>
          <w:kern w:val="0"/>
          <w:szCs w:val="22"/>
        </w:rPr>
      </w:pPr>
      <w:r w:rsidRPr="00B56DB9">
        <w:rPr>
          <w:snapToGrid/>
          <w:color w:val="010101"/>
          <w:kern w:val="0"/>
          <w:szCs w:val="22"/>
        </w:rPr>
        <w:t xml:space="preserve">On January 14, 2020, the Bureau released a </w:t>
      </w:r>
      <w:r w:rsidRPr="00B56DB9">
        <w:rPr>
          <w:i/>
          <w:iCs/>
          <w:snapToGrid/>
          <w:color w:val="010101"/>
          <w:kern w:val="0"/>
          <w:szCs w:val="22"/>
        </w:rPr>
        <w:t>Public Notice</w:t>
      </w:r>
      <w:r w:rsidR="00DB0D6A">
        <w:rPr>
          <w:i/>
          <w:iCs/>
          <w:snapToGrid/>
          <w:color w:val="010101"/>
          <w:kern w:val="0"/>
          <w:szCs w:val="22"/>
        </w:rPr>
        <w:t xml:space="preserve"> </w:t>
      </w:r>
      <w:r w:rsidR="00805C93">
        <w:rPr>
          <w:snapToGrid/>
          <w:color w:val="010101"/>
          <w:kern w:val="0"/>
          <w:szCs w:val="22"/>
        </w:rPr>
        <w:t xml:space="preserve">providing petitioners </w:t>
      </w:r>
      <w:r w:rsidR="00AC6EE8">
        <w:rPr>
          <w:snapToGrid/>
          <w:color w:val="010101"/>
          <w:kern w:val="0"/>
          <w:szCs w:val="22"/>
        </w:rPr>
        <w:t xml:space="preserve">notice of and </w:t>
      </w:r>
      <w:r w:rsidR="00805C93">
        <w:rPr>
          <w:snapToGrid/>
          <w:color w:val="010101"/>
          <w:kern w:val="0"/>
          <w:szCs w:val="22"/>
        </w:rPr>
        <w:t xml:space="preserve">an opportunity to object to </w:t>
      </w:r>
      <w:r w:rsidR="000C6606">
        <w:rPr>
          <w:snapToGrid/>
          <w:color w:val="010101"/>
          <w:kern w:val="0"/>
          <w:szCs w:val="22"/>
        </w:rPr>
        <w:t xml:space="preserve">the </w:t>
      </w:r>
      <w:r w:rsidR="00AC6EE8">
        <w:rPr>
          <w:snapToGrid/>
          <w:color w:val="010101"/>
          <w:kern w:val="0"/>
          <w:szCs w:val="22"/>
        </w:rPr>
        <w:t>Bureau’s plan to</w:t>
      </w:r>
      <w:r w:rsidR="00805C93">
        <w:rPr>
          <w:snapToGrid/>
          <w:color w:val="010101"/>
          <w:kern w:val="0"/>
          <w:szCs w:val="22"/>
        </w:rPr>
        <w:t xml:space="preserve"> dismiss with prejudice</w:t>
      </w:r>
      <w:r w:rsidR="00AC6EE8">
        <w:rPr>
          <w:snapToGrid/>
          <w:color w:val="010101"/>
          <w:kern w:val="0"/>
          <w:szCs w:val="22"/>
        </w:rPr>
        <w:t xml:space="preserve"> e</w:t>
      </w:r>
      <w:r w:rsidRPr="00B56DB9">
        <w:rPr>
          <w:snapToGrid/>
          <w:color w:val="010101"/>
          <w:kern w:val="0"/>
          <w:szCs w:val="22"/>
        </w:rPr>
        <w:t xml:space="preserve">ight </w:t>
      </w:r>
      <w:r w:rsidR="00DB0D6A">
        <w:rPr>
          <w:snapToGrid/>
          <w:color w:val="010101"/>
          <w:kern w:val="0"/>
          <w:szCs w:val="22"/>
        </w:rPr>
        <w:t xml:space="preserve">pending </w:t>
      </w:r>
      <w:r w:rsidRPr="00B56DB9">
        <w:rPr>
          <w:snapToGrid/>
          <w:color w:val="010101"/>
          <w:kern w:val="0"/>
          <w:szCs w:val="22"/>
        </w:rPr>
        <w:t xml:space="preserve">petitions for reconsideration and/or clarification of various aspects of the </w:t>
      </w:r>
      <w:r w:rsidRPr="00B56DB9">
        <w:rPr>
          <w:i/>
          <w:iCs/>
          <w:snapToGrid/>
          <w:color w:val="010101"/>
          <w:kern w:val="0"/>
          <w:szCs w:val="22"/>
        </w:rPr>
        <w:t>USF/ICC Transformation Order</w:t>
      </w:r>
      <w:r w:rsidR="00805C93">
        <w:rPr>
          <w:snapToGrid/>
          <w:color w:val="010101"/>
          <w:kern w:val="0"/>
          <w:szCs w:val="22"/>
        </w:rPr>
        <w:t>.</w:t>
      </w:r>
      <w:r>
        <w:rPr>
          <w:snapToGrid/>
          <w:color w:val="010101"/>
          <w:kern w:val="0"/>
          <w:szCs w:val="22"/>
          <w:vertAlign w:val="superscript"/>
        </w:rPr>
        <w:footnoteReference w:id="4"/>
      </w:r>
      <w:r w:rsidRPr="00B56DB9">
        <w:rPr>
          <w:snapToGrid/>
          <w:color w:val="010101"/>
          <w:kern w:val="0"/>
          <w:szCs w:val="22"/>
        </w:rPr>
        <w:t xml:space="preserve">  </w:t>
      </w:r>
      <w:r w:rsidR="00AC6EE8">
        <w:rPr>
          <w:snapToGrid/>
          <w:color w:val="010101"/>
          <w:kern w:val="0"/>
          <w:szCs w:val="22"/>
        </w:rPr>
        <w:t xml:space="preserve">No </w:t>
      </w:r>
      <w:r w:rsidR="00AC6EE8">
        <w:rPr>
          <w:rFonts w:ascii="TimesNewRoman" w:hAnsi="TimesNewRoman" w:cs="TimesNewRoman"/>
          <w:color w:val="010101"/>
          <w:szCs w:val="22"/>
        </w:rPr>
        <w:t xml:space="preserve">entities had filed comments or </w:t>
      </w:r>
      <w:r w:rsidR="00AC6EE8">
        <w:rPr>
          <w:rFonts w:ascii="TimesNewRoman,Italic" w:hAnsi="TimesNewRoman,Italic" w:cs="TimesNewRoman,Italic"/>
          <w:i/>
          <w:iCs/>
          <w:color w:val="010101"/>
          <w:szCs w:val="22"/>
        </w:rPr>
        <w:t xml:space="preserve">ex </w:t>
      </w:r>
      <w:r w:rsidR="00AC6EE8">
        <w:rPr>
          <w:rFonts w:ascii="TimesNewRoman,Italic" w:hAnsi="TimesNewRoman,Italic" w:cs="TimesNewRoman,Italic"/>
          <w:i/>
          <w:iCs/>
          <w:color w:val="010101"/>
          <w:szCs w:val="22"/>
        </w:rPr>
        <w:t>parte</w:t>
      </w:r>
      <w:r w:rsidR="00AC6EE8">
        <w:rPr>
          <w:rFonts w:ascii="TimesNewRoman,Italic" w:hAnsi="TimesNewRoman,Italic" w:cs="TimesNewRoman,Italic"/>
          <w:i/>
          <w:iCs/>
          <w:color w:val="010101"/>
          <w:szCs w:val="22"/>
        </w:rPr>
        <w:t xml:space="preserve"> </w:t>
      </w:r>
      <w:r w:rsidR="00AC6EE8">
        <w:rPr>
          <w:rFonts w:ascii="TimesNewRoman" w:hAnsi="TimesNewRoman" w:cs="TimesNewRoman"/>
          <w:color w:val="010101"/>
          <w:szCs w:val="22"/>
        </w:rPr>
        <w:t>submissions regarding any of the eight petitions for several years.</w:t>
      </w:r>
      <w:r>
        <w:rPr>
          <w:rStyle w:val="FootnoteReference"/>
          <w:rFonts w:cs="TimesNewRoman"/>
          <w:szCs w:val="22"/>
        </w:rPr>
        <w:footnoteReference w:id="5"/>
      </w:r>
    </w:p>
    <w:p w:rsidR="004B7421" w:rsidP="00BF4A8F" w14:paraId="55A59691" w14:textId="6026F85F">
      <w:pPr>
        <w:widowControl/>
        <w:autoSpaceDE w:val="0"/>
        <w:autoSpaceDN w:val="0"/>
        <w:adjustRightInd w:val="0"/>
        <w:spacing w:after="120"/>
        <w:ind w:firstLine="720"/>
        <w:rPr>
          <w:snapToGrid/>
          <w:color w:val="010101"/>
          <w:kern w:val="0"/>
          <w:szCs w:val="22"/>
        </w:rPr>
      </w:pPr>
      <w:r w:rsidRPr="004B7421">
        <w:rPr>
          <w:snapToGrid/>
          <w:color w:val="010101"/>
          <w:kern w:val="0"/>
          <w:szCs w:val="22"/>
        </w:rPr>
        <w:t xml:space="preserve">The Bureau received no objections to the dismissal of the seven petitions </w:t>
      </w:r>
      <w:r w:rsidR="00805C93">
        <w:rPr>
          <w:snapToGrid/>
          <w:color w:val="010101"/>
          <w:kern w:val="0"/>
          <w:szCs w:val="22"/>
        </w:rPr>
        <w:t>identified</w:t>
      </w:r>
      <w:r w:rsidRPr="004B7421">
        <w:rPr>
          <w:snapToGrid/>
          <w:color w:val="010101"/>
          <w:kern w:val="0"/>
          <w:szCs w:val="22"/>
        </w:rPr>
        <w:t xml:space="preserve"> in the chart below and </w:t>
      </w:r>
      <w:r w:rsidR="00BC69E3">
        <w:rPr>
          <w:snapToGrid/>
          <w:color w:val="010101"/>
          <w:kern w:val="0"/>
          <w:szCs w:val="22"/>
        </w:rPr>
        <w:t xml:space="preserve">we </w:t>
      </w:r>
      <w:r w:rsidRPr="004B7421">
        <w:rPr>
          <w:snapToGrid/>
          <w:color w:val="010101"/>
          <w:kern w:val="0"/>
          <w:szCs w:val="22"/>
        </w:rPr>
        <w:t>therefore dismiss th</w:t>
      </w:r>
      <w:r w:rsidR="00BC69E3">
        <w:rPr>
          <w:snapToGrid/>
          <w:color w:val="010101"/>
          <w:kern w:val="0"/>
          <w:szCs w:val="22"/>
        </w:rPr>
        <w:t>ose petitions</w:t>
      </w:r>
      <w:r w:rsidRPr="004B7421">
        <w:rPr>
          <w:snapToGrid/>
          <w:color w:val="010101"/>
          <w:kern w:val="0"/>
          <w:szCs w:val="22"/>
        </w:rPr>
        <w:t xml:space="preserve"> with prejudice.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4230"/>
        <w:gridCol w:w="1939"/>
      </w:tblGrid>
      <w:tr w14:paraId="1FD8FDC7" w14:textId="77777777" w:rsidTr="00CE4E7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2988" w:type="dxa"/>
            <w:shd w:val="clear" w:color="auto" w:fill="auto"/>
          </w:tcPr>
          <w:p w:rsidR="00B56DB9" w:rsidRPr="00B56DB9" w:rsidP="00CE4E78" w14:paraId="54D57E6B" w14:textId="260FAC07">
            <w:pPr>
              <w:widowControl/>
              <w:autoSpaceDE w:val="0"/>
              <w:autoSpaceDN w:val="0"/>
              <w:adjustRightInd w:val="0"/>
              <w:spacing w:after="120"/>
              <w:jc w:val="center"/>
              <w:rPr>
                <w:b/>
                <w:snapToGrid/>
                <w:color w:val="010101"/>
                <w:kern w:val="0"/>
                <w:szCs w:val="22"/>
              </w:rPr>
            </w:pPr>
            <w:r w:rsidRPr="00B56DB9">
              <w:rPr>
                <w:b/>
                <w:snapToGrid/>
                <w:color w:val="010101"/>
                <w:kern w:val="0"/>
                <w:szCs w:val="22"/>
              </w:rPr>
              <w:t>Petitioner</w:t>
            </w:r>
          </w:p>
        </w:tc>
        <w:tc>
          <w:tcPr>
            <w:tcW w:w="4230" w:type="dxa"/>
            <w:shd w:val="clear" w:color="auto" w:fill="auto"/>
          </w:tcPr>
          <w:p w:rsidR="00B56DB9" w:rsidRPr="00B56DB9" w:rsidP="00CE4E78" w14:paraId="1D5FA531" w14:textId="0BA3582C">
            <w:pPr>
              <w:widowControl/>
              <w:autoSpaceDE w:val="0"/>
              <w:autoSpaceDN w:val="0"/>
              <w:adjustRightInd w:val="0"/>
              <w:spacing w:after="120"/>
              <w:jc w:val="center"/>
              <w:rPr>
                <w:b/>
                <w:snapToGrid/>
                <w:color w:val="010101"/>
                <w:kern w:val="0"/>
                <w:szCs w:val="22"/>
              </w:rPr>
            </w:pPr>
            <w:r w:rsidRPr="00B56DB9">
              <w:rPr>
                <w:b/>
                <w:snapToGrid/>
                <w:color w:val="010101"/>
                <w:kern w:val="0"/>
                <w:szCs w:val="22"/>
              </w:rPr>
              <w:t>Petition</w:t>
            </w:r>
          </w:p>
        </w:tc>
        <w:tc>
          <w:tcPr>
            <w:tcW w:w="1939" w:type="dxa"/>
            <w:shd w:val="clear" w:color="auto" w:fill="auto"/>
          </w:tcPr>
          <w:p w:rsidR="00B56DB9" w:rsidRPr="00B56DB9" w:rsidP="00CE4E78" w14:paraId="795105DD" w14:textId="24E4CBD0">
            <w:pPr>
              <w:widowControl/>
              <w:autoSpaceDE w:val="0"/>
              <w:autoSpaceDN w:val="0"/>
              <w:adjustRightInd w:val="0"/>
              <w:jc w:val="center"/>
              <w:rPr>
                <w:b/>
                <w:snapToGrid/>
                <w:color w:val="010101"/>
                <w:kern w:val="0"/>
                <w:szCs w:val="22"/>
              </w:rPr>
            </w:pPr>
            <w:r w:rsidRPr="00B56DB9">
              <w:rPr>
                <w:b/>
                <w:snapToGrid/>
                <w:color w:val="010101"/>
                <w:kern w:val="0"/>
                <w:szCs w:val="22"/>
              </w:rPr>
              <w:t>Date Petition</w:t>
            </w:r>
          </w:p>
          <w:p w:rsidR="00B56DB9" w:rsidRPr="00B56DB9" w:rsidP="00CE4E78" w14:paraId="345AF0EA" w14:textId="7C8305DC">
            <w:pPr>
              <w:widowControl/>
              <w:autoSpaceDE w:val="0"/>
              <w:autoSpaceDN w:val="0"/>
              <w:adjustRightInd w:val="0"/>
              <w:jc w:val="center"/>
              <w:rPr>
                <w:b/>
                <w:snapToGrid/>
                <w:color w:val="010101"/>
                <w:kern w:val="0"/>
                <w:szCs w:val="22"/>
              </w:rPr>
            </w:pPr>
            <w:r w:rsidRPr="00B56DB9">
              <w:rPr>
                <w:b/>
                <w:snapToGrid/>
                <w:color w:val="010101"/>
                <w:kern w:val="0"/>
                <w:szCs w:val="22"/>
              </w:rPr>
              <w:t>Filed</w:t>
            </w:r>
          </w:p>
        </w:tc>
      </w:tr>
      <w:tr w14:paraId="6691C433" w14:textId="77777777" w:rsidTr="00CE4E78">
        <w:tblPrEx>
          <w:tblW w:w="0" w:type="auto"/>
          <w:tblLook w:val="04A0"/>
        </w:tblPrEx>
        <w:tc>
          <w:tcPr>
            <w:tcW w:w="2988" w:type="dxa"/>
            <w:shd w:val="clear" w:color="auto" w:fill="auto"/>
          </w:tcPr>
          <w:p w:rsidR="00B56DB9" w:rsidRPr="00B56DB9" w:rsidP="00B56DB9" w14:paraId="628C7AAE" w14:textId="77777777">
            <w:pPr>
              <w:widowControl/>
              <w:autoSpaceDE w:val="0"/>
              <w:autoSpaceDN w:val="0"/>
              <w:adjustRightInd w:val="0"/>
              <w:spacing w:after="120"/>
              <w:rPr>
                <w:snapToGrid/>
                <w:color w:val="010101"/>
                <w:kern w:val="0"/>
                <w:szCs w:val="22"/>
              </w:rPr>
            </w:pPr>
            <w:r w:rsidRPr="00B56DB9">
              <w:rPr>
                <w:snapToGrid/>
                <w:color w:val="010101"/>
                <w:kern w:val="0"/>
                <w:szCs w:val="22"/>
              </w:rPr>
              <w:t>MetroPCS Communications, Inc.</w:t>
            </w:r>
          </w:p>
          <w:p w:rsidR="00B56DB9" w:rsidRPr="00B56DB9" w:rsidP="00B56DB9" w14:paraId="424B58AD" w14:textId="77777777">
            <w:pPr>
              <w:widowControl/>
              <w:autoSpaceDE w:val="0"/>
              <w:autoSpaceDN w:val="0"/>
              <w:adjustRightInd w:val="0"/>
              <w:spacing w:after="120"/>
              <w:ind w:firstLine="720"/>
              <w:rPr>
                <w:snapToGrid/>
                <w:color w:val="010101"/>
                <w:kern w:val="0"/>
                <w:szCs w:val="22"/>
              </w:rPr>
            </w:pPr>
          </w:p>
        </w:tc>
        <w:tc>
          <w:tcPr>
            <w:tcW w:w="4230" w:type="dxa"/>
            <w:shd w:val="clear" w:color="auto" w:fill="auto"/>
          </w:tcPr>
          <w:p w:rsidR="00B56DB9" w:rsidRPr="00B56DB9" w:rsidP="00B56DB9" w14:paraId="5F95BB2A" w14:textId="26F9205E">
            <w:pPr>
              <w:widowControl/>
              <w:autoSpaceDE w:val="0"/>
              <w:autoSpaceDN w:val="0"/>
              <w:adjustRightInd w:val="0"/>
              <w:spacing w:after="120"/>
              <w:rPr>
                <w:snapToGrid/>
                <w:color w:val="010101"/>
                <w:kern w:val="0"/>
                <w:szCs w:val="22"/>
              </w:rPr>
            </w:pPr>
            <w:r w:rsidRPr="00B56DB9">
              <w:rPr>
                <w:bCs/>
                <w:snapToGrid/>
                <w:color w:val="010101"/>
                <w:kern w:val="0"/>
                <w:szCs w:val="22"/>
              </w:rPr>
              <w:t>Petition of MetroPCS Communications, Inc. for Clarification and Limited</w:t>
            </w:r>
            <w:r w:rsidR="00CE4E78">
              <w:rPr>
                <w:bCs/>
                <w:snapToGrid/>
                <w:color w:val="010101"/>
                <w:kern w:val="0"/>
                <w:szCs w:val="22"/>
              </w:rPr>
              <w:t xml:space="preserve"> </w:t>
            </w:r>
            <w:r w:rsidRPr="00B56DB9">
              <w:rPr>
                <w:bCs/>
                <w:snapToGrid/>
                <w:color w:val="010101"/>
                <w:kern w:val="0"/>
                <w:szCs w:val="22"/>
              </w:rPr>
              <w:t xml:space="preserve">Reconsideration of aspects of the </w:t>
            </w:r>
            <w:r w:rsidRPr="00B56DB9">
              <w:rPr>
                <w:bCs/>
                <w:i/>
                <w:iCs/>
                <w:snapToGrid/>
                <w:color w:val="010101"/>
                <w:kern w:val="0"/>
                <w:szCs w:val="22"/>
              </w:rPr>
              <w:t xml:space="preserve">USF/ICC Transformation Order.  </w:t>
            </w:r>
          </w:p>
        </w:tc>
        <w:tc>
          <w:tcPr>
            <w:tcW w:w="1939" w:type="dxa"/>
            <w:shd w:val="clear" w:color="auto" w:fill="auto"/>
          </w:tcPr>
          <w:p w:rsidR="00B56DB9" w:rsidRPr="00B56DB9" w:rsidP="00B56DB9" w14:paraId="0E3A1DB1" w14:textId="77777777">
            <w:pPr>
              <w:widowControl/>
              <w:autoSpaceDE w:val="0"/>
              <w:autoSpaceDN w:val="0"/>
              <w:adjustRightInd w:val="0"/>
              <w:spacing w:after="120"/>
              <w:rPr>
                <w:snapToGrid/>
                <w:color w:val="010101"/>
                <w:kern w:val="0"/>
                <w:szCs w:val="22"/>
              </w:rPr>
            </w:pPr>
            <w:r w:rsidRPr="00B56DB9">
              <w:rPr>
                <w:snapToGrid/>
                <w:color w:val="010101"/>
                <w:kern w:val="0"/>
                <w:szCs w:val="22"/>
              </w:rPr>
              <w:t>12/29/2011</w:t>
            </w:r>
          </w:p>
        </w:tc>
      </w:tr>
      <w:tr w14:paraId="28E82EAC" w14:textId="77777777" w:rsidTr="00CE4E78">
        <w:tblPrEx>
          <w:tblW w:w="0" w:type="auto"/>
          <w:tblLook w:val="04A0"/>
        </w:tblPrEx>
        <w:tc>
          <w:tcPr>
            <w:tcW w:w="2988" w:type="dxa"/>
            <w:shd w:val="clear" w:color="auto" w:fill="auto"/>
          </w:tcPr>
          <w:p w:rsidR="00B56DB9" w:rsidRPr="00B56DB9" w:rsidP="00B56DB9" w14:paraId="0120BB83" w14:textId="77777777">
            <w:pPr>
              <w:widowControl/>
              <w:autoSpaceDE w:val="0"/>
              <w:autoSpaceDN w:val="0"/>
              <w:adjustRightInd w:val="0"/>
              <w:spacing w:after="120"/>
              <w:rPr>
                <w:snapToGrid/>
                <w:color w:val="010101"/>
                <w:kern w:val="0"/>
                <w:szCs w:val="22"/>
              </w:rPr>
            </w:pPr>
            <w:r w:rsidRPr="00B56DB9">
              <w:rPr>
                <w:bCs/>
                <w:snapToGrid/>
                <w:color w:val="010101"/>
                <w:kern w:val="0"/>
                <w:szCs w:val="22"/>
              </w:rPr>
              <w:t xml:space="preserve">National Exchange Carrier Association, Inc.; Organization for the Promotion and Advancement of Small </w:t>
            </w:r>
            <w:r w:rsidRPr="00B56DB9">
              <w:rPr>
                <w:bCs/>
                <w:snapToGrid/>
                <w:color w:val="010101"/>
                <w:kern w:val="0"/>
                <w:szCs w:val="22"/>
              </w:rPr>
              <w:t>Telecommunications Companies; and Western Telecommunications Alliance (Rural Associations)</w:t>
            </w:r>
          </w:p>
        </w:tc>
        <w:tc>
          <w:tcPr>
            <w:tcW w:w="4230" w:type="dxa"/>
            <w:shd w:val="clear" w:color="auto" w:fill="auto"/>
          </w:tcPr>
          <w:p w:rsidR="00B56DB9" w:rsidRPr="00B56DB9" w:rsidP="00B56DB9" w14:paraId="5FC6420A" w14:textId="77777777">
            <w:pPr>
              <w:widowControl/>
              <w:autoSpaceDE w:val="0"/>
              <w:autoSpaceDN w:val="0"/>
              <w:adjustRightInd w:val="0"/>
              <w:spacing w:after="120"/>
              <w:rPr>
                <w:snapToGrid/>
                <w:color w:val="010101"/>
                <w:kern w:val="0"/>
                <w:szCs w:val="22"/>
              </w:rPr>
            </w:pPr>
            <w:r w:rsidRPr="00B56DB9">
              <w:rPr>
                <w:snapToGrid/>
                <w:color w:val="010101"/>
                <w:kern w:val="0"/>
                <w:szCs w:val="22"/>
              </w:rPr>
              <w:t xml:space="preserve">Petition for Reconsideration and Clarification of aspects of the </w:t>
            </w:r>
            <w:r w:rsidRPr="00B56DB9">
              <w:rPr>
                <w:bCs/>
                <w:i/>
                <w:iCs/>
                <w:snapToGrid/>
                <w:color w:val="010101"/>
                <w:kern w:val="0"/>
                <w:szCs w:val="22"/>
              </w:rPr>
              <w:t>USF/ICC Transformation Order.</w:t>
            </w:r>
            <w:r w:rsidRPr="00B56DB9">
              <w:rPr>
                <w:snapToGrid/>
                <w:color w:val="010101"/>
                <w:kern w:val="0"/>
                <w:szCs w:val="22"/>
              </w:rPr>
              <w:t xml:space="preserve"> </w:t>
            </w:r>
          </w:p>
          <w:p w:rsidR="00B56DB9" w:rsidRPr="00B56DB9" w:rsidP="00B56DB9" w14:paraId="53E07557" w14:textId="77777777">
            <w:pPr>
              <w:widowControl/>
              <w:autoSpaceDE w:val="0"/>
              <w:autoSpaceDN w:val="0"/>
              <w:adjustRightInd w:val="0"/>
              <w:spacing w:after="120"/>
              <w:ind w:firstLine="720"/>
              <w:rPr>
                <w:snapToGrid/>
                <w:color w:val="010101"/>
                <w:kern w:val="0"/>
                <w:szCs w:val="22"/>
              </w:rPr>
            </w:pPr>
          </w:p>
        </w:tc>
        <w:tc>
          <w:tcPr>
            <w:tcW w:w="1939" w:type="dxa"/>
            <w:shd w:val="clear" w:color="auto" w:fill="auto"/>
          </w:tcPr>
          <w:p w:rsidR="00B56DB9" w:rsidRPr="00B56DB9" w:rsidP="00B56DB9" w14:paraId="65026BA3" w14:textId="77777777">
            <w:pPr>
              <w:widowControl/>
              <w:autoSpaceDE w:val="0"/>
              <w:autoSpaceDN w:val="0"/>
              <w:adjustRightInd w:val="0"/>
              <w:spacing w:after="120"/>
              <w:rPr>
                <w:snapToGrid/>
                <w:color w:val="010101"/>
                <w:kern w:val="0"/>
                <w:szCs w:val="22"/>
              </w:rPr>
            </w:pPr>
            <w:r w:rsidRPr="00B56DB9">
              <w:rPr>
                <w:snapToGrid/>
                <w:color w:val="010101"/>
                <w:kern w:val="0"/>
                <w:szCs w:val="22"/>
              </w:rPr>
              <w:t>12/29/2011</w:t>
            </w:r>
          </w:p>
        </w:tc>
      </w:tr>
      <w:tr w14:paraId="002BC191" w14:textId="77777777" w:rsidTr="00CE4E78">
        <w:tblPrEx>
          <w:tblW w:w="0" w:type="auto"/>
          <w:tblLook w:val="04A0"/>
        </w:tblPrEx>
        <w:tc>
          <w:tcPr>
            <w:tcW w:w="2988" w:type="dxa"/>
            <w:shd w:val="clear" w:color="auto" w:fill="auto"/>
          </w:tcPr>
          <w:p w:rsidR="00B56DB9" w:rsidRPr="00B56DB9" w:rsidP="00B56DB9" w14:paraId="6E5349E2" w14:textId="77777777">
            <w:pPr>
              <w:widowControl/>
              <w:autoSpaceDE w:val="0"/>
              <w:autoSpaceDN w:val="0"/>
              <w:adjustRightInd w:val="0"/>
              <w:spacing w:after="120"/>
              <w:rPr>
                <w:snapToGrid/>
                <w:color w:val="010101"/>
                <w:kern w:val="0"/>
                <w:szCs w:val="22"/>
              </w:rPr>
            </w:pPr>
            <w:bookmarkStart w:id="1" w:name="_Hlk22125598"/>
            <w:r w:rsidRPr="00B56DB9">
              <w:rPr>
                <w:snapToGrid/>
                <w:color w:val="010101"/>
                <w:kern w:val="0"/>
                <w:szCs w:val="22"/>
              </w:rPr>
              <w:t xml:space="preserve">NTCH, Inc. </w:t>
            </w:r>
          </w:p>
        </w:tc>
        <w:tc>
          <w:tcPr>
            <w:tcW w:w="4230" w:type="dxa"/>
            <w:shd w:val="clear" w:color="auto" w:fill="auto"/>
          </w:tcPr>
          <w:p w:rsidR="00B56DB9" w:rsidRPr="00B56DB9" w:rsidP="00B56DB9" w14:paraId="0C46554C" w14:textId="77777777">
            <w:pPr>
              <w:widowControl/>
              <w:autoSpaceDE w:val="0"/>
              <w:autoSpaceDN w:val="0"/>
              <w:adjustRightInd w:val="0"/>
              <w:spacing w:after="120"/>
              <w:rPr>
                <w:snapToGrid/>
                <w:color w:val="010101"/>
                <w:kern w:val="0"/>
                <w:szCs w:val="22"/>
              </w:rPr>
            </w:pPr>
            <w:r w:rsidRPr="00B56DB9">
              <w:rPr>
                <w:snapToGrid/>
                <w:color w:val="010101"/>
                <w:kern w:val="0"/>
                <w:szCs w:val="22"/>
              </w:rPr>
              <w:t xml:space="preserve">Petition for Reconsideration of aspects of the </w:t>
            </w:r>
            <w:r w:rsidRPr="00B56DB9">
              <w:rPr>
                <w:bCs/>
                <w:i/>
                <w:iCs/>
                <w:snapToGrid/>
                <w:color w:val="010101"/>
                <w:kern w:val="0"/>
                <w:szCs w:val="22"/>
              </w:rPr>
              <w:t>USF/ICC Transformation Order.</w:t>
            </w:r>
            <w:r w:rsidRPr="00B56DB9">
              <w:rPr>
                <w:snapToGrid/>
                <w:color w:val="010101"/>
                <w:kern w:val="0"/>
                <w:szCs w:val="22"/>
              </w:rPr>
              <w:t xml:space="preserve"> </w:t>
            </w:r>
          </w:p>
        </w:tc>
        <w:tc>
          <w:tcPr>
            <w:tcW w:w="1939" w:type="dxa"/>
            <w:shd w:val="clear" w:color="auto" w:fill="auto"/>
          </w:tcPr>
          <w:p w:rsidR="00B56DB9" w:rsidRPr="00B56DB9" w:rsidP="00B56DB9" w14:paraId="0142F132" w14:textId="77777777">
            <w:pPr>
              <w:widowControl/>
              <w:autoSpaceDE w:val="0"/>
              <w:autoSpaceDN w:val="0"/>
              <w:adjustRightInd w:val="0"/>
              <w:spacing w:after="120"/>
              <w:rPr>
                <w:snapToGrid/>
                <w:color w:val="010101"/>
                <w:kern w:val="0"/>
                <w:szCs w:val="22"/>
              </w:rPr>
            </w:pPr>
            <w:r w:rsidRPr="00B56DB9">
              <w:rPr>
                <w:snapToGrid/>
                <w:color w:val="010101"/>
                <w:kern w:val="0"/>
                <w:szCs w:val="22"/>
              </w:rPr>
              <w:t>12/29/2011</w:t>
            </w:r>
          </w:p>
        </w:tc>
      </w:tr>
      <w:tr w14:paraId="02F46EED" w14:textId="77777777" w:rsidTr="00CE4E78">
        <w:tblPrEx>
          <w:tblW w:w="0" w:type="auto"/>
          <w:tblLook w:val="04A0"/>
        </w:tblPrEx>
        <w:tc>
          <w:tcPr>
            <w:tcW w:w="2988" w:type="dxa"/>
            <w:shd w:val="clear" w:color="auto" w:fill="auto"/>
          </w:tcPr>
          <w:p w:rsidR="00B56DB9" w:rsidRPr="00B56DB9" w:rsidP="00B56DB9" w14:paraId="29AD8636" w14:textId="77777777">
            <w:pPr>
              <w:widowControl/>
              <w:autoSpaceDE w:val="0"/>
              <w:autoSpaceDN w:val="0"/>
              <w:adjustRightInd w:val="0"/>
              <w:spacing w:after="120"/>
              <w:rPr>
                <w:snapToGrid/>
                <w:color w:val="010101"/>
                <w:kern w:val="0"/>
                <w:szCs w:val="22"/>
              </w:rPr>
            </w:pPr>
            <w:r w:rsidRPr="00B56DB9">
              <w:rPr>
                <w:snapToGrid/>
                <w:color w:val="010101"/>
                <w:kern w:val="0"/>
                <w:szCs w:val="22"/>
              </w:rPr>
              <w:t>Onvoy</w:t>
            </w:r>
            <w:r w:rsidRPr="00B56DB9">
              <w:rPr>
                <w:snapToGrid/>
                <w:color w:val="010101"/>
                <w:kern w:val="0"/>
                <w:szCs w:val="22"/>
              </w:rPr>
              <w:t xml:space="preserve">, Inc. and its affiliate, 360networks (USA) </w:t>
            </w:r>
            <w:r w:rsidRPr="00B56DB9">
              <w:rPr>
                <w:snapToGrid/>
                <w:color w:val="010101"/>
                <w:kern w:val="0"/>
                <w:szCs w:val="22"/>
              </w:rPr>
              <w:t>inc.</w:t>
            </w:r>
            <w:r w:rsidRPr="00B56DB9">
              <w:rPr>
                <w:snapToGrid/>
                <w:color w:val="010101"/>
                <w:kern w:val="0"/>
                <w:szCs w:val="22"/>
              </w:rPr>
              <w:t xml:space="preserve"> </w:t>
            </w:r>
          </w:p>
        </w:tc>
        <w:tc>
          <w:tcPr>
            <w:tcW w:w="4230" w:type="dxa"/>
            <w:shd w:val="clear" w:color="auto" w:fill="auto"/>
          </w:tcPr>
          <w:p w:rsidR="00B56DB9" w:rsidRPr="00B56DB9" w:rsidP="00B56DB9" w14:paraId="01027CE1" w14:textId="77777777">
            <w:pPr>
              <w:widowControl/>
              <w:autoSpaceDE w:val="0"/>
              <w:autoSpaceDN w:val="0"/>
              <w:adjustRightInd w:val="0"/>
              <w:spacing w:after="120"/>
              <w:rPr>
                <w:snapToGrid/>
                <w:color w:val="010101"/>
                <w:kern w:val="0"/>
                <w:szCs w:val="22"/>
              </w:rPr>
            </w:pPr>
            <w:r w:rsidRPr="00B56DB9">
              <w:rPr>
                <w:snapToGrid/>
                <w:color w:val="010101"/>
                <w:kern w:val="0"/>
                <w:szCs w:val="22"/>
              </w:rPr>
              <w:t xml:space="preserve">Petition for Clarification or Reconsideration of an aspect of the </w:t>
            </w:r>
            <w:r w:rsidRPr="00B56DB9">
              <w:rPr>
                <w:i/>
                <w:snapToGrid/>
                <w:color w:val="010101"/>
                <w:kern w:val="0"/>
                <w:szCs w:val="22"/>
              </w:rPr>
              <w:t>USF/ICC Transformation Order.</w:t>
            </w:r>
          </w:p>
        </w:tc>
        <w:tc>
          <w:tcPr>
            <w:tcW w:w="1939" w:type="dxa"/>
            <w:shd w:val="clear" w:color="auto" w:fill="auto"/>
          </w:tcPr>
          <w:p w:rsidR="00B56DB9" w:rsidRPr="00B56DB9" w:rsidP="00B56DB9" w14:paraId="577D74BE" w14:textId="77777777">
            <w:pPr>
              <w:widowControl/>
              <w:autoSpaceDE w:val="0"/>
              <w:autoSpaceDN w:val="0"/>
              <w:adjustRightInd w:val="0"/>
              <w:spacing w:after="120"/>
              <w:rPr>
                <w:snapToGrid/>
                <w:color w:val="010101"/>
                <w:kern w:val="0"/>
                <w:szCs w:val="22"/>
              </w:rPr>
            </w:pPr>
            <w:r w:rsidRPr="00B56DB9">
              <w:rPr>
                <w:snapToGrid/>
                <w:color w:val="010101"/>
                <w:kern w:val="0"/>
                <w:szCs w:val="22"/>
              </w:rPr>
              <w:t>12/23/2011</w:t>
            </w:r>
          </w:p>
        </w:tc>
      </w:tr>
      <w:bookmarkEnd w:id="1"/>
      <w:tr w14:paraId="25545E47" w14:textId="77777777" w:rsidTr="00CE4E78">
        <w:tblPrEx>
          <w:tblW w:w="0" w:type="auto"/>
          <w:tblLook w:val="04A0"/>
        </w:tblPrEx>
        <w:tc>
          <w:tcPr>
            <w:tcW w:w="2988" w:type="dxa"/>
            <w:shd w:val="clear" w:color="auto" w:fill="auto"/>
          </w:tcPr>
          <w:p w:rsidR="00B56DB9" w:rsidRPr="00B56DB9" w:rsidP="00B56DB9" w14:paraId="76502720" w14:textId="77777777">
            <w:pPr>
              <w:widowControl/>
              <w:autoSpaceDE w:val="0"/>
              <w:autoSpaceDN w:val="0"/>
              <w:adjustRightInd w:val="0"/>
              <w:spacing w:after="120"/>
              <w:rPr>
                <w:snapToGrid/>
                <w:color w:val="010101"/>
                <w:kern w:val="0"/>
                <w:szCs w:val="22"/>
              </w:rPr>
            </w:pPr>
            <w:r w:rsidRPr="00B56DB9">
              <w:rPr>
                <w:snapToGrid/>
                <w:color w:val="010101"/>
                <w:kern w:val="0"/>
                <w:szCs w:val="22"/>
              </w:rPr>
              <w:t xml:space="preserve">Sprint Nextel Corporation </w:t>
            </w:r>
          </w:p>
        </w:tc>
        <w:tc>
          <w:tcPr>
            <w:tcW w:w="4230" w:type="dxa"/>
            <w:shd w:val="clear" w:color="auto" w:fill="auto"/>
          </w:tcPr>
          <w:p w:rsidR="00B56DB9" w:rsidRPr="00B56DB9" w:rsidP="00B56DB9" w14:paraId="7BF9FD32" w14:textId="77777777">
            <w:pPr>
              <w:widowControl/>
              <w:autoSpaceDE w:val="0"/>
              <w:autoSpaceDN w:val="0"/>
              <w:adjustRightInd w:val="0"/>
              <w:spacing w:after="120"/>
              <w:rPr>
                <w:snapToGrid/>
                <w:color w:val="010101"/>
                <w:kern w:val="0"/>
                <w:szCs w:val="22"/>
              </w:rPr>
            </w:pPr>
            <w:r w:rsidRPr="00B56DB9">
              <w:rPr>
                <w:bCs/>
                <w:snapToGrid/>
                <w:color w:val="010101"/>
                <w:kern w:val="0"/>
                <w:szCs w:val="22"/>
              </w:rPr>
              <w:t>Petition for Reconsideration and Clarification</w:t>
            </w:r>
            <w:r w:rsidRPr="00B56DB9">
              <w:rPr>
                <w:snapToGrid/>
                <w:color w:val="010101"/>
                <w:kern w:val="0"/>
                <w:szCs w:val="22"/>
              </w:rPr>
              <w:t xml:space="preserve"> </w:t>
            </w:r>
            <w:r w:rsidRPr="00B56DB9">
              <w:rPr>
                <w:bCs/>
                <w:snapToGrid/>
                <w:color w:val="010101"/>
                <w:kern w:val="0"/>
                <w:szCs w:val="22"/>
              </w:rPr>
              <w:t xml:space="preserve">of aspects of the </w:t>
            </w:r>
            <w:r w:rsidRPr="00B56DB9">
              <w:rPr>
                <w:bCs/>
                <w:i/>
                <w:iCs/>
                <w:snapToGrid/>
                <w:color w:val="010101"/>
                <w:kern w:val="0"/>
                <w:szCs w:val="22"/>
              </w:rPr>
              <w:t>USF/ICC Transformation Order.</w:t>
            </w:r>
          </w:p>
        </w:tc>
        <w:tc>
          <w:tcPr>
            <w:tcW w:w="1939" w:type="dxa"/>
            <w:shd w:val="clear" w:color="auto" w:fill="auto"/>
          </w:tcPr>
          <w:p w:rsidR="00B56DB9" w:rsidRPr="00B56DB9" w:rsidP="00B56DB9" w14:paraId="407360C6" w14:textId="77777777">
            <w:pPr>
              <w:widowControl/>
              <w:autoSpaceDE w:val="0"/>
              <w:autoSpaceDN w:val="0"/>
              <w:adjustRightInd w:val="0"/>
              <w:spacing w:after="120"/>
              <w:rPr>
                <w:snapToGrid/>
                <w:color w:val="010101"/>
                <w:kern w:val="0"/>
                <w:szCs w:val="22"/>
              </w:rPr>
            </w:pPr>
            <w:r w:rsidRPr="00B56DB9">
              <w:rPr>
                <w:snapToGrid/>
                <w:color w:val="010101"/>
                <w:kern w:val="0"/>
                <w:szCs w:val="22"/>
              </w:rPr>
              <w:t>12/29/2011</w:t>
            </w:r>
          </w:p>
        </w:tc>
      </w:tr>
      <w:tr w14:paraId="502EB5BD" w14:textId="77777777" w:rsidTr="00CE4E78">
        <w:tblPrEx>
          <w:tblW w:w="0" w:type="auto"/>
          <w:tblLook w:val="04A0"/>
        </w:tblPrEx>
        <w:tc>
          <w:tcPr>
            <w:tcW w:w="2988" w:type="dxa"/>
            <w:shd w:val="clear" w:color="auto" w:fill="auto"/>
          </w:tcPr>
          <w:p w:rsidR="00B56DB9" w:rsidRPr="00B56DB9" w:rsidP="00B56DB9" w14:paraId="30B1952C" w14:textId="77777777">
            <w:pPr>
              <w:widowControl/>
              <w:autoSpaceDE w:val="0"/>
              <w:autoSpaceDN w:val="0"/>
              <w:adjustRightInd w:val="0"/>
              <w:spacing w:after="120"/>
              <w:rPr>
                <w:snapToGrid/>
                <w:color w:val="010101"/>
                <w:kern w:val="0"/>
                <w:szCs w:val="22"/>
              </w:rPr>
            </w:pPr>
            <w:r w:rsidRPr="00B56DB9">
              <w:rPr>
                <w:bCs/>
                <w:snapToGrid/>
                <w:color w:val="010101"/>
                <w:kern w:val="0"/>
                <w:szCs w:val="22"/>
              </w:rPr>
              <w:t>United States Telecom Association</w:t>
            </w:r>
          </w:p>
          <w:p w:rsidR="00B56DB9" w:rsidRPr="00B56DB9" w:rsidP="00B56DB9" w14:paraId="27B4887C" w14:textId="77777777">
            <w:pPr>
              <w:widowControl/>
              <w:autoSpaceDE w:val="0"/>
              <w:autoSpaceDN w:val="0"/>
              <w:adjustRightInd w:val="0"/>
              <w:spacing w:after="120"/>
              <w:ind w:firstLine="720"/>
              <w:rPr>
                <w:snapToGrid/>
                <w:color w:val="010101"/>
                <w:kern w:val="0"/>
                <w:szCs w:val="22"/>
              </w:rPr>
            </w:pPr>
          </w:p>
        </w:tc>
        <w:tc>
          <w:tcPr>
            <w:tcW w:w="4230" w:type="dxa"/>
            <w:shd w:val="clear" w:color="auto" w:fill="auto"/>
          </w:tcPr>
          <w:p w:rsidR="00B56DB9" w:rsidRPr="00B56DB9" w:rsidP="00B56DB9" w14:paraId="53E4CC2C" w14:textId="77777777">
            <w:pPr>
              <w:widowControl/>
              <w:autoSpaceDE w:val="0"/>
              <w:autoSpaceDN w:val="0"/>
              <w:adjustRightInd w:val="0"/>
              <w:spacing w:after="120"/>
              <w:rPr>
                <w:snapToGrid/>
                <w:color w:val="010101"/>
                <w:kern w:val="0"/>
                <w:szCs w:val="22"/>
              </w:rPr>
            </w:pPr>
            <w:r w:rsidRPr="00B56DB9">
              <w:rPr>
                <w:snapToGrid/>
                <w:color w:val="010101"/>
                <w:kern w:val="0"/>
                <w:szCs w:val="22"/>
              </w:rPr>
              <w:t xml:space="preserve">Petition for Reconsideration and Clarification of aspects of the </w:t>
            </w:r>
            <w:r w:rsidRPr="00B56DB9">
              <w:rPr>
                <w:i/>
                <w:snapToGrid/>
                <w:color w:val="010101"/>
                <w:kern w:val="0"/>
                <w:szCs w:val="22"/>
              </w:rPr>
              <w:t>USF/ICC Transformation Order.</w:t>
            </w:r>
          </w:p>
        </w:tc>
        <w:tc>
          <w:tcPr>
            <w:tcW w:w="1939" w:type="dxa"/>
            <w:shd w:val="clear" w:color="auto" w:fill="auto"/>
          </w:tcPr>
          <w:p w:rsidR="00B56DB9" w:rsidRPr="00B56DB9" w:rsidP="00B56DB9" w14:paraId="0B7986A2" w14:textId="77777777">
            <w:pPr>
              <w:widowControl/>
              <w:autoSpaceDE w:val="0"/>
              <w:autoSpaceDN w:val="0"/>
              <w:adjustRightInd w:val="0"/>
              <w:spacing w:after="120"/>
              <w:rPr>
                <w:snapToGrid/>
                <w:color w:val="010101"/>
                <w:kern w:val="0"/>
                <w:szCs w:val="22"/>
              </w:rPr>
            </w:pPr>
            <w:r w:rsidRPr="00B56DB9">
              <w:rPr>
                <w:snapToGrid/>
                <w:color w:val="010101"/>
                <w:kern w:val="0"/>
                <w:szCs w:val="22"/>
              </w:rPr>
              <w:t>12/29/2011</w:t>
            </w:r>
          </w:p>
        </w:tc>
      </w:tr>
      <w:tr w14:paraId="131C1E54" w14:textId="77777777" w:rsidTr="00CE4E78">
        <w:tblPrEx>
          <w:tblW w:w="0" w:type="auto"/>
          <w:tblLook w:val="04A0"/>
        </w:tblPrEx>
        <w:tc>
          <w:tcPr>
            <w:tcW w:w="2988" w:type="dxa"/>
            <w:shd w:val="clear" w:color="auto" w:fill="auto"/>
          </w:tcPr>
          <w:p w:rsidR="00B56DB9" w:rsidRPr="00B56DB9" w:rsidP="00B56DB9" w14:paraId="2AFEF90A" w14:textId="797C4199">
            <w:pPr>
              <w:widowControl/>
              <w:autoSpaceDE w:val="0"/>
              <w:autoSpaceDN w:val="0"/>
              <w:adjustRightInd w:val="0"/>
              <w:spacing w:after="120"/>
              <w:rPr>
                <w:snapToGrid/>
                <w:color w:val="010101"/>
                <w:kern w:val="0"/>
                <w:szCs w:val="22"/>
              </w:rPr>
            </w:pPr>
            <w:r w:rsidRPr="00B56DB9">
              <w:rPr>
                <w:snapToGrid/>
                <w:color w:val="010101"/>
                <w:kern w:val="0"/>
                <w:szCs w:val="22"/>
              </w:rPr>
              <w:t>Verizon (Verizon Communications Inc. and Verizon Wireless) (Verizon Petition)</w:t>
            </w:r>
          </w:p>
        </w:tc>
        <w:tc>
          <w:tcPr>
            <w:tcW w:w="4230" w:type="dxa"/>
            <w:shd w:val="clear" w:color="auto" w:fill="auto"/>
          </w:tcPr>
          <w:p w:rsidR="00B56DB9" w:rsidRPr="00B56DB9" w:rsidP="00B56DB9" w14:paraId="12A4C542" w14:textId="4FE774D1">
            <w:pPr>
              <w:widowControl/>
              <w:autoSpaceDE w:val="0"/>
              <w:autoSpaceDN w:val="0"/>
              <w:adjustRightInd w:val="0"/>
              <w:spacing w:after="120"/>
              <w:rPr>
                <w:snapToGrid/>
                <w:color w:val="010101"/>
                <w:kern w:val="0"/>
                <w:szCs w:val="22"/>
              </w:rPr>
            </w:pPr>
            <w:r w:rsidRPr="00B56DB9">
              <w:rPr>
                <w:bCs/>
                <w:snapToGrid/>
                <w:color w:val="010101"/>
                <w:kern w:val="0"/>
                <w:szCs w:val="22"/>
              </w:rPr>
              <w:t>Petition for Clarification or, in the Alternative, for Reconsideration</w:t>
            </w:r>
            <w:r w:rsidRPr="00B56DB9">
              <w:rPr>
                <w:b/>
                <w:bCs/>
                <w:snapToGrid/>
                <w:color w:val="010101"/>
                <w:kern w:val="0"/>
                <w:szCs w:val="22"/>
              </w:rPr>
              <w:t xml:space="preserve"> </w:t>
            </w:r>
            <w:r w:rsidRPr="00B56DB9">
              <w:rPr>
                <w:snapToGrid/>
                <w:color w:val="010101"/>
                <w:kern w:val="0"/>
                <w:szCs w:val="22"/>
              </w:rPr>
              <w:t xml:space="preserve">of aspects of the </w:t>
            </w:r>
            <w:r w:rsidRPr="00B56DB9">
              <w:rPr>
                <w:bCs/>
                <w:i/>
                <w:iCs/>
                <w:snapToGrid/>
                <w:color w:val="010101"/>
                <w:kern w:val="0"/>
                <w:szCs w:val="22"/>
              </w:rPr>
              <w:t>USF/ICC Transformation Order</w:t>
            </w:r>
            <w:r w:rsidRPr="00B56DB9">
              <w:rPr>
                <w:bCs/>
                <w:iCs/>
                <w:snapToGrid/>
                <w:color w:val="010101"/>
                <w:kern w:val="0"/>
                <w:szCs w:val="22"/>
              </w:rPr>
              <w:t>.</w:t>
            </w:r>
            <w:r>
              <w:rPr>
                <w:rStyle w:val="FootnoteReference"/>
                <w:bCs/>
                <w:iCs/>
                <w:snapToGrid/>
                <w:kern w:val="0"/>
                <w:szCs w:val="22"/>
              </w:rPr>
              <w:footnoteReference w:id="6"/>
            </w:r>
          </w:p>
        </w:tc>
        <w:tc>
          <w:tcPr>
            <w:tcW w:w="1939" w:type="dxa"/>
            <w:shd w:val="clear" w:color="auto" w:fill="auto"/>
          </w:tcPr>
          <w:p w:rsidR="00B56DB9" w:rsidRPr="00B56DB9" w:rsidP="00B56DB9" w14:paraId="56303989" w14:textId="77777777">
            <w:pPr>
              <w:widowControl/>
              <w:autoSpaceDE w:val="0"/>
              <w:autoSpaceDN w:val="0"/>
              <w:adjustRightInd w:val="0"/>
              <w:spacing w:after="120"/>
              <w:rPr>
                <w:snapToGrid/>
                <w:color w:val="010101"/>
                <w:kern w:val="0"/>
                <w:szCs w:val="22"/>
              </w:rPr>
            </w:pPr>
            <w:r w:rsidRPr="00B56DB9">
              <w:rPr>
                <w:snapToGrid/>
                <w:color w:val="010101"/>
                <w:kern w:val="0"/>
                <w:szCs w:val="22"/>
              </w:rPr>
              <w:t>12/29/2011</w:t>
            </w:r>
          </w:p>
        </w:tc>
      </w:tr>
    </w:tbl>
    <w:p w:rsidR="004B7421" w:rsidP="00351238" w14:paraId="4FF2A773" w14:textId="77777777">
      <w:pPr>
        <w:widowControl/>
        <w:ind w:firstLine="720"/>
        <w:rPr>
          <w:snapToGrid/>
          <w:kern w:val="0"/>
          <w:szCs w:val="22"/>
        </w:rPr>
      </w:pPr>
    </w:p>
    <w:p w:rsidR="00CE4E78" w:rsidP="00CE4E78" w14:paraId="57BB8515" w14:textId="0703469A">
      <w:pPr>
        <w:widowControl/>
        <w:spacing w:after="120"/>
        <w:ind w:firstLine="720"/>
        <w:rPr>
          <w:snapToGrid/>
          <w:kern w:val="0"/>
          <w:szCs w:val="22"/>
        </w:rPr>
      </w:pPr>
      <w:bookmarkStart w:id="2" w:name="_Hlk49282268"/>
      <w:r>
        <w:rPr>
          <w:snapToGrid/>
          <w:kern w:val="0"/>
          <w:szCs w:val="22"/>
        </w:rPr>
        <w:t xml:space="preserve">In light of an objection that we received </w:t>
      </w:r>
      <w:r w:rsidRPr="00013C32" w:rsidR="00013C32">
        <w:rPr>
          <w:snapToGrid/>
          <w:kern w:val="0"/>
          <w:szCs w:val="22"/>
        </w:rPr>
        <w:t xml:space="preserve">from the Pennsylvania Public Utility Commission to the dismissal of a </w:t>
      </w:r>
      <w:r w:rsidR="00416AA8">
        <w:rPr>
          <w:snapToGrid/>
          <w:kern w:val="0"/>
          <w:szCs w:val="22"/>
        </w:rPr>
        <w:t>p</w:t>
      </w:r>
      <w:r w:rsidRPr="00013C32" w:rsidR="00013C32">
        <w:rPr>
          <w:snapToGrid/>
          <w:kern w:val="0"/>
          <w:szCs w:val="22"/>
        </w:rPr>
        <w:t xml:space="preserve">etition for </w:t>
      </w:r>
      <w:r w:rsidR="00416AA8">
        <w:rPr>
          <w:snapToGrid/>
          <w:kern w:val="0"/>
          <w:szCs w:val="22"/>
        </w:rPr>
        <w:t>r</w:t>
      </w:r>
      <w:r w:rsidRPr="00013C32" w:rsidR="00013C32">
        <w:rPr>
          <w:snapToGrid/>
          <w:kern w:val="0"/>
          <w:szCs w:val="22"/>
        </w:rPr>
        <w:t>econsideration by the Public Service Commission of the District of Columbia (DC PSC</w:t>
      </w:r>
      <w:bookmarkEnd w:id="2"/>
      <w:r w:rsidR="00013C32">
        <w:rPr>
          <w:snapToGrid/>
          <w:kern w:val="0"/>
          <w:szCs w:val="22"/>
        </w:rPr>
        <w:t>)</w:t>
      </w:r>
      <w:r>
        <w:rPr>
          <w:snapToGrid/>
          <w:kern w:val="0"/>
          <w:szCs w:val="22"/>
        </w:rPr>
        <w:t>,</w:t>
      </w:r>
      <w:r>
        <w:rPr>
          <w:rStyle w:val="FootnoteReference"/>
          <w:snapToGrid/>
          <w:kern w:val="0"/>
          <w:szCs w:val="22"/>
        </w:rPr>
        <w:footnoteReference w:id="7"/>
      </w:r>
      <w:r w:rsidR="00013C32">
        <w:rPr>
          <w:snapToGrid/>
          <w:kern w:val="0"/>
          <w:szCs w:val="22"/>
        </w:rPr>
        <w:t xml:space="preserve"> </w:t>
      </w:r>
      <w:r>
        <w:rPr>
          <w:snapToGrid/>
          <w:kern w:val="0"/>
          <w:szCs w:val="22"/>
        </w:rPr>
        <w:t xml:space="preserve">we decline to </w:t>
      </w:r>
      <w:r w:rsidR="00013C32">
        <w:rPr>
          <w:snapToGrid/>
          <w:kern w:val="0"/>
          <w:szCs w:val="22"/>
        </w:rPr>
        <w:t>dismis</w:t>
      </w:r>
      <w:r>
        <w:rPr>
          <w:snapToGrid/>
          <w:kern w:val="0"/>
          <w:szCs w:val="22"/>
        </w:rPr>
        <w:t xml:space="preserve">s </w:t>
      </w:r>
      <w:r w:rsidR="00FF6A27">
        <w:rPr>
          <w:snapToGrid/>
          <w:kern w:val="0"/>
          <w:szCs w:val="22"/>
        </w:rPr>
        <w:t>DC PSC’s p</w:t>
      </w:r>
      <w:r>
        <w:rPr>
          <w:snapToGrid/>
          <w:kern w:val="0"/>
          <w:szCs w:val="22"/>
        </w:rPr>
        <w:t>etition at this time.</w:t>
      </w:r>
    </w:p>
    <w:p w:rsidR="00B311C9" w:rsidP="00CE4E78" w14:paraId="6740BD09" w14:textId="6A4C68C9">
      <w:pPr>
        <w:widowControl/>
        <w:spacing w:after="120"/>
        <w:ind w:firstLine="720"/>
        <w:rPr>
          <w:snapToGrid/>
          <w:kern w:val="0"/>
          <w:szCs w:val="22"/>
        </w:rPr>
      </w:pPr>
      <w:r w:rsidRPr="00B56DB9">
        <w:rPr>
          <w:snapToGrid/>
          <w:kern w:val="0"/>
          <w:szCs w:val="22"/>
        </w:rPr>
        <w:t xml:space="preserve">For further information, please contact Marv Sacks, Pricing Policy Division, Wireline Competition Bureau at (202) 418-2017 or </w:t>
      </w:r>
      <w:hyperlink r:id="rId5" w:history="1">
        <w:r w:rsidRPr="00282CB5" w:rsidR="00CD430A">
          <w:rPr>
            <w:rStyle w:val="Hyperlink"/>
            <w:snapToGrid/>
            <w:kern w:val="0"/>
            <w:szCs w:val="22"/>
          </w:rPr>
          <w:t>marvin.sacks@fcc.gov</w:t>
        </w:r>
      </w:hyperlink>
      <w:r w:rsidRPr="00B56DB9">
        <w:rPr>
          <w:snapToGrid/>
          <w:kern w:val="0"/>
          <w:szCs w:val="22"/>
        </w:rPr>
        <w:t>.</w:t>
      </w:r>
    </w:p>
    <w:p w:rsidR="00351238" w:rsidRPr="00351238" w:rsidP="00CE4E78" w14:paraId="38B8DB77" w14:textId="3D09CE15">
      <w:pPr>
        <w:widowControl/>
        <w:spacing w:after="120"/>
        <w:jc w:val="center"/>
        <w:rPr>
          <w:b/>
          <w:bCs/>
          <w:snapToGrid/>
          <w:kern w:val="0"/>
          <w:szCs w:val="22"/>
        </w:rPr>
      </w:pPr>
      <w:r w:rsidRPr="00351238">
        <w:rPr>
          <w:b/>
          <w:bCs/>
          <w:snapToGrid/>
          <w:kern w:val="0"/>
          <w:szCs w:val="22"/>
        </w:rPr>
        <w:t>-FCC-</w:t>
      </w:r>
    </w:p>
    <w:sectPr w:rsidSect="00B311C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576"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9ABAFD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A86B54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FE9497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478A3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1CF3" w14:paraId="45B0825A" w14:textId="77777777">
      <w:r>
        <w:separator/>
      </w:r>
    </w:p>
  </w:footnote>
  <w:footnote w:type="continuationSeparator" w:id="1">
    <w:p w:rsidR="00511CF3" w14:paraId="633FFB58" w14:textId="77777777">
      <w:pPr>
        <w:rPr>
          <w:sz w:val="20"/>
        </w:rPr>
      </w:pPr>
      <w:r>
        <w:rPr>
          <w:sz w:val="20"/>
        </w:rPr>
        <w:t xml:space="preserve">(Continued from previous page)  </w:t>
      </w:r>
      <w:r>
        <w:rPr>
          <w:sz w:val="20"/>
        </w:rPr>
        <w:separator/>
      </w:r>
    </w:p>
  </w:footnote>
  <w:footnote w:type="continuationNotice" w:id="2">
    <w:p w:rsidR="00511CF3" w:rsidP="00910F12" w14:paraId="411D3C61" w14:textId="77777777">
      <w:pPr>
        <w:jc w:val="right"/>
        <w:rPr>
          <w:sz w:val="20"/>
        </w:rPr>
      </w:pPr>
      <w:r>
        <w:rPr>
          <w:sz w:val="20"/>
        </w:rPr>
        <w:t>(continued….)</w:t>
      </w:r>
    </w:p>
  </w:footnote>
  <w:footnote w:id="3">
    <w:p w:rsidR="00B56DB9" w:rsidP="00B56DB9" w14:paraId="57F90292" w14:textId="206CE8A6">
      <w:pPr>
        <w:pStyle w:val="FootnoteText"/>
      </w:pPr>
      <w:r w:rsidRPr="00D95FF8">
        <w:rPr>
          <w:rStyle w:val="FootnoteReference"/>
          <w:sz w:val="20"/>
        </w:rPr>
        <w:footnoteRef/>
      </w:r>
      <w:r>
        <w:t xml:space="preserve"> </w:t>
      </w:r>
      <w:r w:rsidRPr="00562BC1">
        <w:rPr>
          <w:i/>
          <w:iCs/>
        </w:rPr>
        <w:t xml:space="preserve">See Connect America Fund et al., </w:t>
      </w:r>
      <w:r w:rsidRPr="00562BC1">
        <w:t xml:space="preserve">WC Docket No. 10-90 et al., Report and Order and Further Notice of Proposed Rulemaking, 26 FCC </w:t>
      </w:r>
      <w:r w:rsidRPr="00562BC1">
        <w:t>Rcd</w:t>
      </w:r>
      <w:r w:rsidRPr="00562BC1">
        <w:t xml:space="preserve"> 17663 (2011) </w:t>
      </w:r>
      <w:r w:rsidRPr="00562BC1">
        <w:rPr>
          <w:iCs/>
        </w:rPr>
        <w:t>(</w:t>
      </w:r>
      <w:r w:rsidRPr="00562BC1">
        <w:rPr>
          <w:i/>
          <w:iCs/>
        </w:rPr>
        <w:t>USF/ICC Transformation Order</w:t>
      </w:r>
      <w:r w:rsidRPr="00562BC1">
        <w:rPr>
          <w:iCs/>
        </w:rPr>
        <w:t>)</w:t>
      </w:r>
      <w:r w:rsidRPr="00562BC1">
        <w:rPr>
          <w:i/>
          <w:iCs/>
        </w:rPr>
        <w:t xml:space="preserve">, aff’d sub nom. In re FCC 11-161, </w:t>
      </w:r>
      <w:r w:rsidRPr="00562BC1">
        <w:t>753</w:t>
      </w:r>
      <w:r>
        <w:t xml:space="preserve"> </w:t>
      </w:r>
      <w:r w:rsidRPr="00562BC1">
        <w:t>F.3d 1015 (10th Cir. 2014)</w:t>
      </w:r>
      <w:r>
        <w:t xml:space="preserve">.  </w:t>
      </w:r>
    </w:p>
  </w:footnote>
  <w:footnote w:id="4">
    <w:p w:rsidR="00713BA6" w:rsidRPr="00AF367E" w:rsidP="00713BA6" w14:paraId="7911C5EF" w14:textId="77777777">
      <w:pPr>
        <w:autoSpaceDE w:val="0"/>
        <w:autoSpaceDN w:val="0"/>
        <w:adjustRightInd w:val="0"/>
        <w:spacing w:after="120"/>
        <w:rPr>
          <w:rFonts w:ascii="TimesNewRoman,Italic" w:hAnsi="TimesNewRoman,Italic" w:cs="TimesNewRoman,Italic"/>
          <w:i/>
          <w:iCs/>
          <w:color w:val="010101"/>
          <w:sz w:val="20"/>
        </w:rPr>
      </w:pPr>
      <w:r>
        <w:rPr>
          <w:rStyle w:val="FootnoteReference"/>
        </w:rPr>
        <w:footnoteRef/>
      </w:r>
      <w:r>
        <w:t xml:space="preserve"> </w:t>
      </w:r>
      <w:r>
        <w:rPr>
          <w:rFonts w:ascii="TimesNewRoman,Italic" w:hAnsi="TimesNewRoman,Italic" w:cs="TimesNewRoman,Italic"/>
          <w:i/>
          <w:iCs/>
          <w:color w:val="010101"/>
          <w:sz w:val="20"/>
        </w:rPr>
        <w:t xml:space="preserve">Wireline Competition Bureau Seeks to Determine Parties’ Continuing Interest in Several Petitions for Reconsideration of Aspects of the </w:t>
      </w:r>
      <w:r w:rsidRPr="003B1B45">
        <w:rPr>
          <w:rFonts w:ascii="TimesNewRoman,Italic" w:hAnsi="TimesNewRoman,Italic" w:cs="TimesNewRoman,Italic"/>
          <w:i/>
          <w:iCs/>
          <w:color w:val="010101"/>
          <w:sz w:val="20"/>
        </w:rPr>
        <w:t>USF/ICC Transformation Order</w:t>
      </w:r>
      <w:r>
        <w:rPr>
          <w:rFonts w:ascii="TimesNewRoman" w:hAnsi="TimesNewRoman" w:cs="TimesNewRoman"/>
          <w:color w:val="010101"/>
          <w:sz w:val="20"/>
        </w:rPr>
        <w:t xml:space="preserve">, </w:t>
      </w:r>
      <w:r w:rsidRPr="00650F3F">
        <w:rPr>
          <w:rFonts w:ascii="TimesNewRoman" w:hAnsi="TimesNewRoman" w:cs="TimesNewRoman"/>
          <w:color w:val="010101"/>
          <w:sz w:val="20"/>
        </w:rPr>
        <w:t>WC Docket Nos. 10-90; 0</w:t>
      </w:r>
      <w:r>
        <w:rPr>
          <w:rFonts w:ascii="TimesNewRoman" w:hAnsi="TimesNewRoman" w:cs="TimesNewRoman"/>
          <w:color w:val="010101"/>
          <w:sz w:val="20"/>
        </w:rPr>
        <w:t>7</w:t>
      </w:r>
      <w:r w:rsidRPr="00650F3F">
        <w:rPr>
          <w:rFonts w:ascii="TimesNewRoman" w:hAnsi="TimesNewRoman" w:cs="TimesNewRoman"/>
          <w:color w:val="010101"/>
          <w:sz w:val="20"/>
        </w:rPr>
        <w:t>-</w:t>
      </w:r>
      <w:r>
        <w:rPr>
          <w:rFonts w:ascii="TimesNewRoman" w:hAnsi="TimesNewRoman" w:cs="TimesNewRoman"/>
          <w:color w:val="010101"/>
          <w:sz w:val="20"/>
        </w:rPr>
        <w:t>1</w:t>
      </w:r>
      <w:r w:rsidRPr="00650F3F">
        <w:rPr>
          <w:rFonts w:ascii="TimesNewRoman" w:hAnsi="TimesNewRoman" w:cs="TimesNewRoman"/>
          <w:color w:val="010101"/>
          <w:sz w:val="20"/>
        </w:rPr>
        <w:t>3</w:t>
      </w:r>
      <w:r>
        <w:rPr>
          <w:rFonts w:ascii="TimesNewRoman" w:hAnsi="TimesNewRoman" w:cs="TimesNewRoman"/>
          <w:color w:val="010101"/>
          <w:sz w:val="20"/>
        </w:rPr>
        <w:t>5</w:t>
      </w:r>
      <w:r w:rsidRPr="00650F3F">
        <w:rPr>
          <w:rFonts w:ascii="TimesNewRoman" w:hAnsi="TimesNewRoman" w:cs="TimesNewRoman"/>
          <w:color w:val="010101"/>
          <w:sz w:val="20"/>
        </w:rPr>
        <w:t>,</w:t>
      </w:r>
      <w:r>
        <w:rPr>
          <w:rFonts w:ascii="TimesNewRoman,Italic" w:hAnsi="TimesNewRoman,Italic" w:cs="TimesNewRoman,Italic"/>
          <w:i/>
          <w:iCs/>
          <w:color w:val="010101"/>
          <w:sz w:val="20"/>
        </w:rPr>
        <w:t xml:space="preserve"> </w:t>
      </w:r>
      <w:r>
        <w:rPr>
          <w:rFonts w:ascii="TimesNewRoman,Italic" w:hAnsi="TimesNewRoman,Italic" w:cs="TimesNewRoman,Italic"/>
          <w:color w:val="010101"/>
          <w:sz w:val="20"/>
        </w:rPr>
        <w:t xml:space="preserve">05-337, 03-109; GN Docket No. 09-51; </w:t>
      </w:r>
      <w:r w:rsidRPr="00650F3F">
        <w:rPr>
          <w:rFonts w:ascii="TimesNewRoman" w:hAnsi="TimesNewRoman" w:cs="TimesNewRoman"/>
          <w:color w:val="010101"/>
          <w:sz w:val="20"/>
        </w:rPr>
        <w:t>CC Docket No</w:t>
      </w:r>
      <w:r>
        <w:rPr>
          <w:rFonts w:ascii="TimesNewRoman" w:hAnsi="TimesNewRoman" w:cs="TimesNewRoman"/>
          <w:color w:val="010101"/>
          <w:sz w:val="20"/>
        </w:rPr>
        <w:t>s</w:t>
      </w:r>
      <w:r w:rsidRPr="00650F3F">
        <w:rPr>
          <w:rFonts w:ascii="TimesNewRoman" w:hAnsi="TimesNewRoman" w:cs="TimesNewRoman"/>
          <w:color w:val="010101"/>
          <w:sz w:val="20"/>
        </w:rPr>
        <w:t xml:space="preserve">. </w:t>
      </w:r>
      <w:r>
        <w:rPr>
          <w:rFonts w:ascii="TimesNewRoman" w:hAnsi="TimesNewRoman" w:cs="TimesNewRoman"/>
          <w:color w:val="010101"/>
          <w:sz w:val="20"/>
        </w:rPr>
        <w:t>01</w:t>
      </w:r>
      <w:r w:rsidRPr="00650F3F">
        <w:rPr>
          <w:rFonts w:ascii="TimesNewRoman" w:hAnsi="TimesNewRoman" w:cs="TimesNewRoman"/>
          <w:color w:val="010101"/>
          <w:sz w:val="20"/>
        </w:rPr>
        <w:t>-</w:t>
      </w:r>
      <w:r>
        <w:rPr>
          <w:rFonts w:ascii="TimesNewRoman" w:hAnsi="TimesNewRoman" w:cs="TimesNewRoman"/>
          <w:color w:val="010101"/>
          <w:sz w:val="20"/>
        </w:rPr>
        <w:t xml:space="preserve">92, 96-45; WT Docket No. 10-208, Public Notice, </w:t>
      </w:r>
      <w:r w:rsidRPr="00FB4442">
        <w:rPr>
          <w:rFonts w:ascii="TimesNewRoman" w:hAnsi="TimesNewRoman" w:cs="TimesNewRoman"/>
          <w:color w:val="010101"/>
          <w:sz w:val="20"/>
        </w:rPr>
        <w:t xml:space="preserve">35 FCC </w:t>
      </w:r>
      <w:r w:rsidRPr="00FB4442">
        <w:rPr>
          <w:rFonts w:ascii="TimesNewRoman" w:hAnsi="TimesNewRoman" w:cs="TimesNewRoman"/>
          <w:color w:val="010101"/>
          <w:sz w:val="20"/>
        </w:rPr>
        <w:t>Rcd</w:t>
      </w:r>
      <w:r w:rsidRPr="00FB4442">
        <w:rPr>
          <w:rFonts w:ascii="TimesNewRoman" w:hAnsi="TimesNewRoman" w:cs="TimesNewRoman"/>
          <w:color w:val="010101"/>
          <w:sz w:val="20"/>
        </w:rPr>
        <w:t xml:space="preserve"> 492</w:t>
      </w:r>
      <w:r>
        <w:rPr>
          <w:rFonts w:ascii="TimesNewRoman" w:hAnsi="TimesNewRoman" w:cs="TimesNewRoman"/>
          <w:color w:val="010101"/>
          <w:sz w:val="20"/>
        </w:rPr>
        <w:t xml:space="preserve"> (WCB Jan. 14, 2020) (</w:t>
      </w:r>
      <w:r>
        <w:rPr>
          <w:rFonts w:ascii="TimesNewRoman,Italic" w:hAnsi="TimesNewRoman,Italic" w:cs="TimesNewRoman,Italic"/>
          <w:i/>
          <w:iCs/>
          <w:color w:val="010101"/>
          <w:sz w:val="20"/>
        </w:rPr>
        <w:t>Public Notice</w:t>
      </w:r>
      <w:r>
        <w:rPr>
          <w:rFonts w:ascii="TimesNewRoman" w:hAnsi="TimesNewRoman" w:cs="TimesNewRoman"/>
          <w:color w:val="010101"/>
          <w:sz w:val="20"/>
        </w:rPr>
        <w:t xml:space="preserve">).  </w:t>
      </w:r>
    </w:p>
  </w:footnote>
  <w:footnote w:id="5">
    <w:p w:rsidR="00AC6EE8" w14:paraId="60D12F4B" w14:textId="481504BF">
      <w:pPr>
        <w:pStyle w:val="FootnoteText"/>
      </w:pPr>
      <w:r>
        <w:rPr>
          <w:rStyle w:val="FootnoteReference"/>
        </w:rPr>
        <w:footnoteRef/>
      </w:r>
      <w:r>
        <w:t xml:space="preserve"> </w:t>
      </w:r>
      <w:r w:rsidR="00B07AD1">
        <w:rPr>
          <w:i/>
          <w:iCs/>
        </w:rPr>
        <w:t>See Public Notice</w:t>
      </w:r>
      <w:r w:rsidR="00B07AD1">
        <w:t xml:space="preserve">, 35 FCC </w:t>
      </w:r>
      <w:r w:rsidR="00B07AD1">
        <w:t>Rcd</w:t>
      </w:r>
      <w:r w:rsidR="00B07AD1">
        <w:t xml:space="preserve"> at 492</w:t>
      </w:r>
      <w:r>
        <w:t>.</w:t>
      </w:r>
    </w:p>
  </w:footnote>
  <w:footnote w:id="6">
    <w:p w:rsidR="000C6606" w14:paraId="7D79663D" w14:textId="0EEE5A2C">
      <w:pPr>
        <w:pStyle w:val="FootnoteText"/>
      </w:pPr>
      <w:r>
        <w:rPr>
          <w:rStyle w:val="FootnoteReference"/>
        </w:rPr>
        <w:footnoteRef/>
      </w:r>
      <w:r>
        <w:t xml:space="preserve"> The dismissal of this </w:t>
      </w:r>
      <w:r w:rsidRPr="00E248E0">
        <w:t xml:space="preserve">petition for reconsideration </w:t>
      </w:r>
      <w:r>
        <w:t>has no impact on</w:t>
      </w:r>
      <w:r w:rsidRPr="00E248E0">
        <w:t xml:space="preserve"> Verizon</w:t>
      </w:r>
      <w:r>
        <w:t xml:space="preserve">’s </w:t>
      </w:r>
      <w:r w:rsidRPr="00E248E0">
        <w:t xml:space="preserve">separately filed </w:t>
      </w:r>
      <w:r w:rsidR="00B3790E">
        <w:t xml:space="preserve">and still pending </w:t>
      </w:r>
      <w:r>
        <w:t>pe</w:t>
      </w:r>
      <w:r w:rsidRPr="00E248E0">
        <w:t xml:space="preserve">tition </w:t>
      </w:r>
      <w:r>
        <w:t xml:space="preserve">for </w:t>
      </w:r>
      <w:r w:rsidRPr="00E248E0">
        <w:t>a</w:t>
      </w:r>
      <w:r w:rsidR="00B3790E">
        <w:t xml:space="preserve"> limited waive</w:t>
      </w:r>
      <w:r w:rsidR="00C44CCD">
        <w:t xml:space="preserve">r of </w:t>
      </w:r>
      <w:r w:rsidR="00B3790E">
        <w:t xml:space="preserve">the Commission’s </w:t>
      </w:r>
      <w:r w:rsidRPr="00E248E0" w:rsidR="00C44CCD">
        <w:t>phantom traffic/call signaling rules</w:t>
      </w:r>
      <w:r w:rsidR="00B3790E">
        <w:t xml:space="preserve">.  </w:t>
      </w:r>
      <w:r w:rsidRPr="00B07AD1" w:rsidR="00B3790E">
        <w:rPr>
          <w:i/>
          <w:iCs/>
        </w:rPr>
        <w:t>See</w:t>
      </w:r>
      <w:r w:rsidR="00B3790E">
        <w:t xml:space="preserve"> </w:t>
      </w:r>
      <w:r w:rsidRPr="00E248E0">
        <w:t>Petition</w:t>
      </w:r>
      <w:r w:rsidR="00A85EDE">
        <w:t xml:space="preserve"> of Verizon</w:t>
      </w:r>
      <w:r w:rsidRPr="00E248E0">
        <w:t xml:space="preserve"> for Limited Waiver, CC Docket No. 01-92 et al. (filed Feb. 10, 2012).  </w:t>
      </w:r>
    </w:p>
  </w:footnote>
  <w:footnote w:id="7">
    <w:p w:rsidR="00013C32" w14:paraId="37DB9057" w14:textId="6905F4C4">
      <w:pPr>
        <w:pStyle w:val="FootnoteText"/>
      </w:pPr>
      <w:r>
        <w:rPr>
          <w:rStyle w:val="FootnoteReference"/>
        </w:rPr>
        <w:footnoteRef/>
      </w:r>
      <w:r>
        <w:t xml:space="preserve"> </w:t>
      </w:r>
      <w:r w:rsidRPr="00013C32">
        <w:t>Letter from David Screven, Deputy Chief Counsel, Pennsylvania Public Utility Commission, to Marlene Dortch,  Secretary, FCC, WC Docket No. 10-90 et al. (filed Apr. 20, 2020) (</w:t>
      </w:r>
      <w:r w:rsidR="0021465A">
        <w:t>o</w:t>
      </w:r>
      <w:r w:rsidRPr="00495169" w:rsidR="0021465A">
        <w:t xml:space="preserve">bjecting to the dismissal of the </w:t>
      </w:r>
      <w:r w:rsidRPr="00495169" w:rsidR="00F118A3">
        <w:t>Petition of Public Service Commission of the District of Columbia</w:t>
      </w:r>
      <w:r w:rsidRPr="00A85EDE" w:rsidR="00A85EDE">
        <w:t xml:space="preserve"> </w:t>
      </w:r>
      <w:r w:rsidRPr="00495169" w:rsidR="00A85EDE">
        <w:t>for Reconsideration</w:t>
      </w:r>
      <w:r w:rsidRPr="00495169" w:rsidR="00F118A3">
        <w:t>, WC Docket No. 10-90 et al. (filed December 2</w:t>
      </w:r>
      <w:r w:rsidR="00C03CEA">
        <w:t>8</w:t>
      </w:r>
      <w:r w:rsidRPr="00495169" w:rsidR="00F118A3">
        <w:t>, 2011)</w:t>
      </w:r>
      <w:r w:rsidR="002A0375">
        <w:t>)</w:t>
      </w:r>
      <w:r w:rsidR="00F903D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470BBA7" w14:textId="4A5FAE8E">
    <w:pPr>
      <w:tabs>
        <w:tab w:val="center" w:pos="4680"/>
        <w:tab w:val="right" w:pos="9360"/>
      </w:tabs>
    </w:pPr>
    <w:r w:rsidRPr="009838BC">
      <w:rPr>
        <w:b/>
      </w:rPr>
      <w:tab/>
      <w:t>Federal Communications Commission</w:t>
    </w:r>
    <w:r w:rsidRPr="009838BC">
      <w:rPr>
        <w:b/>
      </w:rPr>
      <w:tab/>
    </w:r>
    <w:r w:rsidR="007A7F17">
      <w:rPr>
        <w:b/>
      </w:rPr>
      <w:t>DA 20 -</w:t>
    </w:r>
    <w:r w:rsidR="0053042E">
      <w:rPr>
        <w:b/>
      </w:rPr>
      <w:t>1279</w:t>
    </w:r>
  </w:p>
  <w:p w:rsidR="009838BC" w:rsidRPr="009838BC" w:rsidP="009838BC" w14:paraId="53DBDDD1" w14:textId="54F93C5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4D98733" w14:textId="77777777">
    <w:pPr>
      <w:spacing w:before="40"/>
      <w:rPr>
        <w:rFonts w:ascii="Arial" w:hAnsi="Arial" w:cs="Arial"/>
        <w:b/>
        <w:sz w:val="20"/>
      </w:rPr>
    </w:pPr>
  </w:p>
  <w:p w:rsidR="00EB10B2" w:rsidP="00FD6188" w14:paraId="1FB8796E"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1DF6892" w14:textId="7D799462">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177A4468" w14:textId="77777777">
                    <w:pPr>
                      <w:rPr>
                        <w:rFonts w:ascii="Arial" w:hAnsi="Arial"/>
                        <w:b/>
                      </w:rPr>
                    </w:pPr>
                    <w:r>
                      <w:rPr>
                        <w:rFonts w:ascii="Arial" w:hAnsi="Arial"/>
                        <w:b/>
                      </w:rPr>
                      <w:t>Federal Communications Commission</w:t>
                    </w:r>
                  </w:p>
                  <w:p w:rsidR="009838BC" w:rsidP="009838BC" w14:paraId="489F139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9BF381D"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2"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38846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CE4E78">
      <w:rPr>
        <w:rFonts w:ascii="Arial" w:hAnsi="Arial" w:cs="Arial"/>
        <w:b/>
        <w:sz w:val="96"/>
      </w:rPr>
      <w:t>P</w:t>
    </w:r>
    <w:r w:rsidRPr="00A866AC">
      <w:rPr>
        <w:rFonts w:ascii="Arial" w:hAnsi="Arial" w:cs="Arial"/>
        <w:b/>
        <w:sz w:val="96"/>
      </w:rPr>
      <w:t>UBLIC NOTICE</w:t>
    </w:r>
  </w:p>
  <w:p w:rsidR="009838BC" w:rsidRPr="00357D50" w:rsidP="009838BC" w14:paraId="62BB65F4" w14:textId="100C7B2D">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35F1A51" w14:textId="77777777">
                    <w:pPr>
                      <w:spacing w:before="40"/>
                      <w:jc w:val="right"/>
                      <w:rPr>
                        <w:rFonts w:ascii="Arial" w:hAnsi="Arial"/>
                        <w:b/>
                        <w:sz w:val="16"/>
                      </w:rPr>
                    </w:pPr>
                    <w:r>
                      <w:rPr>
                        <w:rFonts w:ascii="Arial" w:hAnsi="Arial"/>
                        <w:b/>
                        <w:sz w:val="16"/>
                      </w:rPr>
                      <w:t>News Media Information 202 / 418-0500</w:t>
                    </w:r>
                  </w:p>
                  <w:p w:rsidR="009838BC" w:rsidP="009838BC" w14:paraId="1281538B"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066EC53B" w14:textId="77777777">
                    <w:pPr>
                      <w:jc w:val="right"/>
                    </w:pPr>
                    <w:r>
                      <w:rPr>
                        <w:rFonts w:ascii="Arial" w:hAnsi="Arial"/>
                        <w:b/>
                        <w:sz w:val="16"/>
                      </w:rPr>
                      <w:t>TTY: 1-888-835-5322</w:t>
                    </w:r>
                  </w:p>
                </w:txbxContent>
              </v:textbox>
            </v:shape>
          </w:pict>
        </mc:Fallback>
      </mc:AlternateContent>
    </w:r>
  </w:p>
  <w:p w:rsidR="006F7393" w:rsidRPr="009838BC" w:rsidP="009838BC" w14:paraId="4A43355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C8C5BEC"/>
    <w:multiLevelType w:val="hybridMultilevel"/>
    <w:tmpl w:val="4776D86E"/>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B9"/>
    <w:rsid w:val="000072CE"/>
    <w:rsid w:val="00013A8B"/>
    <w:rsid w:val="00013C32"/>
    <w:rsid w:val="00021445"/>
    <w:rsid w:val="00036039"/>
    <w:rsid w:val="00037F90"/>
    <w:rsid w:val="000431A8"/>
    <w:rsid w:val="0007652D"/>
    <w:rsid w:val="000875BF"/>
    <w:rsid w:val="00090CE2"/>
    <w:rsid w:val="00096D8C"/>
    <w:rsid w:val="000C0B65"/>
    <w:rsid w:val="000C6606"/>
    <w:rsid w:val="000E3D42"/>
    <w:rsid w:val="000E5884"/>
    <w:rsid w:val="000F68E2"/>
    <w:rsid w:val="00122BD5"/>
    <w:rsid w:val="0012693E"/>
    <w:rsid w:val="0014077F"/>
    <w:rsid w:val="0017118D"/>
    <w:rsid w:val="00193A5B"/>
    <w:rsid w:val="001979D9"/>
    <w:rsid w:val="001B17CF"/>
    <w:rsid w:val="001C11E3"/>
    <w:rsid w:val="001C1F7D"/>
    <w:rsid w:val="001D6BCF"/>
    <w:rsid w:val="001E01CA"/>
    <w:rsid w:val="002060D9"/>
    <w:rsid w:val="0021465A"/>
    <w:rsid w:val="002234D0"/>
    <w:rsid w:val="00226822"/>
    <w:rsid w:val="00244567"/>
    <w:rsid w:val="002539AB"/>
    <w:rsid w:val="00260594"/>
    <w:rsid w:val="00282CB5"/>
    <w:rsid w:val="00285017"/>
    <w:rsid w:val="002A0375"/>
    <w:rsid w:val="002A2D2E"/>
    <w:rsid w:val="002E174A"/>
    <w:rsid w:val="002E20AD"/>
    <w:rsid w:val="002F64BB"/>
    <w:rsid w:val="00301EB1"/>
    <w:rsid w:val="00343749"/>
    <w:rsid w:val="00351238"/>
    <w:rsid w:val="00357D50"/>
    <w:rsid w:val="00364131"/>
    <w:rsid w:val="00376CE5"/>
    <w:rsid w:val="003925DC"/>
    <w:rsid w:val="003B0550"/>
    <w:rsid w:val="003B1B45"/>
    <w:rsid w:val="003B1C9C"/>
    <w:rsid w:val="003B2246"/>
    <w:rsid w:val="003B694F"/>
    <w:rsid w:val="003F171C"/>
    <w:rsid w:val="00412FC5"/>
    <w:rsid w:val="00414E3E"/>
    <w:rsid w:val="00416AA8"/>
    <w:rsid w:val="00422276"/>
    <w:rsid w:val="004242F1"/>
    <w:rsid w:val="004250CE"/>
    <w:rsid w:val="00445A00"/>
    <w:rsid w:val="00451B0F"/>
    <w:rsid w:val="0046125F"/>
    <w:rsid w:val="00462FBD"/>
    <w:rsid w:val="0046310F"/>
    <w:rsid w:val="00487524"/>
    <w:rsid w:val="00495169"/>
    <w:rsid w:val="004952B1"/>
    <w:rsid w:val="00496106"/>
    <w:rsid w:val="004B7421"/>
    <w:rsid w:val="004C12D0"/>
    <w:rsid w:val="004C2EE3"/>
    <w:rsid w:val="004E4A22"/>
    <w:rsid w:val="00511968"/>
    <w:rsid w:val="00511CF3"/>
    <w:rsid w:val="0053042E"/>
    <w:rsid w:val="00547A85"/>
    <w:rsid w:val="0055614C"/>
    <w:rsid w:val="005600E5"/>
    <w:rsid w:val="00562BC1"/>
    <w:rsid w:val="00570795"/>
    <w:rsid w:val="005D4A0E"/>
    <w:rsid w:val="005F430D"/>
    <w:rsid w:val="00607BA5"/>
    <w:rsid w:val="00626EB6"/>
    <w:rsid w:val="006353A3"/>
    <w:rsid w:val="00650F3F"/>
    <w:rsid w:val="00655D03"/>
    <w:rsid w:val="00656A8F"/>
    <w:rsid w:val="00683F84"/>
    <w:rsid w:val="00693088"/>
    <w:rsid w:val="006A0D7C"/>
    <w:rsid w:val="006A6A81"/>
    <w:rsid w:val="006B672B"/>
    <w:rsid w:val="006D6ABB"/>
    <w:rsid w:val="006E26AF"/>
    <w:rsid w:val="006E7D6F"/>
    <w:rsid w:val="006F7393"/>
    <w:rsid w:val="0070224F"/>
    <w:rsid w:val="007115F7"/>
    <w:rsid w:val="00713BA6"/>
    <w:rsid w:val="0078354F"/>
    <w:rsid w:val="00785689"/>
    <w:rsid w:val="0079754B"/>
    <w:rsid w:val="007A1E6D"/>
    <w:rsid w:val="007A7F17"/>
    <w:rsid w:val="007B67BA"/>
    <w:rsid w:val="007C0FA4"/>
    <w:rsid w:val="007C7893"/>
    <w:rsid w:val="007D72E2"/>
    <w:rsid w:val="007E32EB"/>
    <w:rsid w:val="00801DCE"/>
    <w:rsid w:val="00805C93"/>
    <w:rsid w:val="00815F7D"/>
    <w:rsid w:val="00822CE0"/>
    <w:rsid w:val="00831796"/>
    <w:rsid w:val="00837C62"/>
    <w:rsid w:val="00841AB1"/>
    <w:rsid w:val="00844CE9"/>
    <w:rsid w:val="008563B2"/>
    <w:rsid w:val="008730DC"/>
    <w:rsid w:val="00891B2D"/>
    <w:rsid w:val="008B756B"/>
    <w:rsid w:val="008C22FD"/>
    <w:rsid w:val="00910F12"/>
    <w:rsid w:val="00926503"/>
    <w:rsid w:val="00930ECF"/>
    <w:rsid w:val="009827EE"/>
    <w:rsid w:val="009838BC"/>
    <w:rsid w:val="009B0489"/>
    <w:rsid w:val="00A320AE"/>
    <w:rsid w:val="00A36A5B"/>
    <w:rsid w:val="00A45F4F"/>
    <w:rsid w:val="00A600A9"/>
    <w:rsid w:val="00A85EDE"/>
    <w:rsid w:val="00A866AC"/>
    <w:rsid w:val="00AA55B7"/>
    <w:rsid w:val="00AA5B9E"/>
    <w:rsid w:val="00AB2407"/>
    <w:rsid w:val="00AB53DF"/>
    <w:rsid w:val="00AC6EE8"/>
    <w:rsid w:val="00AF2459"/>
    <w:rsid w:val="00AF367E"/>
    <w:rsid w:val="00B07AD1"/>
    <w:rsid w:val="00B07E5C"/>
    <w:rsid w:val="00B311C9"/>
    <w:rsid w:val="00B326E3"/>
    <w:rsid w:val="00B3790E"/>
    <w:rsid w:val="00B517B0"/>
    <w:rsid w:val="00B56DB9"/>
    <w:rsid w:val="00B811F7"/>
    <w:rsid w:val="00B876B8"/>
    <w:rsid w:val="00B92907"/>
    <w:rsid w:val="00B94784"/>
    <w:rsid w:val="00BA5DC6"/>
    <w:rsid w:val="00BA6196"/>
    <w:rsid w:val="00BC69E3"/>
    <w:rsid w:val="00BC6D8C"/>
    <w:rsid w:val="00BD0F20"/>
    <w:rsid w:val="00BF4A8F"/>
    <w:rsid w:val="00C03CEA"/>
    <w:rsid w:val="00C16AF2"/>
    <w:rsid w:val="00C34006"/>
    <w:rsid w:val="00C426B1"/>
    <w:rsid w:val="00C44CCD"/>
    <w:rsid w:val="00C51375"/>
    <w:rsid w:val="00C517DC"/>
    <w:rsid w:val="00C66C20"/>
    <w:rsid w:val="00C76BA4"/>
    <w:rsid w:val="00C82B6B"/>
    <w:rsid w:val="00C90D6A"/>
    <w:rsid w:val="00C96098"/>
    <w:rsid w:val="00CC146D"/>
    <w:rsid w:val="00CC72B6"/>
    <w:rsid w:val="00CD430A"/>
    <w:rsid w:val="00CE274B"/>
    <w:rsid w:val="00CE4E78"/>
    <w:rsid w:val="00D010F7"/>
    <w:rsid w:val="00D0218D"/>
    <w:rsid w:val="00D175BE"/>
    <w:rsid w:val="00D216CD"/>
    <w:rsid w:val="00DA2529"/>
    <w:rsid w:val="00DB0D6A"/>
    <w:rsid w:val="00DB130A"/>
    <w:rsid w:val="00DC10A1"/>
    <w:rsid w:val="00DC655F"/>
    <w:rsid w:val="00DD7EBD"/>
    <w:rsid w:val="00DE540D"/>
    <w:rsid w:val="00DE56A9"/>
    <w:rsid w:val="00DF62B6"/>
    <w:rsid w:val="00E07225"/>
    <w:rsid w:val="00E155B7"/>
    <w:rsid w:val="00E248E0"/>
    <w:rsid w:val="00E43195"/>
    <w:rsid w:val="00E43A07"/>
    <w:rsid w:val="00E5409F"/>
    <w:rsid w:val="00E804EA"/>
    <w:rsid w:val="00E92136"/>
    <w:rsid w:val="00EB10B2"/>
    <w:rsid w:val="00EB181A"/>
    <w:rsid w:val="00EC0185"/>
    <w:rsid w:val="00EC1DF5"/>
    <w:rsid w:val="00EF1AF0"/>
    <w:rsid w:val="00F00CC9"/>
    <w:rsid w:val="00F021FA"/>
    <w:rsid w:val="00F07516"/>
    <w:rsid w:val="00F118A3"/>
    <w:rsid w:val="00F23F51"/>
    <w:rsid w:val="00F530DA"/>
    <w:rsid w:val="00F57ACA"/>
    <w:rsid w:val="00F62E97"/>
    <w:rsid w:val="00F64209"/>
    <w:rsid w:val="00F71129"/>
    <w:rsid w:val="00F903D6"/>
    <w:rsid w:val="00F93BF5"/>
    <w:rsid w:val="00F96F63"/>
    <w:rsid w:val="00FA0EFC"/>
    <w:rsid w:val="00FB4442"/>
    <w:rsid w:val="00FD6188"/>
    <w:rsid w:val="00FF6A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64FB051-AC09-4ED5-8DD7-7549B481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locked/>
    <w:rsid w:val="00B56DB9"/>
  </w:style>
  <w:style w:type="paragraph" w:styleId="BalloonText">
    <w:name w:val="Balloon Text"/>
    <w:basedOn w:val="Normal"/>
    <w:link w:val="BalloonTextChar"/>
    <w:uiPriority w:val="99"/>
    <w:semiHidden/>
    <w:unhideWhenUsed/>
    <w:rsid w:val="00713B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BA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07652D"/>
    <w:rPr>
      <w:sz w:val="16"/>
      <w:szCs w:val="16"/>
    </w:rPr>
  </w:style>
  <w:style w:type="paragraph" w:styleId="CommentText">
    <w:name w:val="annotation text"/>
    <w:basedOn w:val="Normal"/>
    <w:link w:val="CommentTextChar"/>
    <w:uiPriority w:val="99"/>
    <w:semiHidden/>
    <w:unhideWhenUsed/>
    <w:rsid w:val="0007652D"/>
    <w:rPr>
      <w:sz w:val="20"/>
    </w:rPr>
  </w:style>
  <w:style w:type="character" w:customStyle="1" w:styleId="CommentTextChar">
    <w:name w:val="Comment Text Char"/>
    <w:basedOn w:val="DefaultParagraphFont"/>
    <w:link w:val="CommentText"/>
    <w:uiPriority w:val="99"/>
    <w:semiHidden/>
    <w:rsid w:val="0007652D"/>
    <w:rPr>
      <w:snapToGrid w:val="0"/>
      <w:kern w:val="28"/>
    </w:rPr>
  </w:style>
  <w:style w:type="paragraph" w:styleId="CommentSubject">
    <w:name w:val="annotation subject"/>
    <w:basedOn w:val="CommentText"/>
    <w:next w:val="CommentText"/>
    <w:link w:val="CommentSubjectChar"/>
    <w:uiPriority w:val="99"/>
    <w:semiHidden/>
    <w:unhideWhenUsed/>
    <w:rsid w:val="0007652D"/>
    <w:rPr>
      <w:b/>
      <w:bCs/>
    </w:rPr>
  </w:style>
  <w:style w:type="character" w:customStyle="1" w:styleId="CommentSubjectChar">
    <w:name w:val="Comment Subject Char"/>
    <w:basedOn w:val="CommentTextChar"/>
    <w:link w:val="CommentSubject"/>
    <w:uiPriority w:val="99"/>
    <w:semiHidden/>
    <w:rsid w:val="0007652D"/>
    <w:rPr>
      <w:b/>
      <w:bCs/>
      <w:snapToGrid w:val="0"/>
      <w:kern w:val="28"/>
    </w:rPr>
  </w:style>
  <w:style w:type="character" w:customStyle="1" w:styleId="UnresolvedMention">
    <w:name w:val="Unresolved Mention"/>
    <w:basedOn w:val="DefaultParagraphFont"/>
    <w:uiPriority w:val="99"/>
    <w:semiHidden/>
    <w:unhideWhenUsed/>
    <w:rsid w:val="00CD430A"/>
    <w:rPr>
      <w:color w:val="605E5C"/>
      <w:shd w:val="clear" w:color="auto" w:fill="E1DFDD"/>
    </w:rPr>
  </w:style>
  <w:style w:type="paragraph" w:styleId="ListParagraph">
    <w:name w:val="List Paragraph"/>
    <w:basedOn w:val="Normal"/>
    <w:uiPriority w:val="34"/>
    <w:qFormat/>
    <w:rsid w:val="00351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rvin.sack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