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66856" w:rsidRPr="00AF2B73" w14:paraId="138B9A10" w14:textId="561E2983">
      <w:pPr>
        <w:jc w:val="right"/>
        <w:rPr>
          <w:b/>
          <w:szCs w:val="22"/>
        </w:rPr>
      </w:pPr>
      <w:r w:rsidRPr="00AF2B73">
        <w:rPr>
          <w:b/>
          <w:szCs w:val="22"/>
        </w:rPr>
        <w:tab/>
        <w:t xml:space="preserve">DA </w:t>
      </w:r>
      <w:r w:rsidRPr="00AF2B73" w:rsidR="00E37F68">
        <w:rPr>
          <w:b/>
          <w:szCs w:val="22"/>
        </w:rPr>
        <w:t>20</w:t>
      </w:r>
      <w:r w:rsidRPr="00AF2B73">
        <w:rPr>
          <w:b/>
          <w:szCs w:val="22"/>
        </w:rPr>
        <w:t>-</w:t>
      </w:r>
      <w:r w:rsidR="00CD549C">
        <w:rPr>
          <w:b/>
          <w:szCs w:val="22"/>
        </w:rPr>
        <w:t>1286</w:t>
      </w:r>
      <w:bookmarkStart w:id="0" w:name="_GoBack"/>
      <w:bookmarkEnd w:id="0"/>
    </w:p>
    <w:p w:rsidR="00C66856" w:rsidRPr="00AF2B73" w14:paraId="6DA20FDB" w14:textId="4E6FDAA4">
      <w:pPr>
        <w:jc w:val="right"/>
        <w:rPr>
          <w:b/>
          <w:szCs w:val="22"/>
        </w:rPr>
      </w:pPr>
      <w:r w:rsidRPr="00AF2B73">
        <w:rPr>
          <w:b/>
          <w:szCs w:val="22"/>
        </w:rPr>
        <w:t>Released</w:t>
      </w:r>
      <w:r w:rsidRPr="00AF2B73" w:rsidR="00D41263">
        <w:rPr>
          <w:b/>
          <w:szCs w:val="22"/>
        </w:rPr>
        <w:t xml:space="preserve">: </w:t>
      </w:r>
      <w:r w:rsidRPr="00AF2B73">
        <w:rPr>
          <w:b/>
          <w:szCs w:val="22"/>
        </w:rPr>
        <w:t xml:space="preserve"> </w:t>
      </w:r>
      <w:r w:rsidR="00630CE1">
        <w:rPr>
          <w:b/>
          <w:szCs w:val="22"/>
        </w:rPr>
        <w:t>October 2</w:t>
      </w:r>
      <w:r w:rsidR="00CD549C">
        <w:rPr>
          <w:b/>
          <w:szCs w:val="22"/>
        </w:rPr>
        <w:t>9</w:t>
      </w:r>
      <w:r w:rsidRPr="00AF2B73" w:rsidR="00D278E6">
        <w:rPr>
          <w:b/>
          <w:szCs w:val="22"/>
        </w:rPr>
        <w:t>, 2020</w:t>
      </w:r>
    </w:p>
    <w:p w:rsidR="00C66856" w:rsidRPr="00AF2B73" w14:paraId="7D473FAA" w14:textId="77777777">
      <w:pPr>
        <w:jc w:val="center"/>
        <w:rPr>
          <w:b/>
          <w:szCs w:val="22"/>
        </w:rPr>
      </w:pPr>
    </w:p>
    <w:p w:rsidR="00D5742A" w:rsidRPr="00310EA3" w:rsidP="00D5742A" w14:paraId="0FF86F1B" w14:textId="23762C81">
      <w:pPr>
        <w:tabs>
          <w:tab w:val="center" w:pos="5184"/>
        </w:tabs>
        <w:jc w:val="center"/>
        <w:rPr>
          <w:b/>
          <w:szCs w:val="22"/>
        </w:rPr>
      </w:pPr>
      <w:bookmarkStart w:id="1" w:name="OLE_LINK1"/>
      <w:bookmarkStart w:id="2" w:name="OLE_LINK2"/>
      <w:r w:rsidRPr="00310EA3">
        <w:rPr>
          <w:b/>
          <w:szCs w:val="22"/>
        </w:rPr>
        <w:t xml:space="preserve">PUBLIC SAFETY &amp; HOMELAND SECURITY BUREAU </w:t>
      </w:r>
      <w:r>
        <w:rPr>
          <w:b/>
          <w:szCs w:val="22"/>
        </w:rPr>
        <w:t xml:space="preserve">EXTENDS THE </w:t>
      </w:r>
      <w:r w:rsidRPr="00310EA3">
        <w:rPr>
          <w:b/>
          <w:szCs w:val="22"/>
        </w:rPr>
        <w:t xml:space="preserve">DISASTER INFORMATION REPORTING SYSTEM FOR HURRICANE </w:t>
      </w:r>
      <w:bookmarkEnd w:id="1"/>
      <w:bookmarkEnd w:id="2"/>
      <w:r>
        <w:rPr>
          <w:b/>
          <w:szCs w:val="22"/>
        </w:rPr>
        <w:t>ZETA</w:t>
      </w:r>
    </w:p>
    <w:p w:rsidR="00D5742A" w:rsidRPr="00310EA3" w:rsidP="00D5742A" w14:paraId="48CB2B3C" w14:textId="77777777">
      <w:pPr>
        <w:tabs>
          <w:tab w:val="center" w:pos="5184"/>
        </w:tabs>
        <w:jc w:val="center"/>
        <w:rPr>
          <w:szCs w:val="22"/>
        </w:rPr>
      </w:pPr>
    </w:p>
    <w:p w:rsidR="00D5742A" w:rsidRPr="008C006B" w:rsidP="00D5742A" w14:paraId="35468120" w14:textId="5AD050BE">
      <w:pPr>
        <w:rPr>
          <w:color w:val="000000"/>
          <w:szCs w:val="22"/>
        </w:rPr>
      </w:pPr>
      <w:r w:rsidRPr="00310EA3">
        <w:rPr>
          <w:szCs w:val="22"/>
        </w:rPr>
        <w:tab/>
      </w:r>
      <w:r w:rsidRPr="000C6AAC">
        <w:rPr>
          <w:szCs w:val="22"/>
        </w:rPr>
        <w:t xml:space="preserve">The </w:t>
      </w:r>
      <w:r w:rsidRPr="008842E7" w:rsidR="008842E7">
        <w:rPr>
          <w:szCs w:val="22"/>
        </w:rPr>
        <w:t>Public Safety and Homeland Security Bureau (PSHSB) of the Federal Communications Commission (Commission)</w:t>
      </w:r>
      <w:r w:rsidRPr="000C6AAC">
        <w:rPr>
          <w:szCs w:val="22"/>
        </w:rPr>
        <w:t xml:space="preserve"> is extending</w:t>
      </w:r>
      <w:r w:rsidRPr="008C006B">
        <w:rPr>
          <w:szCs w:val="22"/>
        </w:rPr>
        <w:t xml:space="preserve"> its d</w:t>
      </w:r>
      <w:r w:rsidRPr="008C006B">
        <w:rPr>
          <w:bCs/>
          <w:color w:val="000000"/>
          <w:szCs w:val="22"/>
        </w:rPr>
        <w:t xml:space="preserve">isaster data collection to </w:t>
      </w:r>
      <w:r w:rsidR="00DA1F27">
        <w:rPr>
          <w:bCs/>
          <w:color w:val="000000"/>
          <w:szCs w:val="22"/>
        </w:rPr>
        <w:t>7</w:t>
      </w:r>
      <w:r w:rsidR="00AD7361">
        <w:rPr>
          <w:bCs/>
          <w:color w:val="000000"/>
          <w:szCs w:val="22"/>
        </w:rPr>
        <w:t>3</w:t>
      </w:r>
      <w:r w:rsidR="00DA1F27">
        <w:rPr>
          <w:bCs/>
          <w:color w:val="000000"/>
          <w:szCs w:val="22"/>
        </w:rPr>
        <w:t xml:space="preserve"> </w:t>
      </w:r>
      <w:r w:rsidRPr="008C006B">
        <w:rPr>
          <w:bCs/>
          <w:color w:val="000000"/>
          <w:szCs w:val="22"/>
        </w:rPr>
        <w:t xml:space="preserve">additional counties for HURRICANE </w:t>
      </w:r>
      <w:r>
        <w:rPr>
          <w:bCs/>
          <w:color w:val="000000"/>
          <w:szCs w:val="22"/>
        </w:rPr>
        <w:t>ZETA</w:t>
      </w:r>
      <w:r w:rsidRPr="008C006B">
        <w:rPr>
          <w:bCs/>
          <w:color w:val="000000"/>
          <w:szCs w:val="22"/>
        </w:rPr>
        <w:t>.</w:t>
      </w:r>
      <w:r w:rsidRPr="000C6AAC">
        <w:rPr>
          <w:color w:val="000000"/>
          <w:szCs w:val="22"/>
        </w:rPr>
        <w:t xml:space="preserve">  </w:t>
      </w:r>
    </w:p>
    <w:p w:rsidR="00D5742A" w:rsidP="00D5742A" w14:paraId="6CD48AC7" w14:textId="77777777">
      <w:pPr>
        <w:rPr>
          <w:color w:val="000000"/>
          <w:szCs w:val="22"/>
        </w:rPr>
      </w:pPr>
    </w:p>
    <w:p w:rsidR="00D5742A" w:rsidRPr="00310EA3" w:rsidP="00D5742A" w14:paraId="30DCF28C" w14:textId="7A373616">
      <w:pPr>
        <w:ind w:firstLine="720"/>
        <w:rPr>
          <w:szCs w:val="22"/>
        </w:rPr>
      </w:pPr>
      <w:r w:rsidRPr="00310EA3">
        <w:rPr>
          <w:color w:val="000000"/>
          <w:szCs w:val="22"/>
        </w:rPr>
        <w:t xml:space="preserve">On October </w:t>
      </w:r>
      <w:r>
        <w:rPr>
          <w:color w:val="000000"/>
          <w:szCs w:val="22"/>
        </w:rPr>
        <w:t>28</w:t>
      </w:r>
      <w:r w:rsidRPr="00310EA3">
        <w:rPr>
          <w:color w:val="000000"/>
          <w:szCs w:val="22"/>
        </w:rPr>
        <w:t>, 20</w:t>
      </w:r>
      <w:r>
        <w:rPr>
          <w:color w:val="000000"/>
          <w:szCs w:val="22"/>
        </w:rPr>
        <w:t>20</w:t>
      </w:r>
      <w:r w:rsidRPr="00310EA3">
        <w:rPr>
          <w:color w:val="000000"/>
          <w:szCs w:val="22"/>
        </w:rPr>
        <w:t xml:space="preserve">, the Commission activated </w:t>
      </w:r>
      <w:r>
        <w:rPr>
          <w:color w:val="000000"/>
          <w:szCs w:val="22"/>
        </w:rPr>
        <w:t xml:space="preserve">its </w:t>
      </w:r>
      <w:r w:rsidRPr="00310EA3">
        <w:rPr>
          <w:color w:val="000000"/>
          <w:szCs w:val="22"/>
        </w:rPr>
        <w:t xml:space="preserve">Disaster Information Reporting System (DIRS) to receive information on the status of communications equipment in </w:t>
      </w:r>
      <w:r w:rsidR="00230558">
        <w:rPr>
          <w:color w:val="000000"/>
          <w:szCs w:val="22"/>
        </w:rPr>
        <w:t>137</w:t>
      </w:r>
      <w:r w:rsidRPr="00310EA3">
        <w:rPr>
          <w:color w:val="000000"/>
          <w:szCs w:val="22"/>
        </w:rPr>
        <w:t xml:space="preserve"> counties in Alabama,</w:t>
      </w:r>
      <w:r w:rsidR="00230558">
        <w:rPr>
          <w:color w:val="000000"/>
          <w:szCs w:val="22"/>
        </w:rPr>
        <w:t xml:space="preserve"> Florida, Georgia, Louisiana, and Mississippi</w:t>
      </w:r>
      <w:r w:rsidRPr="00310EA3">
        <w:rPr>
          <w:color w:val="000000"/>
          <w:szCs w:val="22"/>
        </w:rPr>
        <w:t>.</w:t>
      </w:r>
      <w:r>
        <w:rPr>
          <w:rStyle w:val="FootnoteReference"/>
          <w:color w:val="000000"/>
          <w:szCs w:val="22"/>
        </w:rPr>
        <w:footnoteReference w:id="3"/>
      </w:r>
      <w:r w:rsidRPr="00310EA3">
        <w:rPr>
          <w:color w:val="000000"/>
          <w:szCs w:val="22"/>
        </w:rPr>
        <w:t xml:space="preserve">  </w:t>
      </w:r>
      <w:r w:rsidR="00230558">
        <w:rPr>
          <w:color w:val="000000"/>
          <w:szCs w:val="22"/>
        </w:rPr>
        <w:t xml:space="preserve">Today, </w:t>
      </w:r>
      <w:r w:rsidR="00DA1F27">
        <w:rPr>
          <w:color w:val="000000"/>
          <w:szCs w:val="22"/>
        </w:rPr>
        <w:t xml:space="preserve">the </w:t>
      </w:r>
      <w:r w:rsidRPr="00230558" w:rsidR="00230558">
        <w:rPr>
          <w:color w:val="000000"/>
          <w:szCs w:val="22"/>
        </w:rPr>
        <w:t xml:space="preserve">Department of Homeland Security Cybersecurity and Infrastructure Security Agency and the Federal Emergency Management Agency has </w:t>
      </w:r>
      <w:r w:rsidRPr="00310EA3">
        <w:rPr>
          <w:color w:val="000000"/>
          <w:szCs w:val="22"/>
        </w:rPr>
        <w:t xml:space="preserve">asked the Commission to extend the data collection to </w:t>
      </w:r>
      <w:r w:rsidR="00DA1F27">
        <w:rPr>
          <w:color w:val="000000"/>
          <w:szCs w:val="22"/>
        </w:rPr>
        <w:t>7</w:t>
      </w:r>
      <w:r w:rsidR="00AD7361">
        <w:rPr>
          <w:color w:val="000000"/>
          <w:szCs w:val="22"/>
        </w:rPr>
        <w:t>3</w:t>
      </w:r>
      <w:r w:rsidR="00DA1F27">
        <w:rPr>
          <w:color w:val="000000"/>
          <w:szCs w:val="22"/>
        </w:rPr>
        <w:t xml:space="preserve"> </w:t>
      </w:r>
      <w:r w:rsidRPr="00310EA3">
        <w:rPr>
          <w:color w:val="000000"/>
          <w:szCs w:val="22"/>
        </w:rPr>
        <w:t xml:space="preserve">additional counties in </w:t>
      </w:r>
      <w:r w:rsidR="00DA1F27">
        <w:rPr>
          <w:color w:val="000000"/>
          <w:szCs w:val="22"/>
        </w:rPr>
        <w:t>North Carolina and South Carolina</w:t>
      </w:r>
      <w:r w:rsidRPr="00310EA3">
        <w:rPr>
          <w:color w:val="000000"/>
          <w:szCs w:val="22"/>
        </w:rPr>
        <w:t xml:space="preserve">. </w:t>
      </w:r>
    </w:p>
    <w:p w:rsidR="00D5742A" w:rsidRPr="00310EA3" w:rsidP="00D5742A" w14:paraId="2751C13F" w14:textId="77777777">
      <w:pPr>
        <w:tabs>
          <w:tab w:val="center" w:pos="5184"/>
        </w:tabs>
        <w:rPr>
          <w:szCs w:val="22"/>
        </w:rPr>
      </w:pPr>
    </w:p>
    <w:p w:rsidR="00D5742A" w:rsidRPr="00310EA3" w:rsidP="00D5742A" w14:paraId="066F664E" w14:textId="51A33FCD">
      <w:pPr>
        <w:rPr>
          <w:szCs w:val="22"/>
        </w:rPr>
      </w:pPr>
      <w:r w:rsidRPr="00310EA3">
        <w:rPr>
          <w:szCs w:val="22"/>
        </w:rPr>
        <w:tab/>
        <w:t xml:space="preserve">The Commission requests that communications providers that provide service to any areas listed below expeditiously submit and update information through DIRS regarding, </w:t>
      </w:r>
      <w:r w:rsidRPr="00310EA3">
        <w:rPr>
          <w:i/>
          <w:szCs w:val="22"/>
        </w:rPr>
        <w:t>inter alia</w:t>
      </w:r>
      <w:r w:rsidRPr="00310EA3">
        <w:rPr>
          <w:szCs w:val="22"/>
        </w:rPr>
        <w:t>, the status of their communications equipment, restoration efforts, and power (</w:t>
      </w:r>
      <w:r w:rsidRPr="00310EA3">
        <w:rPr>
          <w:i/>
          <w:szCs w:val="22"/>
        </w:rPr>
        <w:t>i.e.</w:t>
      </w:r>
      <w:r w:rsidRPr="00310EA3">
        <w:rPr>
          <w:szCs w:val="22"/>
        </w:rPr>
        <w:t xml:space="preserve">, whether they are using commercial power or back-up power).  Communications providers can access DIRS at </w:t>
      </w:r>
      <w:hyperlink r:id="rId5" w:history="1">
        <w:r w:rsidRPr="00310EA3">
          <w:rPr>
            <w:rStyle w:val="Hyperlink"/>
            <w:szCs w:val="22"/>
          </w:rPr>
          <w:t>https://www.fcc</w:t>
        </w:r>
        <w:bookmarkStart w:id="3" w:name="_Hlt302129246"/>
        <w:bookmarkStart w:id="4" w:name="_Hlt302129247"/>
        <w:r w:rsidRPr="00310EA3">
          <w:rPr>
            <w:rStyle w:val="Hyperlink"/>
            <w:szCs w:val="22"/>
          </w:rPr>
          <w:t>.</w:t>
        </w:r>
        <w:bookmarkEnd w:id="3"/>
        <w:bookmarkEnd w:id="4"/>
        <w:r w:rsidRPr="00310EA3">
          <w:rPr>
            <w:rStyle w:val="Hyperlink"/>
            <w:szCs w:val="22"/>
          </w:rPr>
          <w:t>gov/nors/disaster/</w:t>
        </w:r>
      </w:hyperlink>
      <w:r w:rsidRPr="00310EA3">
        <w:rPr>
          <w:szCs w:val="22"/>
        </w:rPr>
        <w:t xml:space="preserve">.  Providers that have not previously done so will be asked to first provide contact information and obtain a User ID when they access DIRS.  Communications providers are reminded that for providers that participate in DIRS, the separate Network Outage Reporting System obligations are suspended for the duration of the DIRS activation with respect to outages in the counties where DIRS has been activated.  </w:t>
      </w:r>
      <w:r w:rsidRPr="00310EA3">
        <w:rPr>
          <w:b/>
          <w:szCs w:val="22"/>
        </w:rPr>
        <w:t xml:space="preserve">Reports are requested by 10:00 a.m. EDT, Friday, October </w:t>
      </w:r>
      <w:r w:rsidR="00DA1F27">
        <w:rPr>
          <w:b/>
          <w:szCs w:val="22"/>
        </w:rPr>
        <w:t>30</w:t>
      </w:r>
      <w:r w:rsidRPr="00310EA3">
        <w:rPr>
          <w:b/>
          <w:szCs w:val="22"/>
        </w:rPr>
        <w:t>, 20</w:t>
      </w:r>
      <w:r w:rsidR="00DA1F27">
        <w:rPr>
          <w:b/>
          <w:szCs w:val="22"/>
        </w:rPr>
        <w:t>20</w:t>
      </w:r>
      <w:r w:rsidRPr="00310EA3">
        <w:rPr>
          <w:b/>
          <w:szCs w:val="22"/>
        </w:rPr>
        <w:t>, and every day after that by 10:00 a.m. EDT until DIRS is deactivated.</w:t>
      </w:r>
      <w:r w:rsidRPr="00310EA3">
        <w:rPr>
          <w:szCs w:val="22"/>
        </w:rPr>
        <w:t xml:space="preserve"> </w:t>
      </w:r>
    </w:p>
    <w:p w:rsidR="00D5742A" w:rsidRPr="00310EA3" w:rsidP="00D5742A" w14:paraId="7AB47EB2" w14:textId="77777777">
      <w:pPr>
        <w:tabs>
          <w:tab w:val="center" w:pos="5184"/>
        </w:tabs>
        <w:rPr>
          <w:szCs w:val="22"/>
        </w:rPr>
      </w:pPr>
    </w:p>
    <w:p w:rsidR="00D5742A" w:rsidRPr="00310EA3" w:rsidP="00D5742A" w14:paraId="796D73FD" w14:textId="77777777">
      <w:pPr>
        <w:tabs>
          <w:tab w:val="center" w:pos="5184"/>
        </w:tabs>
        <w:ind w:firstLine="720"/>
        <w:rPr>
          <w:szCs w:val="22"/>
        </w:rPr>
      </w:pPr>
      <w:r w:rsidRPr="00310EA3">
        <w:rPr>
          <w:szCs w:val="22"/>
        </w:rPr>
        <w:t>Communications providers that serve an area listed below and that have already provided contact information in DIRS will be sent an e-mail requesting that they provide the above-referenced status information through DIRS.  The Commission encourages all communications providers that have not already logged onto DIRS to input their contact information do so as soon as possible.</w:t>
      </w:r>
    </w:p>
    <w:p w:rsidR="00D5742A" w:rsidRPr="00310EA3" w:rsidP="00D5742A" w14:paraId="77079E87" w14:textId="77777777">
      <w:pPr>
        <w:tabs>
          <w:tab w:val="center" w:pos="5184"/>
        </w:tabs>
        <w:rPr>
          <w:szCs w:val="22"/>
        </w:rPr>
      </w:pPr>
    </w:p>
    <w:p w:rsidR="00D5742A" w:rsidRPr="00036BFB" w:rsidP="00D5742A" w14:paraId="7A59975A" w14:textId="77777777">
      <w:pPr>
        <w:tabs>
          <w:tab w:val="center" w:pos="5184"/>
        </w:tabs>
        <w:rPr>
          <w:szCs w:val="22"/>
        </w:rPr>
      </w:pPr>
      <w:r w:rsidRPr="00310EA3">
        <w:rPr>
          <w:b/>
          <w:szCs w:val="22"/>
        </w:rPr>
        <w:t xml:space="preserve">THE ADDITIONAL COUNTIES OF INTEREST FOR THIS ACTIVATION </w:t>
      </w:r>
      <w:r w:rsidRPr="00036BFB">
        <w:rPr>
          <w:b/>
          <w:szCs w:val="22"/>
        </w:rPr>
        <w:t>INCLUDE:</w:t>
      </w:r>
    </w:p>
    <w:p w:rsidR="00D5742A" w:rsidRPr="00036BFB" w:rsidP="00D5742A" w14:paraId="5A1050B4" w14:textId="77777777">
      <w:pPr>
        <w:tabs>
          <w:tab w:val="center" w:pos="5184"/>
        </w:tabs>
        <w:rPr>
          <w:szCs w:val="22"/>
        </w:rPr>
      </w:pPr>
    </w:p>
    <w:p w:rsidR="00D5742A" w:rsidRPr="00036BFB" w:rsidP="00D5742A" w14:paraId="3EF4F0B8" w14:textId="02AF144A">
      <w:pPr>
        <w:rPr>
          <w:color w:val="000000"/>
          <w:szCs w:val="22"/>
        </w:rPr>
      </w:pPr>
      <w:bookmarkStart w:id="5" w:name="_Hlk54874594"/>
      <w:r w:rsidRPr="00036BFB">
        <w:rPr>
          <w:b/>
          <w:color w:val="000000"/>
          <w:szCs w:val="22"/>
        </w:rPr>
        <w:t>North Carolina</w:t>
      </w:r>
      <w:r w:rsidRPr="00036BFB">
        <w:rPr>
          <w:b/>
          <w:color w:val="000000"/>
          <w:szCs w:val="22"/>
        </w:rPr>
        <w:t xml:space="preserve">:  </w:t>
      </w:r>
      <w:r w:rsidRPr="00036BFB">
        <w:rPr>
          <w:color w:val="000000"/>
          <w:szCs w:val="22"/>
        </w:rPr>
        <w:t>Alamance, Alexander, Alleghany, Anson, Ashe, Avery, Buncombe, Burke, Cabarrus, Caldwell, Caswell, Catawba, Chatham, Cherokee, Clay, Cleveland, Davidson, Davie, Durham</w:t>
      </w:r>
      <w:r w:rsidRPr="00036BFB" w:rsidR="00036BFB">
        <w:rPr>
          <w:color w:val="000000"/>
          <w:szCs w:val="22"/>
        </w:rPr>
        <w:t xml:space="preserve">, Eastern </w:t>
      </w:r>
      <w:r w:rsidRPr="00036BFB" w:rsidR="00036BFB">
        <w:rPr>
          <w:color w:val="000000"/>
          <w:szCs w:val="22"/>
        </w:rPr>
        <w:t>Band of Cherokee Indians and Jackson</w:t>
      </w:r>
      <w:r w:rsidR="0044479F">
        <w:rPr>
          <w:color w:val="000000"/>
          <w:szCs w:val="22"/>
        </w:rPr>
        <w:t>,</w:t>
      </w:r>
      <w:r>
        <w:rPr>
          <w:rStyle w:val="FootnoteReference"/>
          <w:color w:val="000000"/>
          <w:szCs w:val="22"/>
        </w:rPr>
        <w:footnoteReference w:id="4"/>
      </w:r>
      <w:r w:rsidRPr="00036BFB" w:rsidR="00036BFB">
        <w:rPr>
          <w:color w:val="000000"/>
          <w:szCs w:val="22"/>
        </w:rPr>
        <w:t xml:space="preserve"> </w:t>
      </w:r>
      <w:r w:rsidRPr="00036BFB">
        <w:rPr>
          <w:color w:val="000000"/>
          <w:szCs w:val="22"/>
        </w:rPr>
        <w:t>Edgecombe, Forsyth, Franklin, Gaston, Graham, Granville, Guilford, Halifax, Harnett, Haywood, Henderson, Iredell, Johnston, Lee, Lincoln, Macon, Madison, McDowell, Mecklenburg, Mitchell, Montgomery, Moore, Nash, Northampton, Orange, Person, Polk, Randolph, Richmond, Rockingham, Rowan, Rutherford, Scotland, Stanly, Stokes, Surry, Swain, Transylvania, Union, Vance, Wake, Warren, Watauga, Wilkes, Wilson, Yadkin, Yancey</w:t>
      </w:r>
    </w:p>
    <w:p w:rsidR="00230558" w:rsidRPr="00036BFB" w:rsidP="00D5742A" w14:paraId="179CD675" w14:textId="76DBF9AD">
      <w:pPr>
        <w:rPr>
          <w:color w:val="000000"/>
          <w:szCs w:val="22"/>
        </w:rPr>
      </w:pPr>
    </w:p>
    <w:p w:rsidR="00230558" w:rsidRPr="00036BFB" w:rsidP="00D5742A" w14:paraId="7006645F" w14:textId="142E33FC">
      <w:pPr>
        <w:rPr>
          <w:color w:val="000000"/>
          <w:szCs w:val="22"/>
        </w:rPr>
      </w:pPr>
      <w:r w:rsidRPr="00036BFB">
        <w:rPr>
          <w:b/>
          <w:bCs/>
          <w:color w:val="000000"/>
          <w:szCs w:val="22"/>
        </w:rPr>
        <w:t>South Carolina:</w:t>
      </w:r>
      <w:r w:rsidRPr="00036BFB">
        <w:rPr>
          <w:color w:val="000000"/>
          <w:szCs w:val="22"/>
        </w:rPr>
        <w:t xml:space="preserve"> Cherokee, Greenville, Oconee, Pickens, Spartanburg, York</w:t>
      </w:r>
    </w:p>
    <w:bookmarkEnd w:id="5"/>
    <w:p w:rsidR="00084A19" w:rsidRPr="00036BFB" w:rsidP="00084A19" w14:paraId="7080A5AC" w14:textId="77777777">
      <w:pPr>
        <w:tabs>
          <w:tab w:val="center" w:pos="5184"/>
        </w:tabs>
        <w:rPr>
          <w:szCs w:val="22"/>
        </w:rPr>
      </w:pPr>
    </w:p>
    <w:p w:rsidR="009C4347" w:rsidRPr="00036BFB" w14:paraId="17206C2A" w14:textId="570BC05D">
      <w:pPr>
        <w:tabs>
          <w:tab w:val="center" w:pos="5184"/>
        </w:tabs>
        <w:rPr>
          <w:b/>
          <w:szCs w:val="22"/>
        </w:rPr>
      </w:pPr>
      <w:r w:rsidRPr="00036BFB">
        <w:rPr>
          <w:b/>
          <w:szCs w:val="22"/>
        </w:rPr>
        <w:t xml:space="preserve">COUNTIES OF INTEREST FOR THIS </w:t>
      </w:r>
      <w:r w:rsidRPr="00036BFB" w:rsidR="00C66856">
        <w:rPr>
          <w:b/>
          <w:szCs w:val="22"/>
        </w:rPr>
        <w:t>ACTIVATION INCLUDE</w:t>
      </w:r>
      <w:r w:rsidRPr="00036BFB" w:rsidR="00EF53E0">
        <w:rPr>
          <w:b/>
          <w:szCs w:val="22"/>
        </w:rPr>
        <w:t xml:space="preserve"> </w:t>
      </w:r>
      <w:r w:rsidRPr="00036BFB">
        <w:rPr>
          <w:b/>
          <w:szCs w:val="22"/>
        </w:rPr>
        <w:t>TH</w:t>
      </w:r>
      <w:r w:rsidRPr="00036BFB">
        <w:rPr>
          <w:b/>
          <w:szCs w:val="22"/>
        </w:rPr>
        <w:t>E FOLLOWING:</w:t>
      </w:r>
    </w:p>
    <w:p w:rsidR="001A3331" w:rsidRPr="00036BFB" w:rsidP="001A3331" w14:paraId="14070A9C" w14:textId="77777777">
      <w:pPr>
        <w:rPr>
          <w:b/>
          <w:bCs/>
          <w:szCs w:val="22"/>
        </w:rPr>
      </w:pPr>
      <w:bookmarkStart w:id="6" w:name="_Hlk526842846"/>
      <w:bookmarkStart w:id="7" w:name="_Hlk526842909"/>
    </w:p>
    <w:p w:rsidR="00082B1A" w:rsidRPr="00036BFB" w:rsidP="00082B1A" w14:paraId="48D39260" w14:textId="03B33064">
      <w:r w:rsidRPr="00036BFB">
        <w:rPr>
          <w:b/>
          <w:bCs/>
        </w:rPr>
        <w:t xml:space="preserve">Alabama: </w:t>
      </w:r>
      <w:r w:rsidRPr="00036BFB" w:rsidR="00042713">
        <w:t>Autauga, Baldwin, Bibb, Bullock, Butler, Calhoun, Chambers, Cherokee, Chilton, Choctaw, Clarke, Clay, Cleburne, Coffee, Conecuh, Coosa, Covington, Crenshaw, Dallas, DeKalb, Elmore, Escambia, Etowah, Greene, Hale, Jefferson, Lee, Lowndes, Macon, Marengo, Mobile, Monroe, Montgomery, Perry, Pickens, Pike, Randolph, Shelby, St. Clair, Sumter, Talladega, Tallapoosa, Tuscaloosa, Washington, Wilcox</w:t>
      </w:r>
    </w:p>
    <w:p w:rsidR="00042713" w:rsidRPr="00036BFB" w:rsidP="00082B1A" w14:paraId="73B01235" w14:textId="77777777">
      <w:pPr>
        <w:rPr>
          <w:b/>
          <w:bCs/>
        </w:rPr>
      </w:pPr>
    </w:p>
    <w:p w:rsidR="00042713" w:rsidRPr="00036BFB" w:rsidP="00082B1A" w14:paraId="6729B552" w14:textId="34E942AF">
      <w:r w:rsidRPr="00036BFB">
        <w:rPr>
          <w:b/>
          <w:bCs/>
        </w:rPr>
        <w:t xml:space="preserve">Florida: </w:t>
      </w:r>
      <w:r w:rsidRPr="00036BFB">
        <w:t xml:space="preserve">Escambia, Santa Rosa </w:t>
      </w:r>
    </w:p>
    <w:p w:rsidR="00042713" w:rsidRPr="00036BFB" w:rsidP="00082B1A" w14:paraId="77A2A036" w14:textId="77777777">
      <w:pPr>
        <w:rPr>
          <w:b/>
          <w:bCs/>
        </w:rPr>
      </w:pPr>
    </w:p>
    <w:p w:rsidR="00042713" w:rsidRPr="00036BFB" w:rsidP="00082B1A" w14:paraId="7FF77115" w14:textId="4594C6FD">
      <w:r w:rsidRPr="00036BFB">
        <w:rPr>
          <w:b/>
          <w:bCs/>
        </w:rPr>
        <w:t>Georgia:</w:t>
      </w:r>
      <w:r w:rsidRPr="00036BFB">
        <w:t xml:space="preserve"> Banks, Bartow, Carroll, Catoosa, Chattooga, Cherokee, Clayton, Cobb, Coweta, Dade, Dawson, DeKalb, Douglas, Fannin, Fayette, Floyd, Forsyth, Franklin, Fulton, Gilmer, Gordon, Gwinnett, Habersham, Hall, Haralson, Heard, Jackson, Lumpkin, Murray, Paulding, Pickens, Polk, Rabun, Stephens, Towns, Troup, Union, Walker, White, Whitfield</w:t>
      </w:r>
    </w:p>
    <w:p w:rsidR="00042713" w:rsidRPr="00036BFB" w:rsidP="00675DE3" w14:paraId="7D912DBE" w14:textId="77777777">
      <w:pPr>
        <w:rPr>
          <w:b/>
          <w:bCs/>
        </w:rPr>
      </w:pPr>
    </w:p>
    <w:p w:rsidR="00042713" w:rsidRPr="00036BFB" w:rsidP="00675DE3" w14:paraId="19EF3759" w14:textId="5A43FEC2">
      <w:r w:rsidRPr="00036BFB">
        <w:rPr>
          <w:b/>
          <w:bCs/>
        </w:rPr>
        <w:t>Louisiana</w:t>
      </w:r>
      <w:r w:rsidRPr="00036BFB">
        <w:t>: </w:t>
      </w:r>
      <w:r w:rsidRPr="00036BFB">
        <w:t>Ascension, Assumption, East Baton Rouge, East Feliciana, Iberia, Iberville, Jefferson, Lafourche, Livingston, Orleans, Plaquemines, St. Bernard, St. Charles, St. Helena, St. James, St. John the Baptist, St. Martin, St. Mary, St. Tammany, Tangipahoa, Terrebonne, Washington, West Baton Rouge</w:t>
      </w:r>
    </w:p>
    <w:p w:rsidR="00042713" w:rsidRPr="00036BFB" w:rsidP="00675DE3" w14:paraId="560D60B6" w14:textId="77777777"/>
    <w:p w:rsidR="00042713" w:rsidRPr="00036BFB" w:rsidP="00675DE3" w14:paraId="2560BE7E" w14:textId="5B048900">
      <w:r w:rsidRPr="00036BFB">
        <w:rPr>
          <w:b/>
          <w:bCs/>
        </w:rPr>
        <w:t>Mississippi:</w:t>
      </w:r>
      <w:r w:rsidRPr="00036BFB">
        <w:t> </w:t>
      </w:r>
      <w:r w:rsidRPr="00036BFB">
        <w:t>Amite, Clarke, Covington, Forrest, George, Greene, Hancock, Harrison, Jackson, Jasper, Jefferson Davis, Jones, Kemper, Lamar, Lauderdale, Lawrence, Lincoln, Marion, Noxubee, Pearl River, Perry, Pike, Simpson, Smith, Stone, Walthall, Wayne</w:t>
      </w:r>
    </w:p>
    <w:p w:rsidR="00DA1F27" w:rsidRPr="00036BFB" w:rsidP="00675DE3" w14:paraId="5808B039" w14:textId="211257AD"/>
    <w:p w:rsidR="00DA1F27" w:rsidRPr="00036BFB" w:rsidP="00DA1F27" w14:paraId="5BCB8857" w14:textId="4568806A">
      <w:pPr>
        <w:rPr>
          <w:color w:val="000000"/>
          <w:szCs w:val="22"/>
        </w:rPr>
      </w:pPr>
      <w:r w:rsidRPr="00036BFB">
        <w:rPr>
          <w:b/>
          <w:color w:val="000000"/>
          <w:szCs w:val="22"/>
        </w:rPr>
        <w:t xml:space="preserve">North Carolina:  </w:t>
      </w:r>
      <w:r w:rsidRPr="00036BFB">
        <w:rPr>
          <w:color w:val="000000"/>
          <w:szCs w:val="22"/>
        </w:rPr>
        <w:t xml:space="preserve">Alamance, Alexander, Alleghany, Anson, Ashe, Avery, Buncombe, Burke, Cabarrus, Caldwell, Caswell, Catawba, Chatham, Cherokee, Clay, Cleveland, Davidson, Davie, Durham, </w:t>
      </w:r>
      <w:r w:rsidRPr="00036BFB" w:rsidR="00036BFB">
        <w:rPr>
          <w:color w:val="000000"/>
          <w:szCs w:val="22"/>
        </w:rPr>
        <w:t>Eastern Band of Cherokee Indians and Jackson</w:t>
      </w:r>
      <w:r w:rsidR="0044479F">
        <w:rPr>
          <w:color w:val="000000"/>
          <w:szCs w:val="22"/>
        </w:rPr>
        <w:t>,</w:t>
      </w:r>
      <w:r w:rsidRPr="00036BFB" w:rsidR="00036BFB">
        <w:rPr>
          <w:rStyle w:val="FootnoteReference"/>
          <w:color w:val="000000"/>
          <w:szCs w:val="22"/>
        </w:rPr>
        <w:t>2</w:t>
      </w:r>
      <w:r w:rsidRPr="00036BFB" w:rsidR="00036BFB">
        <w:rPr>
          <w:color w:val="000000"/>
          <w:szCs w:val="22"/>
        </w:rPr>
        <w:t xml:space="preserve"> </w:t>
      </w:r>
      <w:r w:rsidRPr="00036BFB">
        <w:rPr>
          <w:color w:val="000000"/>
          <w:szCs w:val="22"/>
        </w:rPr>
        <w:t>Edgecombe, Forsyth, Franklin, Gaston, Graham, Granville, Guilford, Halifax, Harnett, Haywood, Henderson, Iredell, Johnston, Lee, Lincoln, Macon, Madison, McDowell, Mecklenburg, Mitchell, Montgomery, Moore, Nash, Northampton, Orange, Person, Polk, Randolph, Richmond, Rockingham, Rowan, Rutherford, Scotland, Stanly, Stokes, Surry, Swain, Transylvania, Union, Vance, Wake, Warren, Watauga, Wilkes, Wilson, Yadkin, Yancey</w:t>
      </w:r>
    </w:p>
    <w:p w:rsidR="00DA1F27" w:rsidRPr="00036BFB" w:rsidP="00DA1F27" w14:paraId="2A3A5F14" w14:textId="77777777">
      <w:pPr>
        <w:rPr>
          <w:color w:val="000000"/>
          <w:szCs w:val="22"/>
        </w:rPr>
      </w:pPr>
    </w:p>
    <w:p w:rsidR="00DA1F27" w:rsidRPr="00036BFB" w:rsidP="00DA1F27" w14:paraId="1C5E4434" w14:textId="77777777">
      <w:pPr>
        <w:rPr>
          <w:color w:val="000000"/>
          <w:szCs w:val="22"/>
        </w:rPr>
      </w:pPr>
      <w:r w:rsidRPr="00036BFB">
        <w:rPr>
          <w:b/>
          <w:bCs/>
          <w:color w:val="000000"/>
          <w:szCs w:val="22"/>
        </w:rPr>
        <w:t>South Carolina:</w:t>
      </w:r>
      <w:r w:rsidRPr="00036BFB">
        <w:rPr>
          <w:color w:val="000000"/>
          <w:szCs w:val="22"/>
        </w:rPr>
        <w:t xml:space="preserve"> Cherokee, Greenville, Oconee, Pickens, Spartanburg, York</w:t>
      </w:r>
    </w:p>
    <w:p w:rsidR="00042713" w:rsidRPr="00036BFB" w:rsidP="00EF53E0" w14:paraId="5486095E" w14:textId="77777777">
      <w:pPr>
        <w:rPr>
          <w:szCs w:val="22"/>
        </w:rPr>
      </w:pPr>
    </w:p>
    <w:p w:rsidR="005E6469" w:rsidRPr="00036BFB" w:rsidP="00EF53E0" w14:paraId="52323BC9" w14:textId="7A84D255">
      <w:pPr>
        <w:rPr>
          <w:szCs w:val="22"/>
        </w:rPr>
      </w:pPr>
      <w:r w:rsidRPr="00036BFB">
        <w:rPr>
          <w:szCs w:val="22"/>
        </w:rPr>
        <w:t xml:space="preserve">The FCC continues to monitor the storm and </w:t>
      </w:r>
      <w:r w:rsidRPr="00036BFB" w:rsidR="00932547">
        <w:rPr>
          <w:szCs w:val="22"/>
        </w:rPr>
        <w:t>may amend the DIRS activation area</w:t>
      </w:r>
      <w:r w:rsidRPr="00036BFB">
        <w:rPr>
          <w:szCs w:val="22"/>
        </w:rPr>
        <w:t xml:space="preserve"> in the coming days.</w:t>
      </w:r>
    </w:p>
    <w:bookmarkEnd w:id="6"/>
    <w:bookmarkEnd w:id="7"/>
    <w:p w:rsidR="00084A19" w:rsidRPr="00036BFB" w14:paraId="1CF669E2" w14:textId="77777777">
      <w:pPr>
        <w:tabs>
          <w:tab w:val="center" w:pos="5184"/>
        </w:tabs>
        <w:rPr>
          <w:szCs w:val="22"/>
        </w:rPr>
      </w:pPr>
    </w:p>
    <w:p w:rsidR="00C66856" w:rsidRPr="000E770A" w14:paraId="3448C69D" w14:textId="77777777">
      <w:pPr>
        <w:tabs>
          <w:tab w:val="center" w:pos="5184"/>
        </w:tabs>
        <w:rPr>
          <w:szCs w:val="22"/>
        </w:rPr>
      </w:pPr>
      <w:r w:rsidRPr="00036BFB">
        <w:rPr>
          <w:szCs w:val="22"/>
        </w:rPr>
        <w:t>For further information, please contact:</w:t>
      </w:r>
    </w:p>
    <w:p w:rsidR="00C66856" w:rsidRPr="000E770A" w14:paraId="66F841C2" w14:textId="77777777">
      <w:pPr>
        <w:tabs>
          <w:tab w:val="center" w:pos="5184"/>
        </w:tabs>
        <w:rPr>
          <w:szCs w:val="22"/>
        </w:rPr>
      </w:pPr>
      <w:r w:rsidRPr="000E770A">
        <w:rPr>
          <w:szCs w:val="22"/>
        </w:rPr>
        <w:t xml:space="preserve"> </w:t>
      </w:r>
    </w:p>
    <w:p w:rsidR="00C66856" w:rsidRPr="000E770A" w14:paraId="580377E2" w14:textId="77777777">
      <w:pPr>
        <w:tabs>
          <w:tab w:val="center" w:pos="5184"/>
        </w:tabs>
        <w:rPr>
          <w:szCs w:val="22"/>
        </w:rPr>
      </w:pPr>
      <w:r w:rsidRPr="000E770A">
        <w:rPr>
          <w:szCs w:val="22"/>
        </w:rPr>
        <w:t xml:space="preserve">Julia Tu (202) 418-0731, 202-321-4399 (cell), </w:t>
      </w:r>
      <w:hyperlink r:id="rId6" w:history="1">
        <w:r w:rsidRPr="000E770A">
          <w:rPr>
            <w:rStyle w:val="Hyperlink"/>
            <w:szCs w:val="22"/>
          </w:rPr>
          <w:t>julia.tu@fcc.gov</w:t>
        </w:r>
      </w:hyperlink>
    </w:p>
    <w:p w:rsidR="00C66856" w:rsidRPr="000E770A" w14:paraId="181AF27E" w14:textId="77777777">
      <w:pPr>
        <w:tabs>
          <w:tab w:val="center" w:pos="5184"/>
        </w:tabs>
        <w:rPr>
          <w:szCs w:val="22"/>
        </w:rPr>
      </w:pPr>
      <w:r w:rsidRPr="000E770A">
        <w:rPr>
          <w:szCs w:val="22"/>
        </w:rPr>
        <w:t xml:space="preserve">Michael Caiafa (202) 418-1311, (202) 277-5690 (cell), </w:t>
      </w:r>
      <w:hyperlink r:id="rId7" w:history="1">
        <w:r w:rsidRPr="000E770A">
          <w:rPr>
            <w:rStyle w:val="Hyperlink"/>
            <w:szCs w:val="22"/>
          </w:rPr>
          <w:t>michael.caiafa@fcc.gov</w:t>
        </w:r>
      </w:hyperlink>
    </w:p>
    <w:p w:rsidR="00C66856" w:rsidRPr="000E770A" w14:paraId="5CD599FF" w14:textId="77777777">
      <w:pPr>
        <w:rPr>
          <w:szCs w:val="22"/>
        </w:rPr>
      </w:pPr>
      <w:r w:rsidRPr="000E770A">
        <w:rPr>
          <w:szCs w:val="22"/>
        </w:rPr>
        <w:t xml:space="preserve">David Ahn (571) 232-8487 (cell), (202) 418-0853, </w:t>
      </w:r>
      <w:hyperlink r:id="rId8" w:history="1">
        <w:r w:rsidRPr="000E770A">
          <w:rPr>
            <w:rStyle w:val="Hyperlink"/>
            <w:szCs w:val="22"/>
          </w:rPr>
          <w:t>david.ahn@fcc.gov</w:t>
        </w:r>
      </w:hyperlink>
    </w:p>
    <w:p w:rsidR="00C66856" w:rsidRPr="000E770A" w14:paraId="0981BDC2" w14:textId="77777777">
      <w:pPr>
        <w:rPr>
          <w:szCs w:val="22"/>
        </w:rPr>
      </w:pPr>
      <w:r w:rsidRPr="000E770A">
        <w:rPr>
          <w:szCs w:val="22"/>
        </w:rPr>
        <w:t>FCC 24/7 Operations Center – 202-418-1122</w:t>
      </w:r>
    </w:p>
    <w:p w:rsidR="00C66856" w:rsidRPr="000E770A" w14:paraId="51596117" w14:textId="77777777">
      <w:pPr>
        <w:rPr>
          <w:szCs w:val="22"/>
        </w:rPr>
      </w:pPr>
    </w:p>
    <w:p w:rsidR="00C66856" w:rsidRPr="000E770A" w14:paraId="6CEE903C" w14:textId="77777777">
      <w:pPr>
        <w:rPr>
          <w:szCs w:val="22"/>
        </w:rPr>
      </w:pPr>
    </w:p>
    <w:p w:rsidR="00C66856" w:rsidRPr="000E770A" w14:paraId="172048AF" w14:textId="77777777">
      <w:pPr>
        <w:rPr>
          <w:szCs w:val="22"/>
        </w:rPr>
      </w:pPr>
    </w:p>
    <w:p w:rsidR="00C66856" w:rsidRPr="000E770A" w14:paraId="4C9110DB" w14:textId="77777777">
      <w:pPr>
        <w:jc w:val="center"/>
        <w:rPr>
          <w:szCs w:val="22"/>
        </w:rPr>
      </w:pPr>
      <w:r w:rsidRPr="000E770A">
        <w:rPr>
          <w:szCs w:val="22"/>
        </w:rPr>
        <w:t>- FCC -</w:t>
      </w:r>
    </w:p>
    <w:p w:rsidR="0098702E" w14:paraId="74406CA2" w14:textId="77777777">
      <w:pPr>
        <w:tabs>
          <w:tab w:val="center" w:pos="5184"/>
        </w:tabs>
        <w:rPr>
          <w:sz w:val="24"/>
          <w:szCs w:val="24"/>
        </w:rPr>
      </w:pPr>
      <w:r>
        <w:rPr>
          <w:sz w:val="24"/>
          <w:szCs w:val="24"/>
        </w:rPr>
        <w:t xml:space="preserve">       </w:t>
      </w:r>
    </w:p>
    <w:sectPr>
      <w:footerReference w:type="default" r:id="rId9"/>
      <w:headerReference w:type="first" r:id="rId10"/>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7C1D" w14:paraId="369C2C86" w14:textId="77777777">
      <w:r>
        <w:separator/>
      </w:r>
    </w:p>
  </w:footnote>
  <w:footnote w:type="continuationSeparator" w:id="1">
    <w:p w:rsidR="000C7C1D" w14:paraId="5B8E3617" w14:textId="77777777">
      <w:r>
        <w:continuationSeparator/>
      </w:r>
    </w:p>
  </w:footnote>
  <w:footnote w:type="continuationNotice" w:id="2">
    <w:p w:rsidR="000C7C1D" w14:paraId="06698ADB" w14:textId="77777777"/>
  </w:footnote>
  <w:footnote w:id="3">
    <w:p w:rsidR="00D5742A" w:rsidP="00D5742A" w14:paraId="55C388D3" w14:textId="31D9E288">
      <w:pPr>
        <w:pStyle w:val="FootnoteText"/>
      </w:pPr>
      <w:r>
        <w:rPr>
          <w:rStyle w:val="FootnoteReference"/>
        </w:rPr>
        <w:footnoteRef/>
      </w:r>
      <w:r>
        <w:t xml:space="preserve"> </w:t>
      </w:r>
      <w:r>
        <w:rPr>
          <w:i/>
        </w:rPr>
        <w:t>The FCC’s Public Safety and Homeland Security Bureau Announces the Activation of the Disaster Information Reporting System in Response to Hurricane Zeta,</w:t>
      </w:r>
      <w:r>
        <w:t xml:space="preserve"> Public Notice, </w:t>
      </w:r>
      <w:r w:rsidRPr="00DA1F27" w:rsidR="00DA1F27">
        <w:t xml:space="preserve">DA-20-1273 </w:t>
      </w:r>
      <w:r>
        <w:t xml:space="preserve">(rel. Oct. </w:t>
      </w:r>
      <w:r w:rsidR="00DA1F27">
        <w:t>28</w:t>
      </w:r>
      <w:r>
        <w:t>, 20</w:t>
      </w:r>
      <w:r w:rsidR="00DA1F27">
        <w:t>20</w:t>
      </w:r>
      <w:r>
        <w:t>).</w:t>
      </w:r>
    </w:p>
  </w:footnote>
  <w:footnote w:id="4">
    <w:p w:rsidR="00036BFB" w:rsidP="00036BFB" w14:paraId="2D4999A3" w14:textId="77777777">
      <w:pPr>
        <w:pStyle w:val="FootnoteText"/>
      </w:pPr>
      <w:r w:rsidRPr="00036BFB">
        <w:rPr>
          <w:rStyle w:val="FootnoteReference"/>
        </w:rPr>
        <w:footnoteRef/>
      </w:r>
      <w:r w:rsidRPr="00036BFB">
        <w:t xml:space="preserve"> For DIRS reporting, combine status for Eastern Band of Cherokee Indians and Jackson as a single entry for Jackson County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B49D717" w14:textId="1C8373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069912"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0ACD7FED" w14:textId="4D5461D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8" w:name="_Hlt233824"/>
                          <w:r>
                            <w:rPr>
                              <w:rFonts w:ascii="Arial" w:hAnsi="Arial"/>
                              <w:b/>
                              <w:sz w:val="16"/>
                            </w:rPr>
                            <w:t>h</w:t>
                          </w:r>
                          <w:bookmarkEnd w:id="8"/>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297CC114" w14:textId="77777777">
                    <w:pPr>
                      <w:spacing w:before="40"/>
                      <w:jc w:val="right"/>
                      <w:rPr>
                        <w:rFonts w:ascii="Arial" w:hAnsi="Arial"/>
                        <w:b/>
                        <w:sz w:val="16"/>
                      </w:rPr>
                    </w:pPr>
                    <w:r>
                      <w:rPr>
                        <w:rFonts w:ascii="Arial" w:hAnsi="Arial"/>
                        <w:b/>
                        <w:sz w:val="16"/>
                      </w:rPr>
                      <w:t>News Media Information 202 / 418-0500</w:t>
                    </w:r>
                  </w:p>
                  <w:p w:rsidR="00C66856" w14:paraId="3207E2ED" w14:textId="77777777">
                    <w:pPr>
                      <w:jc w:val="right"/>
                      <w:rPr>
                        <w:rFonts w:ascii="Arial" w:hAnsi="Arial"/>
                        <w:b/>
                        <w:sz w:val="16"/>
                      </w:rPr>
                    </w:pPr>
                    <w:r>
                      <w:rPr>
                        <w:rFonts w:ascii="Arial" w:hAnsi="Arial"/>
                        <w:b/>
                        <w:sz w:val="16"/>
                      </w:rPr>
                      <w:tab/>
                      <w:t xml:space="preserve">Internet: </w:t>
                    </w:r>
                    <w:bookmarkStart w:id="8" w:name="_Hlt233824"/>
                    <w:r>
                      <w:rPr>
                        <w:rFonts w:ascii="Arial" w:hAnsi="Arial"/>
                        <w:b/>
                        <w:sz w:val="16"/>
                      </w:rPr>
                      <w:t>h</w:t>
                    </w:r>
                    <w:bookmarkEnd w:id="8"/>
                    <w:r>
                      <w:rPr>
                        <w:rFonts w:ascii="Arial" w:hAnsi="Arial"/>
                        <w:b/>
                        <w:sz w:val="16"/>
                      </w:rPr>
                      <w:t>ttp://www.fcc.gov</w:t>
                    </w:r>
                  </w:p>
                  <w:p w:rsidR="00C66856" w14:paraId="73995C96" w14:textId="77777777">
                    <w:pPr>
                      <w:jc w:val="right"/>
                      <w:rPr>
                        <w:rFonts w:ascii="Arial" w:hAnsi="Arial"/>
                        <w:b/>
                        <w:sz w:val="16"/>
                      </w:rPr>
                    </w:pPr>
                    <w:r>
                      <w:rPr>
                        <w:rFonts w:ascii="Arial" w:hAnsi="Arial"/>
                        <w:b/>
                        <w:sz w:val="16"/>
                      </w:rPr>
                      <w:t>TTY: 1-888-835-5322</w:t>
                    </w:r>
                  </w:p>
                  <w:p w:rsidR="00C66856" w14:paraId="5D81D31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4E49926" w14:textId="77777777">
                    <w:pPr>
                      <w:jc w:val="both"/>
                      <w:rPr>
                        <w:rFonts w:ascii="Arial" w:hAnsi="Arial"/>
                        <w:b/>
                      </w:rPr>
                    </w:pPr>
                    <w:r>
                      <w:rPr>
                        <w:rFonts w:ascii="Arial" w:hAnsi="Arial"/>
                        <w:b/>
                      </w:rPr>
                      <w:t>Federal Communications Commission</w:t>
                    </w:r>
                  </w:p>
                  <w:p w:rsidR="00C66856" w14:paraId="30D421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paraId="5523298B"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08B150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36BFB"/>
    <w:rsid w:val="00042368"/>
    <w:rsid w:val="00042713"/>
    <w:rsid w:val="00056B43"/>
    <w:rsid w:val="00082B1A"/>
    <w:rsid w:val="00084A19"/>
    <w:rsid w:val="000C6AAC"/>
    <w:rsid w:val="000C7C1D"/>
    <w:rsid w:val="000E770A"/>
    <w:rsid w:val="0010144A"/>
    <w:rsid w:val="00103A00"/>
    <w:rsid w:val="00103C68"/>
    <w:rsid w:val="00157E7D"/>
    <w:rsid w:val="00163BDA"/>
    <w:rsid w:val="001869BD"/>
    <w:rsid w:val="00195135"/>
    <w:rsid w:val="001A3245"/>
    <w:rsid w:val="001A3331"/>
    <w:rsid w:val="001A4D9E"/>
    <w:rsid w:val="00230558"/>
    <w:rsid w:val="002456E7"/>
    <w:rsid w:val="002526CE"/>
    <w:rsid w:val="00276520"/>
    <w:rsid w:val="00296596"/>
    <w:rsid w:val="002A1687"/>
    <w:rsid w:val="002E7143"/>
    <w:rsid w:val="002F1154"/>
    <w:rsid w:val="00310EA3"/>
    <w:rsid w:val="0034719A"/>
    <w:rsid w:val="003701A0"/>
    <w:rsid w:val="00387716"/>
    <w:rsid w:val="0039062F"/>
    <w:rsid w:val="003B729F"/>
    <w:rsid w:val="003D1DE2"/>
    <w:rsid w:val="003D404D"/>
    <w:rsid w:val="003F1A18"/>
    <w:rsid w:val="003F5594"/>
    <w:rsid w:val="00422BF8"/>
    <w:rsid w:val="00435DD2"/>
    <w:rsid w:val="0044479F"/>
    <w:rsid w:val="004664D3"/>
    <w:rsid w:val="00475120"/>
    <w:rsid w:val="004873D5"/>
    <w:rsid w:val="004A6939"/>
    <w:rsid w:val="004B352E"/>
    <w:rsid w:val="005479C2"/>
    <w:rsid w:val="00553AFA"/>
    <w:rsid w:val="005567B7"/>
    <w:rsid w:val="005812CE"/>
    <w:rsid w:val="0058250A"/>
    <w:rsid w:val="005A281C"/>
    <w:rsid w:val="005D20A0"/>
    <w:rsid w:val="005E6469"/>
    <w:rsid w:val="00630CE1"/>
    <w:rsid w:val="00642863"/>
    <w:rsid w:val="00663E36"/>
    <w:rsid w:val="006661D9"/>
    <w:rsid w:val="00675DE3"/>
    <w:rsid w:val="006B7CBE"/>
    <w:rsid w:val="006E6AB9"/>
    <w:rsid w:val="00706040"/>
    <w:rsid w:val="007067F9"/>
    <w:rsid w:val="007076BF"/>
    <w:rsid w:val="007104FE"/>
    <w:rsid w:val="007208F5"/>
    <w:rsid w:val="00752206"/>
    <w:rsid w:val="00761840"/>
    <w:rsid w:val="007C077F"/>
    <w:rsid w:val="007C331F"/>
    <w:rsid w:val="007F2DB8"/>
    <w:rsid w:val="007F3805"/>
    <w:rsid w:val="0084570D"/>
    <w:rsid w:val="00873E94"/>
    <w:rsid w:val="008842E7"/>
    <w:rsid w:val="00890A95"/>
    <w:rsid w:val="008923A6"/>
    <w:rsid w:val="008A1F02"/>
    <w:rsid w:val="008A60BD"/>
    <w:rsid w:val="008B3972"/>
    <w:rsid w:val="008C006B"/>
    <w:rsid w:val="008C2B99"/>
    <w:rsid w:val="008E4556"/>
    <w:rsid w:val="008F1629"/>
    <w:rsid w:val="008F1957"/>
    <w:rsid w:val="00932547"/>
    <w:rsid w:val="00935B5D"/>
    <w:rsid w:val="00946EB7"/>
    <w:rsid w:val="0098702E"/>
    <w:rsid w:val="00990528"/>
    <w:rsid w:val="00995DCF"/>
    <w:rsid w:val="009A18DE"/>
    <w:rsid w:val="009B0810"/>
    <w:rsid w:val="009B0AC0"/>
    <w:rsid w:val="009B5F9F"/>
    <w:rsid w:val="009C4347"/>
    <w:rsid w:val="009D09AC"/>
    <w:rsid w:val="009F13E4"/>
    <w:rsid w:val="009F6F62"/>
    <w:rsid w:val="00A40B83"/>
    <w:rsid w:val="00A933A3"/>
    <w:rsid w:val="00A94949"/>
    <w:rsid w:val="00AB559D"/>
    <w:rsid w:val="00AD64F9"/>
    <w:rsid w:val="00AD7361"/>
    <w:rsid w:val="00AF2B73"/>
    <w:rsid w:val="00B262AF"/>
    <w:rsid w:val="00B314E4"/>
    <w:rsid w:val="00B41BE3"/>
    <w:rsid w:val="00B47817"/>
    <w:rsid w:val="00B5109C"/>
    <w:rsid w:val="00B64603"/>
    <w:rsid w:val="00BA3692"/>
    <w:rsid w:val="00BD2D0F"/>
    <w:rsid w:val="00BF2F30"/>
    <w:rsid w:val="00BF54A4"/>
    <w:rsid w:val="00BF60F8"/>
    <w:rsid w:val="00C141E6"/>
    <w:rsid w:val="00C364BD"/>
    <w:rsid w:val="00C638C9"/>
    <w:rsid w:val="00C66856"/>
    <w:rsid w:val="00C6784C"/>
    <w:rsid w:val="00C72073"/>
    <w:rsid w:val="00C8595C"/>
    <w:rsid w:val="00CA1E1B"/>
    <w:rsid w:val="00CA7C87"/>
    <w:rsid w:val="00CD549C"/>
    <w:rsid w:val="00D21C35"/>
    <w:rsid w:val="00D2471D"/>
    <w:rsid w:val="00D278E6"/>
    <w:rsid w:val="00D41263"/>
    <w:rsid w:val="00D46197"/>
    <w:rsid w:val="00D469EA"/>
    <w:rsid w:val="00D5742A"/>
    <w:rsid w:val="00DA1F27"/>
    <w:rsid w:val="00DB0F09"/>
    <w:rsid w:val="00DE20B1"/>
    <w:rsid w:val="00E37F68"/>
    <w:rsid w:val="00E5347D"/>
    <w:rsid w:val="00E67E81"/>
    <w:rsid w:val="00E76079"/>
    <w:rsid w:val="00EA2789"/>
    <w:rsid w:val="00EF53E0"/>
    <w:rsid w:val="00F10782"/>
    <w:rsid w:val="00F21F7B"/>
    <w:rsid w:val="00F238FE"/>
    <w:rsid w:val="00FE1EEF"/>
    <w:rsid w:val="00FE7E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nors/disaster/" TargetMode="External" /><Relationship Id="rId6" Type="http://schemas.openxmlformats.org/officeDocument/2006/relationships/hyperlink" Target="mailto:julia.tu@fcc.gov" TargetMode="External" /><Relationship Id="rId7" Type="http://schemas.openxmlformats.org/officeDocument/2006/relationships/hyperlink" Target="mailto:michael.caiafa@fcc.gov" TargetMode="External" /><Relationship Id="rId8" Type="http://schemas.openxmlformats.org/officeDocument/2006/relationships/hyperlink" Target="mailto:david.ahn@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