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577" w14:paraId="7F188268" w14:textId="77777777">
      <w:pPr>
        <w:pStyle w:val="Header"/>
        <w:tabs>
          <w:tab w:val="clear" w:pos="4320"/>
          <w:tab w:val="clear" w:pos="8640"/>
        </w:tabs>
        <w:sectPr>
          <w:headerReference w:type="default" r:id="rId5"/>
          <w:headerReference w:type="first" r:id="rId6"/>
          <w:pgSz w:w="12240" w:h="15840" w:code="1"/>
          <w:pgMar w:top="720" w:right="720" w:bottom="1440" w:left="720" w:header="720" w:footer="1440" w:gutter="0"/>
          <w:cols w:space="720"/>
          <w:titlePg/>
        </w:sectPr>
      </w:pPr>
    </w:p>
    <w:p w:rsidR="00602577" w:rsidRPr="00574258" w14:paraId="6A4FBA07" w14:textId="25B0AB12">
      <w:pPr>
        <w:jc w:val="right"/>
        <w:rPr>
          <w:szCs w:val="22"/>
        </w:rPr>
      </w:pPr>
      <w:r w:rsidRPr="00574258">
        <w:rPr>
          <w:szCs w:val="22"/>
        </w:rPr>
        <w:t xml:space="preserve">DA </w:t>
      </w:r>
      <w:r w:rsidRPr="00574258" w:rsidR="00F67E2D">
        <w:rPr>
          <w:szCs w:val="22"/>
        </w:rPr>
        <w:t>20-</w:t>
      </w:r>
      <w:r w:rsidR="00EF2BA4">
        <w:rPr>
          <w:szCs w:val="22"/>
        </w:rPr>
        <w:t>1289</w:t>
      </w:r>
    </w:p>
    <w:p w:rsidR="00602577" w14:paraId="0FA08E44" w14:textId="43665D17">
      <w:pPr>
        <w:spacing w:before="60"/>
        <w:jc w:val="right"/>
        <w:rPr>
          <w:sz w:val="24"/>
        </w:rPr>
      </w:pPr>
      <w:r w:rsidRPr="00574258">
        <w:rPr>
          <w:szCs w:val="22"/>
        </w:rPr>
        <w:t xml:space="preserve">Released:  </w:t>
      </w:r>
      <w:r w:rsidRPr="00574258" w:rsidR="00E7662F">
        <w:rPr>
          <w:szCs w:val="22"/>
        </w:rPr>
        <w:t>October 30</w:t>
      </w:r>
      <w:r w:rsidRPr="00574258" w:rsidR="00F67E2D">
        <w:rPr>
          <w:szCs w:val="22"/>
        </w:rPr>
        <w:t>, 2020</w:t>
      </w:r>
    </w:p>
    <w:p w:rsidR="00602577" w14:paraId="1D7E7383" w14:textId="77777777">
      <w:pPr>
        <w:jc w:val="right"/>
        <w:rPr>
          <w:sz w:val="24"/>
        </w:rPr>
      </w:pPr>
    </w:p>
    <w:p w:rsidR="0091651F" w:rsidRPr="00574258" w:rsidP="0091651F" w14:paraId="5828DA95" w14:textId="38905B18">
      <w:pPr>
        <w:spacing w:after="240"/>
        <w:ind w:left="720" w:right="720"/>
        <w:jc w:val="center"/>
        <w:rPr>
          <w:rFonts w:eastAsia="Calibri"/>
          <w:b/>
          <w:caps/>
          <w:szCs w:val="22"/>
        </w:rPr>
      </w:pPr>
      <w:r w:rsidRPr="00574258">
        <w:rPr>
          <w:rFonts w:eastAsia="Calibri"/>
          <w:b/>
          <w:caps/>
          <w:szCs w:val="22"/>
        </w:rPr>
        <w:t>Media Bureau announces EFFECTIVE DATE OF NEW LOCAL PUBLIC NOTICE RULES</w:t>
      </w:r>
    </w:p>
    <w:p w:rsidR="00602577" w:rsidRPr="00574258" w:rsidP="005F600C" w14:paraId="162DA0BA" w14:textId="5EAE9D67">
      <w:pPr>
        <w:spacing w:after="240"/>
        <w:jc w:val="center"/>
        <w:rPr>
          <w:b/>
          <w:szCs w:val="22"/>
        </w:rPr>
      </w:pPr>
      <w:r w:rsidRPr="00574258">
        <w:rPr>
          <w:b/>
          <w:szCs w:val="22"/>
        </w:rPr>
        <w:t xml:space="preserve">Effective Date of Modified Section </w:t>
      </w:r>
      <w:r w:rsidRPr="00574258" w:rsidR="00EB0072">
        <w:rPr>
          <w:b/>
          <w:szCs w:val="22"/>
        </w:rPr>
        <w:t>73.3580</w:t>
      </w:r>
      <w:r w:rsidRPr="00574258">
        <w:rPr>
          <w:b/>
          <w:szCs w:val="22"/>
        </w:rPr>
        <w:t xml:space="preserve"> </w:t>
      </w:r>
      <w:r w:rsidRPr="00574258" w:rsidR="00D41CDB">
        <w:rPr>
          <w:b/>
          <w:szCs w:val="22"/>
        </w:rPr>
        <w:t>and Other</w:t>
      </w:r>
      <w:r w:rsidRPr="00574258">
        <w:rPr>
          <w:b/>
          <w:szCs w:val="22"/>
        </w:rPr>
        <w:t xml:space="preserve"> Rules is </w:t>
      </w:r>
      <w:r w:rsidRPr="00574258" w:rsidR="00AF3611">
        <w:rPr>
          <w:b/>
          <w:szCs w:val="22"/>
        </w:rPr>
        <w:t>October 30</w:t>
      </w:r>
      <w:r w:rsidRPr="00574258" w:rsidR="00D41CDB">
        <w:rPr>
          <w:b/>
          <w:szCs w:val="22"/>
        </w:rPr>
        <w:t>, 2020</w:t>
      </w:r>
    </w:p>
    <w:p w:rsidR="0091651F" w:rsidRPr="00574258" w:rsidP="005F600C" w14:paraId="4437897B" w14:textId="6F9D78CC">
      <w:pPr>
        <w:spacing w:after="240"/>
        <w:jc w:val="center"/>
        <w:rPr>
          <w:b/>
          <w:szCs w:val="22"/>
        </w:rPr>
      </w:pPr>
      <w:r w:rsidRPr="00574258">
        <w:rPr>
          <w:b/>
          <w:szCs w:val="22"/>
        </w:rPr>
        <w:t xml:space="preserve">MB Docket Nos. </w:t>
      </w:r>
      <w:r w:rsidRPr="00574258" w:rsidR="005E4798">
        <w:rPr>
          <w:b/>
          <w:szCs w:val="22"/>
        </w:rPr>
        <w:t>17-264, 17-105, 05-6</w:t>
      </w:r>
    </w:p>
    <w:p w:rsidR="00602577" w14:paraId="6F7BAC73" w14:textId="77777777">
      <w:pPr>
        <w:jc w:val="center"/>
        <w:rPr>
          <w:sz w:val="24"/>
        </w:rPr>
      </w:pPr>
    </w:p>
    <w:p w:rsidR="005F600C" w:rsidP="005F600C" w14:paraId="7693B069" w14:textId="4B62E831">
      <w:pPr>
        <w:ind w:firstLine="720"/>
      </w:pPr>
      <w:r>
        <w:t xml:space="preserve">On May 13, 2020, the Commission released a Second Report and Order </w:t>
      </w:r>
      <w:r w:rsidRPr="00160F06">
        <w:t>in</w:t>
      </w:r>
      <w:r>
        <w:rPr>
          <w:i/>
        </w:rPr>
        <w:t xml:space="preserve"> </w:t>
      </w:r>
      <w:r>
        <w:t>its</w:t>
      </w:r>
      <w:r>
        <w:rPr>
          <w:i/>
        </w:rPr>
        <w:t xml:space="preserve"> </w:t>
      </w:r>
      <w:r>
        <w:t>proceeding to modernize and revise the local public notice rules for broadcast application filings.</w:t>
      </w:r>
      <w:r>
        <w:rPr>
          <w:rStyle w:val="FootnoteReference"/>
        </w:rPr>
        <w:footnoteReference w:id="2"/>
      </w:r>
      <w:r>
        <w:t xml:space="preserve">  </w:t>
      </w:r>
      <w:r w:rsidR="00820E82">
        <w:t xml:space="preserve">The rule revisions streamline and standardize </w:t>
      </w:r>
      <w:r w:rsidR="00367BEA">
        <w:t>the</w:t>
      </w:r>
      <w:r w:rsidR="00820E82">
        <w:t xml:space="preserve"> requirements for on-air and written notice of applications.  </w:t>
      </w:r>
      <w:r>
        <w:t xml:space="preserve">The </w:t>
      </w:r>
      <w:r w:rsidR="00992D5C">
        <w:rPr>
          <w:i/>
        </w:rPr>
        <w:t>Public Notice</w:t>
      </w:r>
      <w:r>
        <w:rPr>
          <w:i/>
        </w:rPr>
        <w:t xml:space="preserve"> </w:t>
      </w:r>
      <w:r w:rsidR="006F6C14">
        <w:rPr>
          <w:i/>
        </w:rPr>
        <w:t>Second R&amp;O</w:t>
      </w:r>
      <w:r w:rsidR="00820E82">
        <w:t xml:space="preserve"> </w:t>
      </w:r>
      <w:r w:rsidR="006F6C14">
        <w:t xml:space="preserve">revised </w:t>
      </w:r>
      <w:r w:rsidR="00992D5C">
        <w:t>s</w:t>
      </w:r>
      <w:r w:rsidR="006F6C14">
        <w:t>ection</w:t>
      </w:r>
      <w:r w:rsidR="00992D5C">
        <w:t>s</w:t>
      </w:r>
      <w:r w:rsidR="006F6C14">
        <w:t xml:space="preserve"> </w:t>
      </w:r>
      <w:r w:rsidR="00992D5C">
        <w:t>73.3580 and 73.3594</w:t>
      </w:r>
      <w:r w:rsidR="006F6C14">
        <w:t xml:space="preserve"> of the Commission’s rules,</w:t>
      </w:r>
      <w:r>
        <w:rPr>
          <w:rStyle w:val="FootnoteReference"/>
        </w:rPr>
        <w:footnoteReference w:id="3"/>
      </w:r>
      <w:r w:rsidR="006F6C14">
        <w:t xml:space="preserve"> </w:t>
      </w:r>
      <w:r w:rsidR="00992D5C">
        <w:t>and also</w:t>
      </w:r>
      <w:r w:rsidR="00992D5C">
        <w:t xml:space="preserve"> made conforming amendments to several other rule sections</w:t>
      </w:r>
      <w:r w:rsidR="00502853">
        <w:t>.</w:t>
      </w:r>
      <w:r>
        <w:rPr>
          <w:rStyle w:val="FootnoteReference"/>
        </w:rPr>
        <w:footnoteReference w:id="4"/>
      </w:r>
      <w:r w:rsidR="00992D5C">
        <w:t xml:space="preserve"> </w:t>
      </w:r>
    </w:p>
    <w:p w:rsidR="005F600C" w:rsidP="005F600C" w14:paraId="1AE39712" w14:textId="77777777">
      <w:pPr>
        <w:ind w:firstLine="720"/>
      </w:pPr>
      <w:r>
        <w:t xml:space="preserve"> </w:t>
      </w:r>
    </w:p>
    <w:p w:rsidR="005F600C" w:rsidP="005F600C" w14:paraId="282748CF" w14:textId="63CE3289">
      <w:r>
        <w:tab/>
      </w:r>
      <w:r w:rsidR="00D34A64">
        <w:t xml:space="preserve">The amendment to section 73.801 of the </w:t>
      </w:r>
      <w:r w:rsidR="008B7C32">
        <w:t xml:space="preserve">Commission’s </w:t>
      </w:r>
      <w:r w:rsidR="00D34A64">
        <w:t>rules became effective on July 20, 2020.</w:t>
      </w:r>
      <w:r>
        <w:rPr>
          <w:rStyle w:val="FootnoteReference"/>
        </w:rPr>
        <w:footnoteReference w:id="5"/>
      </w:r>
      <w:r w:rsidR="00D34A64">
        <w:t xml:space="preserve">  </w:t>
      </w:r>
      <w:r>
        <w:t xml:space="preserve">By this </w:t>
      </w:r>
      <w:r w:rsidRPr="00160F06">
        <w:rPr>
          <w:i/>
        </w:rPr>
        <w:t>Public Notice</w:t>
      </w:r>
      <w:r>
        <w:t xml:space="preserve">, the Media Bureau announces that </w:t>
      </w:r>
      <w:r w:rsidR="00990414">
        <w:t xml:space="preserve">notice of the effective date for </w:t>
      </w:r>
      <w:r>
        <w:t>the</w:t>
      </w:r>
      <w:r w:rsidR="00D34A64">
        <w:t xml:space="preserve"> remainder of the rule sections amended in the</w:t>
      </w:r>
      <w:r>
        <w:t xml:space="preserve"> </w:t>
      </w:r>
      <w:r w:rsidR="003D7791">
        <w:rPr>
          <w:i/>
        </w:rPr>
        <w:t>Public Notice</w:t>
      </w:r>
      <w:r>
        <w:rPr>
          <w:i/>
        </w:rPr>
        <w:t xml:space="preserve"> </w:t>
      </w:r>
      <w:r w:rsidR="00990414">
        <w:rPr>
          <w:i/>
        </w:rPr>
        <w:t>Second R&amp;O</w:t>
      </w:r>
      <w:r w:rsidR="00D34A64">
        <w:rPr>
          <w:iCs/>
        </w:rPr>
        <w:t>, including sections 73.3580 and 73.3594,</w:t>
      </w:r>
      <w:r>
        <w:t xml:space="preserve"> was published in the </w:t>
      </w:r>
      <w:r w:rsidRPr="00D34A64">
        <w:rPr>
          <w:i/>
          <w:iCs/>
        </w:rPr>
        <w:t>Federal Register</w:t>
      </w:r>
      <w:r>
        <w:t xml:space="preserve"> on </w:t>
      </w:r>
      <w:r w:rsidR="006838A9">
        <w:t xml:space="preserve">October </w:t>
      </w:r>
      <w:r w:rsidR="006E7574">
        <w:t>2</w:t>
      </w:r>
      <w:r w:rsidR="006838A9">
        <w:t>9</w:t>
      </w:r>
      <w:r w:rsidR="00D34A64">
        <w:t>, 2020</w:t>
      </w:r>
      <w:r w:rsidR="00574258">
        <w:t>,</w:t>
      </w:r>
      <w:r>
        <w:rPr>
          <w:rStyle w:val="FootnoteReference"/>
        </w:rPr>
        <w:footnoteReference w:id="6"/>
      </w:r>
      <w:r>
        <w:t xml:space="preserve"> </w:t>
      </w:r>
      <w:r w:rsidR="00574258">
        <w:t>announcing that t</w:t>
      </w:r>
      <w:r w:rsidR="00603945">
        <w:t xml:space="preserve">he effective date is </w:t>
      </w:r>
      <w:r w:rsidR="006838A9">
        <w:t>October 30</w:t>
      </w:r>
      <w:r w:rsidR="00D34A64">
        <w:t>, 2020</w:t>
      </w:r>
      <w:r w:rsidR="00603945">
        <w:t>.</w:t>
      </w:r>
      <w:r>
        <w:rPr>
          <w:rStyle w:val="FootnoteReference"/>
        </w:rPr>
        <w:footnoteReference w:id="7"/>
      </w:r>
    </w:p>
    <w:p w:rsidR="00984FE7" w:rsidP="005F600C" w14:paraId="0620FAAE" w14:textId="77777777"/>
    <w:p w:rsidR="00984FE7" w:rsidP="005F600C" w14:paraId="3A3D91A5" w14:textId="57960E07">
      <w:r>
        <w:tab/>
      </w:r>
      <w:r w:rsidRPr="00B729B6" w:rsidR="00B729B6">
        <w:rPr>
          <w:i/>
          <w:iCs/>
        </w:rPr>
        <w:t>Pending Applications</w:t>
      </w:r>
      <w:r w:rsidR="00B729B6">
        <w:t xml:space="preserve">.  </w:t>
      </w:r>
      <w:r>
        <w:t xml:space="preserve">In order to </w:t>
      </w:r>
      <w:r w:rsidR="00D97689">
        <w:t>clarify any questions</w:t>
      </w:r>
      <w:r>
        <w:t xml:space="preserve"> regarding which version of the local public notice rules should be employed </w:t>
      </w:r>
      <w:r w:rsidR="00835CFA">
        <w:t>for</w:t>
      </w:r>
      <w:r w:rsidR="00B729B6">
        <w:t xml:space="preserve"> applications </w:t>
      </w:r>
      <w:r w:rsidR="00835CFA">
        <w:t xml:space="preserve">that </w:t>
      </w:r>
      <w:r w:rsidR="00B729B6">
        <w:t>have been accepted for filing</w:t>
      </w:r>
      <w:r>
        <w:t xml:space="preserve">, the Media Bureau announces that applicants must use the version of section 73.3580 that was in effect on the date the application was </w:t>
      </w:r>
      <w:r w:rsidR="00502853">
        <w:t>accepted for filing by</w:t>
      </w:r>
      <w:r>
        <w:t xml:space="preserve"> the Commission.  Thus, any applicant whose application was </w:t>
      </w:r>
      <w:r w:rsidR="00502853">
        <w:t>accepted for filing</w:t>
      </w:r>
      <w:r>
        <w:t xml:space="preserve"> on or before </w:t>
      </w:r>
      <w:r w:rsidR="00294D48">
        <w:t>October 29</w:t>
      </w:r>
      <w:r>
        <w:t xml:space="preserve">, 2020, shall give notice under the version of section 73.3580 </w:t>
      </w:r>
      <w:r>
        <w:t xml:space="preserve">that was effective at that time.  </w:t>
      </w:r>
      <w:r w:rsidR="002E38BE">
        <w:t>For</w:t>
      </w:r>
      <w:r w:rsidR="00E506FC">
        <w:t xml:space="preserve"> example, an applicant whose application was accepted</w:t>
      </w:r>
      <w:r w:rsidR="00810360">
        <w:t xml:space="preserve"> for filing</w:t>
      </w:r>
      <w:r w:rsidR="00E506FC">
        <w:t xml:space="preserve"> before the new rule’s effective date, who was required to give notice by newspaper publication, must complete that notice by newspaper publication. </w:t>
      </w:r>
      <w:r w:rsidR="002E38BE">
        <w:t xml:space="preserve"> </w:t>
      </w:r>
      <w:r>
        <w:t xml:space="preserve">Any applicant whose application </w:t>
      </w:r>
      <w:r w:rsidR="006E7574">
        <w:t>wa</w:t>
      </w:r>
      <w:r w:rsidR="004B311A">
        <w:t>s</w:t>
      </w:r>
      <w:r>
        <w:t xml:space="preserve"> </w:t>
      </w:r>
      <w:r w:rsidR="00502853">
        <w:t>accepted for filing</w:t>
      </w:r>
      <w:r>
        <w:t xml:space="preserve"> on </w:t>
      </w:r>
      <w:r w:rsidR="004B311A">
        <w:t>October 30</w:t>
      </w:r>
      <w:r>
        <w:t xml:space="preserve">, 2020, or thereafter, shall give public notice under the amended version of section 73.3580 that became effective on </w:t>
      </w:r>
      <w:r w:rsidR="004B311A">
        <w:t>October 30</w:t>
      </w:r>
      <w:r w:rsidR="004B41C0">
        <w:t>, 2020</w:t>
      </w:r>
      <w:r w:rsidR="00E506FC">
        <w:t>, including the revised on-air announcement texts and schedules and the new online notice provisions</w:t>
      </w:r>
      <w:r>
        <w:t>.</w:t>
      </w:r>
    </w:p>
    <w:p w:rsidR="00984FE7" w:rsidP="005F600C" w14:paraId="670935C4" w14:textId="77777777"/>
    <w:p w:rsidR="00984FE7" w:rsidP="005F600C" w14:paraId="67607D56" w14:textId="551CF72F">
      <w:r>
        <w:tab/>
      </w:r>
      <w:r w:rsidRPr="00337E9A" w:rsidR="00337E9A">
        <w:rPr>
          <w:i/>
          <w:iCs/>
        </w:rPr>
        <w:t>Renewal Applications</w:t>
      </w:r>
      <w:r w:rsidR="00337E9A">
        <w:t xml:space="preserve">.  </w:t>
      </w:r>
      <w:r w:rsidR="00B52B61">
        <w:t>Radio</w:t>
      </w:r>
      <w:r w:rsidR="00337E9A">
        <w:t xml:space="preserve"> and television </w:t>
      </w:r>
      <w:r>
        <w:t xml:space="preserve">licensees who filed applications for renewal of their broadcast licenses </w:t>
      </w:r>
      <w:r w:rsidR="00C24A17">
        <w:t xml:space="preserve">that were </w:t>
      </w:r>
      <w:r w:rsidR="00EF2A84">
        <w:t>due</w:t>
      </w:r>
      <w:r w:rsidR="00C24A17">
        <w:t xml:space="preserve"> </w:t>
      </w:r>
      <w:r w:rsidR="00AD0B2B">
        <w:t>by</w:t>
      </w:r>
      <w:r>
        <w:t xml:space="preserve"> October 1, 2020, should </w:t>
      </w:r>
      <w:r w:rsidR="00EF2A84">
        <w:t>be in the process of</w:t>
      </w:r>
      <w:r>
        <w:t xml:space="preserve"> </w:t>
      </w:r>
      <w:r w:rsidR="001A521C">
        <w:t>making</w:t>
      </w:r>
      <w:r>
        <w:t xml:space="preserve"> post-filing </w:t>
      </w:r>
      <w:r w:rsidR="008163E1">
        <w:t xml:space="preserve">announcements </w:t>
      </w:r>
      <w:r w:rsidR="00A03719">
        <w:t>(</w:t>
      </w:r>
      <w:r w:rsidR="008163E1">
        <w:t>or, in the case of FM and TV translator stations and low-power TV stations not originating programming, giving notice by newspaper publication</w:t>
      </w:r>
      <w:r>
        <w:t xml:space="preserve"> </w:t>
      </w:r>
      <w:r w:rsidR="00491231">
        <w:t>under the previous version of section 73.3580</w:t>
      </w:r>
      <w:r w:rsidR="00A03719">
        <w:t>)</w:t>
      </w:r>
      <w:r w:rsidR="00491231">
        <w:t>.</w:t>
      </w:r>
      <w:r>
        <w:rPr>
          <w:rStyle w:val="FootnoteReference"/>
        </w:rPr>
        <w:footnoteReference w:id="8"/>
      </w:r>
      <w:r w:rsidR="00491231">
        <w:t xml:space="preserve">  To the extent such post-filing public notice </w:t>
      </w:r>
      <w:r w:rsidR="001A7EDE">
        <w:t>is</w:t>
      </w:r>
      <w:r w:rsidR="00491231">
        <w:t xml:space="preserve"> not yet complete, it </w:t>
      </w:r>
      <w:r w:rsidR="00DA7ECE">
        <w:t>must</w:t>
      </w:r>
      <w:r w:rsidR="00491231">
        <w:t xml:space="preserve"> be completed using the previous (pre-</w:t>
      </w:r>
      <w:r w:rsidR="00642E3B">
        <w:t>October 30</w:t>
      </w:r>
      <w:r w:rsidR="00491231">
        <w:t>, 2020) v</w:t>
      </w:r>
      <w:bookmarkStart w:id="1" w:name="_GoBack"/>
      <w:bookmarkEnd w:id="1"/>
      <w:r w:rsidR="00491231">
        <w:t xml:space="preserve">ersion of section 73.3580.  </w:t>
      </w:r>
      <w:r w:rsidR="00DA7ECE">
        <w:t>Radio and television station l</w:t>
      </w:r>
      <w:r w:rsidR="00491231">
        <w:t xml:space="preserve">icensees filing license renewal applications </w:t>
      </w:r>
      <w:r w:rsidR="000B5106">
        <w:t>that are</w:t>
      </w:r>
      <w:r w:rsidR="00C24A17">
        <w:t xml:space="preserve"> to be filed </w:t>
      </w:r>
      <w:r w:rsidR="00AD0B2B">
        <w:t>by</w:t>
      </w:r>
      <w:r w:rsidR="00491231">
        <w:t xml:space="preserve"> December </w:t>
      </w:r>
      <w:r w:rsidR="00732218">
        <w:t>1</w:t>
      </w:r>
      <w:r w:rsidR="00491231">
        <w:t xml:space="preserve">, 2020, and thereafter, shall </w:t>
      </w:r>
      <w:r w:rsidR="00DA7ECE">
        <w:t>provide</w:t>
      </w:r>
      <w:r w:rsidR="00491231">
        <w:t xml:space="preserve"> public notice</w:t>
      </w:r>
      <w:r w:rsidR="00DA7ECE">
        <w:t>, either by on-air announcements or by online notice,</w:t>
      </w:r>
      <w:r w:rsidR="00491231">
        <w:t xml:space="preserve"> under the amended version of section 73.3580 that became effective on </w:t>
      </w:r>
      <w:r w:rsidR="007E40D6">
        <w:t>October 30</w:t>
      </w:r>
      <w:r w:rsidR="00491231">
        <w:t>, 2020.</w:t>
      </w:r>
      <w:r>
        <w:rPr>
          <w:rStyle w:val="FootnoteReference"/>
        </w:rPr>
        <w:footnoteReference w:id="9"/>
      </w:r>
    </w:p>
    <w:p w:rsidR="00060383" w:rsidP="005F600C" w14:paraId="5343B8DD" w14:textId="6BA269F4"/>
    <w:p w:rsidR="00060383" w:rsidP="005F600C" w14:paraId="50C7AEE0" w14:textId="493BD1E5">
      <w:r>
        <w:tab/>
      </w:r>
      <w:r w:rsidRPr="000D3988">
        <w:rPr>
          <w:i/>
          <w:iCs/>
        </w:rPr>
        <w:t>Website Link/Tab</w:t>
      </w:r>
      <w:r>
        <w:t>.  Under the newly effective version of section 73.3580</w:t>
      </w:r>
      <w:r w:rsidR="000D3988">
        <w:t>(b)(2)(ii)</w:t>
      </w:r>
      <w:r>
        <w:t>,</w:t>
      </w:r>
      <w:r>
        <w:rPr>
          <w:rStyle w:val="FootnoteReference"/>
        </w:rPr>
        <w:footnoteReference w:id="10"/>
      </w:r>
      <w:r>
        <w:t xml:space="preserve"> </w:t>
      </w:r>
      <w:r w:rsidR="00890F03">
        <w:t>broadcast licensees and permittees must include “a conspicuous link or tab labeled ‘FCC Applications’” on the station website or an</w:t>
      </w:r>
      <w:r w:rsidRPr="00BA59DC" w:rsidR="00890F03">
        <w:t xml:space="preserve"> applicant-affiliated website</w:t>
      </w:r>
      <w:r w:rsidR="00890F03">
        <w:t xml:space="preserve"> to the extent that such</w:t>
      </w:r>
      <w:r w:rsidR="000D3988">
        <w:t xml:space="preserve"> a</w:t>
      </w:r>
      <w:r w:rsidR="00890F03">
        <w:t xml:space="preserve"> website exist</w:t>
      </w:r>
      <w:r w:rsidR="000D3988">
        <w:t>s</w:t>
      </w:r>
      <w:r w:rsidR="00890F03">
        <w:t xml:space="preserve">.  Licensees and permittees with such station or applicant-affiliated websites should act </w:t>
      </w:r>
      <w:r w:rsidR="009C67A4">
        <w:t>expeditiously</w:t>
      </w:r>
      <w:r w:rsidR="00890F03">
        <w:t xml:space="preserve"> to include the required link or tab, and the landing page to which it is linked, in a timely manner, but in no event later than when the licensee or applicant files an application requiring it to provide online notice as defined in section 73.3580</w:t>
      </w:r>
      <w:r w:rsidR="000D3988">
        <w:t>(b)(2).</w:t>
      </w:r>
      <w:r>
        <w:rPr>
          <w:rStyle w:val="FootnoteReference"/>
        </w:rPr>
        <w:footnoteReference w:id="11"/>
      </w:r>
    </w:p>
    <w:p w:rsidR="005F600C" w:rsidP="005F600C" w14:paraId="7BB543F9" w14:textId="77777777"/>
    <w:p w:rsidR="005F600C" w:rsidP="005F600C" w14:paraId="73FDB1B2" w14:textId="173CE656">
      <w:pPr>
        <w:pStyle w:val="Paranum"/>
        <w:numPr>
          <w:ilvl w:val="0"/>
          <w:numId w:val="0"/>
        </w:numPr>
        <w:ind w:firstLine="720"/>
        <w:jc w:val="left"/>
      </w:pPr>
      <w:r w:rsidRPr="00EB65AC">
        <w:rPr>
          <w:szCs w:val="22"/>
        </w:rPr>
        <w:t xml:space="preserve">For additional information on this proceeding, contact </w:t>
      </w:r>
      <w:r w:rsidR="00E433EF">
        <w:rPr>
          <w:szCs w:val="22"/>
        </w:rPr>
        <w:t xml:space="preserve">Thomas Nessinger, </w:t>
      </w:r>
      <w:hyperlink r:id="rId7" w:history="1">
        <w:r w:rsidRPr="006E783C" w:rsidR="00E433EF">
          <w:rPr>
            <w:rStyle w:val="Hyperlink"/>
            <w:szCs w:val="22"/>
          </w:rPr>
          <w:t>Thomas.Nessinger@fcc.gov</w:t>
        </w:r>
      </w:hyperlink>
      <w:r w:rsidR="00E433EF">
        <w:rPr>
          <w:szCs w:val="22"/>
        </w:rPr>
        <w:t xml:space="preserve">, or </w:t>
      </w:r>
      <w:r w:rsidR="006351A2">
        <w:rPr>
          <w:szCs w:val="22"/>
        </w:rPr>
        <w:t>Nazifa Sawez</w:t>
      </w:r>
      <w:r w:rsidRPr="00EB65AC">
        <w:rPr>
          <w:szCs w:val="22"/>
        </w:rPr>
        <w:t xml:space="preserve">, </w:t>
      </w:r>
      <w:hyperlink r:id="rId8" w:history="1">
        <w:r w:rsidRPr="00A51B32" w:rsidR="006351A2">
          <w:rPr>
            <w:rStyle w:val="Hyperlink"/>
            <w:szCs w:val="22"/>
          </w:rPr>
          <w:t>Nazifa.Sawez@fcc.gov</w:t>
        </w:r>
      </w:hyperlink>
      <w:r w:rsidRPr="00EB65AC">
        <w:rPr>
          <w:szCs w:val="22"/>
        </w:rPr>
        <w:t>, of the Media Bureau, Audio Division, (202) 418-2700.</w:t>
      </w:r>
      <w:r>
        <w:rPr>
          <w:szCs w:val="22"/>
        </w:rPr>
        <w:t xml:space="preserve">  </w:t>
      </w:r>
      <w:r>
        <w:t xml:space="preserve">Press inquiries should be directed to </w:t>
      </w:r>
      <w:bookmarkStart w:id="2" w:name="SR;1105"/>
      <w:bookmarkEnd w:id="2"/>
      <w:r>
        <w:rPr>
          <w:rStyle w:val="searchterm"/>
        </w:rPr>
        <w:t>Janice Wise</w:t>
      </w:r>
      <w:r>
        <w:t xml:space="preserve">, (202) 418-8165. </w:t>
      </w:r>
    </w:p>
    <w:p w:rsidR="00602577" w:rsidP="00603945" w14:paraId="6696FECF" w14:textId="77777777">
      <w:pPr>
        <w:spacing w:before="120" w:after="240"/>
        <w:jc w:val="center"/>
        <w:rPr>
          <w:sz w:val="24"/>
        </w:rPr>
      </w:pPr>
      <w: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4C8" w:rsidP="00B600DE" w14:paraId="49BA42DC" w14:textId="77777777">
      <w:pPr>
        <w:ind w:firstLine="720"/>
      </w:pPr>
      <w:r>
        <w:separator/>
      </w:r>
    </w:p>
  </w:footnote>
  <w:footnote w:type="continuationSeparator" w:id="1">
    <w:p w:rsidR="00F174C8" w14:paraId="6C42A435" w14:textId="77777777">
      <w:r>
        <w:continuationSeparator/>
      </w:r>
    </w:p>
  </w:footnote>
  <w:footnote w:id="2">
    <w:p w:rsidR="005F600C" w:rsidRPr="00160F06" w:rsidP="00C253DC" w14:paraId="61945FA5" w14:textId="3C23BE5E">
      <w:pPr>
        <w:pStyle w:val="FootnoteText"/>
        <w:spacing w:after="120"/>
        <w:ind w:left="630" w:right="-270"/>
        <w:rPr>
          <w:sz w:val="20"/>
        </w:rPr>
      </w:pPr>
      <w:r>
        <w:rPr>
          <w:rStyle w:val="FootnoteReference"/>
        </w:rPr>
        <w:footnoteRef/>
      </w:r>
      <w:r>
        <w:t xml:space="preserve"> </w:t>
      </w:r>
      <w:r w:rsidRPr="001339F4" w:rsidR="001339F4">
        <w:rPr>
          <w:i/>
          <w:sz w:val="20"/>
        </w:rPr>
        <w:t>Amendment of Section 73.3580 of the Commission’s Rules Regarding Public Notice of the Filing of Applications</w:t>
      </w:r>
      <w:r w:rsidR="001339F4">
        <w:rPr>
          <w:sz w:val="20"/>
        </w:rPr>
        <w:t>,</w:t>
      </w:r>
      <w:r w:rsidRPr="00160F06" w:rsidR="001339F4">
        <w:rPr>
          <w:sz w:val="20"/>
        </w:rPr>
        <w:t xml:space="preserve"> </w:t>
      </w:r>
      <w:r w:rsidRPr="00160F06">
        <w:rPr>
          <w:sz w:val="20"/>
        </w:rPr>
        <w:t>MB Docket No</w:t>
      </w:r>
      <w:r w:rsidR="003E4255">
        <w:rPr>
          <w:sz w:val="20"/>
        </w:rPr>
        <w:t>s</w:t>
      </w:r>
      <w:r w:rsidRPr="00160F06">
        <w:rPr>
          <w:sz w:val="20"/>
        </w:rPr>
        <w:t xml:space="preserve">. </w:t>
      </w:r>
      <w:r w:rsidR="003E4255">
        <w:rPr>
          <w:sz w:val="20"/>
        </w:rPr>
        <w:t>17-264, 17-105, 05-6</w:t>
      </w:r>
      <w:r w:rsidRPr="00160F06">
        <w:rPr>
          <w:sz w:val="20"/>
        </w:rPr>
        <w:t xml:space="preserve">, </w:t>
      </w:r>
      <w:r w:rsidR="006F6C14">
        <w:rPr>
          <w:sz w:val="20"/>
        </w:rPr>
        <w:t>Second</w:t>
      </w:r>
      <w:r>
        <w:rPr>
          <w:sz w:val="20"/>
        </w:rPr>
        <w:t xml:space="preserve"> Report and Order, </w:t>
      </w:r>
      <w:r w:rsidRPr="00160F06">
        <w:rPr>
          <w:sz w:val="20"/>
        </w:rPr>
        <w:t xml:space="preserve">FCC </w:t>
      </w:r>
      <w:r w:rsidR="003E4255">
        <w:rPr>
          <w:sz w:val="20"/>
        </w:rPr>
        <w:t>20-65,</w:t>
      </w:r>
      <w:r w:rsidR="00F063DE">
        <w:rPr>
          <w:sz w:val="20"/>
        </w:rPr>
        <w:t xml:space="preserve"> 35 FCC </w:t>
      </w:r>
      <w:r w:rsidR="00F063DE">
        <w:rPr>
          <w:sz w:val="20"/>
        </w:rPr>
        <w:t>Rcd</w:t>
      </w:r>
      <w:r w:rsidR="00F063DE">
        <w:rPr>
          <w:sz w:val="20"/>
        </w:rPr>
        <w:t xml:space="preserve"> 5094</w:t>
      </w:r>
      <w:r w:rsidRPr="00160F06">
        <w:rPr>
          <w:sz w:val="20"/>
        </w:rPr>
        <w:t xml:space="preserve"> (</w:t>
      </w:r>
      <w:r w:rsidR="00F063DE">
        <w:rPr>
          <w:sz w:val="20"/>
        </w:rPr>
        <w:t>2020</w:t>
      </w:r>
      <w:r w:rsidRPr="00160F06">
        <w:rPr>
          <w:sz w:val="20"/>
        </w:rPr>
        <w:t>) (</w:t>
      </w:r>
      <w:r w:rsidR="00F063DE">
        <w:rPr>
          <w:i/>
          <w:sz w:val="20"/>
        </w:rPr>
        <w:t>Public Notice</w:t>
      </w:r>
      <w:r>
        <w:rPr>
          <w:i/>
          <w:sz w:val="20"/>
        </w:rPr>
        <w:t xml:space="preserve"> </w:t>
      </w:r>
      <w:r w:rsidR="006F6C14">
        <w:rPr>
          <w:i/>
          <w:sz w:val="20"/>
        </w:rPr>
        <w:t>Second R&amp;O</w:t>
      </w:r>
      <w:r w:rsidRPr="00160F06">
        <w:rPr>
          <w:sz w:val="20"/>
        </w:rPr>
        <w:t>).</w:t>
      </w:r>
    </w:p>
  </w:footnote>
  <w:footnote w:id="3">
    <w:p w:rsidR="00603945" w:rsidRPr="00603945" w:rsidP="00C253DC" w14:paraId="142617AF" w14:textId="77777777">
      <w:pPr>
        <w:pStyle w:val="FootnoteText"/>
        <w:spacing w:after="120"/>
        <w:ind w:left="630" w:right="-270"/>
        <w:rPr>
          <w:sz w:val="20"/>
        </w:rPr>
      </w:pPr>
      <w:r>
        <w:rPr>
          <w:rStyle w:val="FootnoteReference"/>
        </w:rPr>
        <w:footnoteRef/>
      </w:r>
      <w:r>
        <w:t xml:space="preserve"> </w:t>
      </w:r>
      <w:r w:rsidRPr="00603945">
        <w:rPr>
          <w:sz w:val="20"/>
        </w:rPr>
        <w:t>47 CFR §</w:t>
      </w:r>
      <w:r w:rsidR="00992D5C">
        <w:rPr>
          <w:sz w:val="20"/>
        </w:rPr>
        <w:t>§</w:t>
      </w:r>
      <w:r w:rsidRPr="00603945">
        <w:rPr>
          <w:sz w:val="20"/>
        </w:rPr>
        <w:t xml:space="preserve"> </w:t>
      </w:r>
      <w:r w:rsidR="00992D5C">
        <w:rPr>
          <w:sz w:val="20"/>
        </w:rPr>
        <w:t>73.3580, 73.3594</w:t>
      </w:r>
      <w:r w:rsidRPr="00603945">
        <w:rPr>
          <w:sz w:val="20"/>
        </w:rPr>
        <w:t>.</w:t>
      </w:r>
    </w:p>
  </w:footnote>
  <w:footnote w:id="4">
    <w:p w:rsidR="00992D5C" w:rsidRPr="00992D5C" w:rsidP="00A00907" w14:paraId="1467523E" w14:textId="77777777">
      <w:pPr>
        <w:pStyle w:val="FootnoteText"/>
        <w:spacing w:after="120"/>
        <w:ind w:left="630" w:right="-270"/>
        <w:rPr>
          <w:sz w:val="20"/>
        </w:rPr>
      </w:pPr>
      <w:r>
        <w:rPr>
          <w:rStyle w:val="FootnoteReference"/>
        </w:rPr>
        <w:footnoteRef/>
      </w:r>
      <w:r>
        <w:t xml:space="preserve"> </w:t>
      </w:r>
      <w:r w:rsidRPr="00A00907">
        <w:rPr>
          <w:i/>
          <w:iCs/>
          <w:sz w:val="20"/>
        </w:rPr>
        <w:t>Id</w:t>
      </w:r>
      <w:r>
        <w:rPr>
          <w:sz w:val="20"/>
        </w:rPr>
        <w:t>. §§</w:t>
      </w:r>
      <w:r w:rsidR="00E73296">
        <w:rPr>
          <w:sz w:val="20"/>
        </w:rPr>
        <w:t xml:space="preserve"> 73.801, 73.3525, 73.3526, 73.3527, 73.</w:t>
      </w:r>
      <w:r w:rsidR="00A00907">
        <w:rPr>
          <w:sz w:val="20"/>
        </w:rPr>
        <w:t>3571, 73.3573.</w:t>
      </w:r>
    </w:p>
  </w:footnote>
  <w:footnote w:id="5">
    <w:p w:rsidR="00D34A64" w:rsidRPr="00D34A64" w:rsidP="00D34A64" w14:paraId="5ACADACE" w14:textId="0AA530D0">
      <w:pPr>
        <w:pStyle w:val="FootnoteText"/>
        <w:spacing w:after="120"/>
        <w:ind w:left="630" w:right="-270"/>
        <w:rPr>
          <w:sz w:val="20"/>
        </w:rPr>
      </w:pPr>
      <w:r>
        <w:rPr>
          <w:rStyle w:val="FootnoteReference"/>
        </w:rPr>
        <w:footnoteRef/>
      </w:r>
      <w:r>
        <w:t xml:space="preserve"> </w:t>
      </w:r>
      <w:r w:rsidRPr="00C327F4" w:rsidR="00C327F4">
        <w:rPr>
          <w:i/>
          <w:iCs/>
          <w:sz w:val="20"/>
        </w:rPr>
        <w:t>Filing of Applications; Modernization of Media Regulation Initiative; Revision of the Public Notice Requirements</w:t>
      </w:r>
      <w:r w:rsidR="00C327F4">
        <w:rPr>
          <w:sz w:val="20"/>
        </w:rPr>
        <w:t xml:space="preserve">, </w:t>
      </w:r>
      <w:r>
        <w:rPr>
          <w:sz w:val="20"/>
        </w:rPr>
        <w:t>85 Fed. Reg. 36786, 36787 (June 18, 2020)</w:t>
      </w:r>
      <w:r w:rsidR="00DB6FC0">
        <w:rPr>
          <w:sz w:val="20"/>
        </w:rPr>
        <w:t xml:space="preserve"> (Federal Register summary of the </w:t>
      </w:r>
      <w:r w:rsidRPr="00507056" w:rsidR="00DB6FC0">
        <w:rPr>
          <w:i/>
          <w:iCs/>
          <w:sz w:val="20"/>
        </w:rPr>
        <w:t>Public Notice Second</w:t>
      </w:r>
      <w:r w:rsidR="00DB6FC0">
        <w:rPr>
          <w:sz w:val="20"/>
        </w:rPr>
        <w:t xml:space="preserve"> </w:t>
      </w:r>
      <w:r w:rsidRPr="00507056" w:rsidR="00DB6FC0">
        <w:rPr>
          <w:i/>
          <w:iCs/>
          <w:sz w:val="20"/>
        </w:rPr>
        <w:t>R&amp;O</w:t>
      </w:r>
      <w:r w:rsidR="00DB6FC0">
        <w:rPr>
          <w:sz w:val="20"/>
        </w:rPr>
        <w:t xml:space="preserve"> and the rule change that did not require Office of Management and Budget (OMB) approval)</w:t>
      </w:r>
      <w:r>
        <w:rPr>
          <w:sz w:val="20"/>
        </w:rPr>
        <w:t>.</w:t>
      </w:r>
    </w:p>
  </w:footnote>
  <w:footnote w:id="6">
    <w:p w:rsidR="005F600C" w:rsidRPr="00160F06" w:rsidP="00C253DC" w14:paraId="3338F936" w14:textId="59FBF8C0">
      <w:pPr>
        <w:pStyle w:val="FootnoteText"/>
        <w:spacing w:after="120"/>
        <w:ind w:left="630" w:right="-270"/>
        <w:rPr>
          <w:sz w:val="20"/>
        </w:rPr>
      </w:pPr>
      <w:r>
        <w:rPr>
          <w:rStyle w:val="FootnoteReference"/>
        </w:rPr>
        <w:footnoteRef/>
      </w:r>
      <w:r>
        <w:t xml:space="preserve"> </w:t>
      </w:r>
      <w:r w:rsidRPr="00C327F4" w:rsidR="001A0171">
        <w:rPr>
          <w:i/>
          <w:iCs/>
          <w:sz w:val="20"/>
        </w:rPr>
        <w:t>Filing of Applications; Modernization of Media Regulation Initiative; Revision of the Public Notice Requirements</w:t>
      </w:r>
      <w:r w:rsidR="001A0171">
        <w:rPr>
          <w:sz w:val="20"/>
        </w:rPr>
        <w:t xml:space="preserve">, 85 Fed. Reg. </w:t>
      </w:r>
      <w:r w:rsidR="00692956">
        <w:rPr>
          <w:sz w:val="20"/>
        </w:rPr>
        <w:t>68474</w:t>
      </w:r>
      <w:r w:rsidR="001A0171">
        <w:rPr>
          <w:sz w:val="20"/>
        </w:rPr>
        <w:t xml:space="preserve"> (</w:t>
      </w:r>
      <w:r w:rsidR="00CE28E1">
        <w:rPr>
          <w:sz w:val="20"/>
        </w:rPr>
        <w:t>Oct. 29</w:t>
      </w:r>
      <w:r w:rsidR="001A0171">
        <w:rPr>
          <w:sz w:val="20"/>
        </w:rPr>
        <w:t>, 2020).</w:t>
      </w:r>
      <w:r w:rsidR="00990414">
        <w:rPr>
          <w:sz w:val="20"/>
        </w:rPr>
        <w:t xml:space="preserve">  </w:t>
      </w:r>
    </w:p>
  </w:footnote>
  <w:footnote w:id="7">
    <w:p w:rsidR="00603945" w:rsidP="00C253DC" w14:paraId="2BBD676F" w14:textId="4A492BDC">
      <w:pPr>
        <w:pStyle w:val="FootnoteText"/>
        <w:spacing w:after="120"/>
        <w:ind w:left="630" w:right="-270"/>
      </w:pPr>
      <w:r>
        <w:rPr>
          <w:rStyle w:val="FootnoteReference"/>
        </w:rPr>
        <w:footnoteRef/>
      </w:r>
      <w:r>
        <w:t xml:space="preserve"> </w:t>
      </w:r>
      <w:r w:rsidRPr="001A0171" w:rsidR="001A0171">
        <w:rPr>
          <w:i/>
          <w:iCs/>
          <w:sz w:val="20"/>
        </w:rPr>
        <w:t>Id</w:t>
      </w:r>
      <w:r w:rsidR="001A0171">
        <w:rPr>
          <w:sz w:val="20"/>
        </w:rPr>
        <w:t xml:space="preserve">. at </w:t>
      </w:r>
      <w:r w:rsidR="00692956">
        <w:rPr>
          <w:sz w:val="20"/>
        </w:rPr>
        <w:t>68474</w:t>
      </w:r>
      <w:r w:rsidR="001A0171">
        <w:rPr>
          <w:sz w:val="20"/>
        </w:rPr>
        <w:t>.</w:t>
      </w:r>
    </w:p>
  </w:footnote>
  <w:footnote w:id="8">
    <w:p w:rsidR="004B41C0" w:rsidRPr="00491231" w:rsidP="00270343" w14:paraId="1C35C67F" w14:textId="26B9235F">
      <w:pPr>
        <w:pStyle w:val="FootnoteText"/>
        <w:spacing w:after="120"/>
        <w:ind w:right="-270"/>
        <w:rPr>
          <w:sz w:val="20"/>
        </w:rPr>
      </w:pPr>
      <w:r>
        <w:rPr>
          <w:rStyle w:val="FootnoteReference"/>
        </w:rPr>
        <w:footnoteRef/>
      </w:r>
      <w:r>
        <w:t xml:space="preserve"> </w:t>
      </w:r>
      <w:r w:rsidR="008163E1">
        <w:rPr>
          <w:sz w:val="20"/>
        </w:rPr>
        <w:t xml:space="preserve">47 CFR § 73.3580(d)(1), (g).  </w:t>
      </w:r>
      <w:r>
        <w:rPr>
          <w:sz w:val="20"/>
        </w:rPr>
        <w:t xml:space="preserve">Licensees filing </w:t>
      </w:r>
      <w:r w:rsidR="00A103CD">
        <w:rPr>
          <w:sz w:val="20"/>
        </w:rPr>
        <w:t xml:space="preserve">radio and television </w:t>
      </w:r>
      <w:r>
        <w:rPr>
          <w:sz w:val="20"/>
        </w:rPr>
        <w:t xml:space="preserve">license renewal applications following adoption of the </w:t>
      </w:r>
      <w:r w:rsidRPr="009B4923">
        <w:rPr>
          <w:i/>
          <w:iCs/>
          <w:sz w:val="20"/>
        </w:rPr>
        <w:t>Public Notice Second R&amp;O</w:t>
      </w:r>
      <w:r>
        <w:rPr>
          <w:sz w:val="20"/>
        </w:rPr>
        <w:t xml:space="preserve"> were excused from </w:t>
      </w:r>
      <w:r w:rsidR="007370C0">
        <w:rPr>
          <w:sz w:val="20"/>
        </w:rPr>
        <w:t>broadcasting</w:t>
      </w:r>
      <w:r>
        <w:rPr>
          <w:sz w:val="20"/>
        </w:rPr>
        <w:t xml:space="preserve"> pre-filing </w:t>
      </w:r>
      <w:r w:rsidR="00A103CD">
        <w:rPr>
          <w:sz w:val="20"/>
        </w:rPr>
        <w:t>announcements required</w:t>
      </w:r>
      <w:r>
        <w:rPr>
          <w:sz w:val="20"/>
        </w:rPr>
        <w:t xml:space="preserve"> under the previous version of 47 CFR § 73.3580.  </w:t>
      </w:r>
      <w:r w:rsidRPr="00837CAD">
        <w:rPr>
          <w:i/>
          <w:iCs/>
          <w:sz w:val="20"/>
        </w:rPr>
        <w:t>See Pre-Filing Announcement Requirements 2020-2023 Renewal Applications</w:t>
      </w:r>
      <w:r>
        <w:rPr>
          <w:sz w:val="20"/>
        </w:rPr>
        <w:t xml:space="preserve">, Order, 35 FCC </w:t>
      </w:r>
      <w:r>
        <w:rPr>
          <w:sz w:val="20"/>
        </w:rPr>
        <w:t>Rcd</w:t>
      </w:r>
      <w:r>
        <w:rPr>
          <w:sz w:val="20"/>
        </w:rPr>
        <w:t xml:space="preserve"> 4859, 4859-60, paras. 2-3 (MB 2020).</w:t>
      </w:r>
    </w:p>
  </w:footnote>
  <w:footnote w:id="9">
    <w:p w:rsidR="000B5106" w:rsidRPr="000B5106" w14:paraId="40FD3920" w14:textId="00B61719">
      <w:pPr>
        <w:pStyle w:val="FootnoteText"/>
        <w:rPr>
          <w:sz w:val="20"/>
        </w:rPr>
      </w:pPr>
      <w:r>
        <w:rPr>
          <w:rStyle w:val="FootnoteReference"/>
        </w:rPr>
        <w:footnoteRef/>
      </w:r>
      <w:r>
        <w:t xml:space="preserve"> </w:t>
      </w:r>
      <w:r>
        <w:rPr>
          <w:sz w:val="20"/>
        </w:rPr>
        <w:t xml:space="preserve">To the extent that </w:t>
      </w:r>
      <w:r w:rsidR="00D63626">
        <w:rPr>
          <w:sz w:val="20"/>
        </w:rPr>
        <w:t xml:space="preserve">a broadcast licensee who is to file its license renewal application by December 1, 2020, files a renewal application </w:t>
      </w:r>
      <w:r w:rsidR="008C6AF2">
        <w:rPr>
          <w:sz w:val="20"/>
        </w:rPr>
        <w:t xml:space="preserve">early </w:t>
      </w:r>
      <w:r w:rsidR="00D63626">
        <w:rPr>
          <w:sz w:val="20"/>
        </w:rPr>
        <w:t xml:space="preserve">that is accepted on or before October 29, 2020, it should proceed under the rules in effect as of the date the application is accepted, </w:t>
      </w:r>
      <w:r w:rsidRPr="008C6AF2" w:rsidR="00D63626">
        <w:rPr>
          <w:i/>
          <w:iCs/>
          <w:sz w:val="20"/>
        </w:rPr>
        <w:t>i.e</w:t>
      </w:r>
      <w:r w:rsidR="00D63626">
        <w:rPr>
          <w:sz w:val="20"/>
        </w:rPr>
        <w:t xml:space="preserve">., the pre-October 30, 2020, version of 47 CFR § 73.3580.  Likewise, to the extent that a licensee </w:t>
      </w:r>
      <w:r w:rsidR="00F3141B">
        <w:rPr>
          <w:sz w:val="20"/>
        </w:rPr>
        <w:t>failed to file</w:t>
      </w:r>
      <w:r w:rsidR="00D63626">
        <w:rPr>
          <w:sz w:val="20"/>
        </w:rPr>
        <w:t xml:space="preserve"> its renewal application </w:t>
      </w:r>
      <w:r w:rsidR="00F3141B">
        <w:rPr>
          <w:sz w:val="20"/>
        </w:rPr>
        <w:t xml:space="preserve">due </w:t>
      </w:r>
      <w:r w:rsidR="008119C8">
        <w:rPr>
          <w:sz w:val="20"/>
        </w:rPr>
        <w:t>by</w:t>
      </w:r>
      <w:r w:rsidR="00D63626">
        <w:rPr>
          <w:sz w:val="20"/>
        </w:rPr>
        <w:t xml:space="preserve"> October 1, 2020, </w:t>
      </w:r>
      <w:r w:rsidR="00F3141B">
        <w:rPr>
          <w:sz w:val="20"/>
        </w:rPr>
        <w:t xml:space="preserve">and </w:t>
      </w:r>
      <w:r w:rsidR="00D63626">
        <w:rPr>
          <w:sz w:val="20"/>
        </w:rPr>
        <w:t>files a late application that is accepted on October 30, 2020, or thereafter, it should proceed under the amended version of section 73.3580 that became effective October 30, 2020.</w:t>
      </w:r>
    </w:p>
  </w:footnote>
  <w:footnote w:id="10">
    <w:p w:rsidR="000D3988" w:rsidRPr="000D3988" w14:paraId="044366E7" w14:textId="1436FB12">
      <w:pPr>
        <w:pStyle w:val="FootnoteText"/>
        <w:rPr>
          <w:sz w:val="20"/>
        </w:rPr>
      </w:pPr>
      <w:r>
        <w:rPr>
          <w:rStyle w:val="FootnoteReference"/>
        </w:rPr>
        <w:footnoteRef/>
      </w:r>
      <w:r>
        <w:t xml:space="preserve"> </w:t>
      </w:r>
      <w:r>
        <w:rPr>
          <w:sz w:val="20"/>
        </w:rPr>
        <w:t>47 CFR § 73.3580(b)(2)(ii).</w:t>
      </w:r>
    </w:p>
  </w:footnote>
  <w:footnote w:id="11">
    <w:p w:rsidR="000D3988" w:rsidRPr="000D3988" w14:paraId="747D0989" w14:textId="31704A1B">
      <w:pPr>
        <w:pStyle w:val="FootnoteText"/>
        <w:rPr>
          <w:sz w:val="20"/>
        </w:rPr>
      </w:pPr>
      <w:r>
        <w:rPr>
          <w:rStyle w:val="FootnoteReference"/>
        </w:rPr>
        <w:footnoteRef/>
      </w:r>
      <w:r>
        <w:t xml:space="preserve"> </w:t>
      </w:r>
      <w:r w:rsidRPr="000D3988">
        <w:rPr>
          <w:i/>
          <w:iCs/>
          <w:sz w:val="20"/>
        </w:rPr>
        <w:t>Id</w:t>
      </w:r>
      <w:r>
        <w:rPr>
          <w:sz w:val="20"/>
        </w:rPr>
        <w:t>. § 73.3580(b)(2).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A77" w:rsidRPr="00F84A77" w:rsidP="00F84A77" w14:paraId="369EE6A2" w14:textId="100CB8CC">
    <w:pPr>
      <w:tabs>
        <w:tab w:val="center" w:pos="4680"/>
        <w:tab w:val="right" w:pos="9360"/>
      </w:tabs>
      <w:rPr>
        <w:u w:val="single"/>
      </w:rPr>
    </w:pPr>
    <w:r w:rsidRPr="00F84A77">
      <w:rPr>
        <w:b/>
        <w:u w:val="single"/>
      </w:rPr>
      <w:tab/>
      <w:t>Federal Communications Commission</w:t>
    </w:r>
    <w:r w:rsidRPr="00F84A77">
      <w:rPr>
        <w:b/>
        <w:u w:val="single"/>
      </w:rPr>
      <w:tab/>
      <w:t>DA 20-</w:t>
    </w:r>
    <w:r w:rsidR="00EF2BA4">
      <w:rPr>
        <w:b/>
        <w:u w:val="single"/>
      </w:rPr>
      <w:t>1289</w:t>
    </w:r>
  </w:p>
  <w:p w:rsidR="00F84A77" w14:paraId="2F20CDE6" w14:textId="09A76C23">
    <w:pPr>
      <w:pStyle w:val="Header"/>
    </w:pPr>
  </w:p>
  <w:p w:rsidR="00F84A77" w14:paraId="356806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5F8571F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444500</wp:posOffset>
          </wp:positionH>
          <wp:positionV relativeFrom="paragraph">
            <wp:posOffset>107950</wp:posOffset>
          </wp:positionV>
          <wp:extent cx="530225" cy="530225"/>
          <wp:effectExtent l="0" t="0" r="3175" b="3175"/>
          <wp:wrapThrough wrapText="bothSides">
            <wp:wrapPolygon>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6874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14:paraId="1D72C59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45 L</w:t>
                          </w:r>
                          <w:r>
                            <w:rPr>
                              <w:rFonts w:ascii="Arial" w:hAnsi="Arial"/>
                              <w:b/>
                            </w:rPr>
                            <w:t xml:space="preserve"> St., </w:t>
                          </w:r>
                          <w:r>
                            <w:rPr>
                              <w:rFonts w:ascii="Arial" w:hAnsi="Arial"/>
                              <w:b/>
                            </w:rPr>
                            <w:t>N.E</w:t>
                          </w:r>
                          <w:r>
                            <w:rPr>
                              <w:rFonts w:ascii="Arial" w:hAnsi="Arial"/>
                              <w:b/>
                            </w:rPr>
                            <w:t>.</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23AB685" w14:textId="77777777">
                    <w:pPr>
                      <w:rPr>
                        <w:rFonts w:ascii="Arial" w:hAnsi="Arial"/>
                        <w:b/>
                      </w:rPr>
                    </w:pPr>
                    <w:r>
                      <w:rPr>
                        <w:rFonts w:ascii="Arial" w:hAnsi="Arial"/>
                        <w:b/>
                      </w:rPr>
                      <w:t>Federal Communications Commission</w:t>
                    </w:r>
                  </w:p>
                  <w:p w:rsidR="00602577" w14:paraId="6178F703" w14:textId="77777777">
                    <w:pPr>
                      <w:rPr>
                        <w:rFonts w:ascii="Arial" w:hAnsi="Arial"/>
                        <w:b/>
                      </w:rPr>
                    </w:pPr>
                    <w:r>
                      <w:rPr>
                        <w:rFonts w:ascii="Arial" w:hAnsi="Arial"/>
                        <w:b/>
                      </w:rPr>
                      <w:t>45 L</w:t>
                    </w:r>
                    <w:r>
                      <w:rPr>
                        <w:rFonts w:ascii="Arial" w:hAnsi="Arial"/>
                        <w:b/>
                      </w:rPr>
                      <w:t xml:space="preserve"> St., </w:t>
                    </w:r>
                    <w:r>
                      <w:rPr>
                        <w:rFonts w:ascii="Arial" w:hAnsi="Arial"/>
                        <w:b/>
                      </w:rPr>
                      <w:t>N.E</w:t>
                    </w:r>
                    <w:r>
                      <w:rPr>
                        <w:rFonts w:ascii="Arial" w:hAnsi="Arial"/>
                        <w:b/>
                      </w:rPr>
                      <w:t>.</w:t>
                    </w:r>
                  </w:p>
                  <w:p w:rsidR="00602577" w14:paraId="78A9211A"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2A637828" w14:textId="77777777">
                    <w:pPr>
                      <w:spacing w:before="40"/>
                      <w:jc w:val="right"/>
                      <w:rPr>
                        <w:rFonts w:ascii="Arial" w:hAnsi="Arial"/>
                        <w:b/>
                        <w:sz w:val="16"/>
                      </w:rPr>
                    </w:pPr>
                    <w:r>
                      <w:rPr>
                        <w:rFonts w:ascii="Arial" w:hAnsi="Arial"/>
                        <w:b/>
                        <w:sz w:val="16"/>
                      </w:rPr>
                      <w:t>News Media Information 202 / 418-0500</w:t>
                    </w:r>
                  </w:p>
                  <w:p w:rsidR="00602577" w14:paraId="4505571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8EC09C3" w14:textId="77777777">
                    <w:pPr>
                      <w:jc w:val="right"/>
                      <w:rPr>
                        <w:rFonts w:ascii="Arial" w:hAnsi="Arial"/>
                        <w:b/>
                        <w:sz w:val="16"/>
                      </w:rPr>
                    </w:pPr>
                    <w:r>
                      <w:rPr>
                        <w:rFonts w:ascii="Arial" w:hAnsi="Arial"/>
                        <w:b/>
                        <w:sz w:val="16"/>
                      </w:rPr>
                      <w:t>TTY: 1-888-835-5322</w:t>
                    </w:r>
                  </w:p>
                  <w:p w:rsidR="00602577" w14:paraId="123F8550" w14:textId="77777777">
                    <w:pPr>
                      <w:jc w:val="right"/>
                    </w:pPr>
                  </w:p>
                </w:txbxContent>
              </v:textbox>
            </v:shape>
          </w:pict>
        </mc:Fallback>
      </mc:AlternateContent>
    </w:r>
  </w:p>
  <w:p w:rsidR="00602577" w14:paraId="5712DAB1"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0C"/>
    <w:rsid w:val="0000737E"/>
    <w:rsid w:val="000265AE"/>
    <w:rsid w:val="00060383"/>
    <w:rsid w:val="0006280C"/>
    <w:rsid w:val="000B27B0"/>
    <w:rsid w:val="000B5106"/>
    <w:rsid w:val="000C706C"/>
    <w:rsid w:val="000D3988"/>
    <w:rsid w:val="000D5E7C"/>
    <w:rsid w:val="001339F4"/>
    <w:rsid w:val="00144B56"/>
    <w:rsid w:val="00160F06"/>
    <w:rsid w:val="001A0171"/>
    <w:rsid w:val="001A521C"/>
    <w:rsid w:val="001A7EDE"/>
    <w:rsid w:val="001D3636"/>
    <w:rsid w:val="00246D7F"/>
    <w:rsid w:val="00270343"/>
    <w:rsid w:val="00294D48"/>
    <w:rsid w:val="002A0977"/>
    <w:rsid w:val="002E38BE"/>
    <w:rsid w:val="002F72AD"/>
    <w:rsid w:val="00337E9A"/>
    <w:rsid w:val="00367BEA"/>
    <w:rsid w:val="003D7791"/>
    <w:rsid w:val="003E4255"/>
    <w:rsid w:val="00403765"/>
    <w:rsid w:val="00431B62"/>
    <w:rsid w:val="0044490B"/>
    <w:rsid w:val="00454952"/>
    <w:rsid w:val="004648E5"/>
    <w:rsid w:val="00491231"/>
    <w:rsid w:val="004B311A"/>
    <w:rsid w:val="004B41C0"/>
    <w:rsid w:val="00502853"/>
    <w:rsid w:val="00507056"/>
    <w:rsid w:val="005141D0"/>
    <w:rsid w:val="005609B8"/>
    <w:rsid w:val="00574258"/>
    <w:rsid w:val="005E4798"/>
    <w:rsid w:val="005F600C"/>
    <w:rsid w:val="00601A47"/>
    <w:rsid w:val="00602577"/>
    <w:rsid w:val="00603945"/>
    <w:rsid w:val="006351A2"/>
    <w:rsid w:val="00642E3B"/>
    <w:rsid w:val="006838A9"/>
    <w:rsid w:val="00692956"/>
    <w:rsid w:val="006C37FC"/>
    <w:rsid w:val="006E7574"/>
    <w:rsid w:val="006E783C"/>
    <w:rsid w:val="006F6C14"/>
    <w:rsid w:val="007051A4"/>
    <w:rsid w:val="00732218"/>
    <w:rsid w:val="007370C0"/>
    <w:rsid w:val="007375C4"/>
    <w:rsid w:val="007E40D6"/>
    <w:rsid w:val="00810360"/>
    <w:rsid w:val="008119C8"/>
    <w:rsid w:val="00814D55"/>
    <w:rsid w:val="008163E1"/>
    <w:rsid w:val="00820E82"/>
    <w:rsid w:val="00835CFA"/>
    <w:rsid w:val="00837CAD"/>
    <w:rsid w:val="00890F03"/>
    <w:rsid w:val="008B7C32"/>
    <w:rsid w:val="008C6AF2"/>
    <w:rsid w:val="0091651F"/>
    <w:rsid w:val="00933D10"/>
    <w:rsid w:val="00984FE7"/>
    <w:rsid w:val="00990414"/>
    <w:rsid w:val="00992D5C"/>
    <w:rsid w:val="009B4923"/>
    <w:rsid w:val="009C678F"/>
    <w:rsid w:val="009C67A4"/>
    <w:rsid w:val="009D5013"/>
    <w:rsid w:val="00A00907"/>
    <w:rsid w:val="00A03719"/>
    <w:rsid w:val="00A103CD"/>
    <w:rsid w:val="00A40607"/>
    <w:rsid w:val="00A51B32"/>
    <w:rsid w:val="00A80395"/>
    <w:rsid w:val="00AB12F1"/>
    <w:rsid w:val="00AD0B2B"/>
    <w:rsid w:val="00AF3611"/>
    <w:rsid w:val="00B52B61"/>
    <w:rsid w:val="00B600DE"/>
    <w:rsid w:val="00B729B6"/>
    <w:rsid w:val="00BA59DC"/>
    <w:rsid w:val="00BD2C07"/>
    <w:rsid w:val="00C24A17"/>
    <w:rsid w:val="00C253DC"/>
    <w:rsid w:val="00C327F4"/>
    <w:rsid w:val="00C77DD3"/>
    <w:rsid w:val="00C80DB4"/>
    <w:rsid w:val="00CD47D3"/>
    <w:rsid w:val="00CE28E1"/>
    <w:rsid w:val="00D17DC0"/>
    <w:rsid w:val="00D34A64"/>
    <w:rsid w:val="00D411E9"/>
    <w:rsid w:val="00D41CDB"/>
    <w:rsid w:val="00D60EFF"/>
    <w:rsid w:val="00D63626"/>
    <w:rsid w:val="00D97689"/>
    <w:rsid w:val="00DA7ECE"/>
    <w:rsid w:val="00DB2C51"/>
    <w:rsid w:val="00DB6FC0"/>
    <w:rsid w:val="00E01252"/>
    <w:rsid w:val="00E433EF"/>
    <w:rsid w:val="00E506FC"/>
    <w:rsid w:val="00E73296"/>
    <w:rsid w:val="00E7662F"/>
    <w:rsid w:val="00EB0072"/>
    <w:rsid w:val="00EB65AC"/>
    <w:rsid w:val="00EF2A84"/>
    <w:rsid w:val="00EF2BA4"/>
    <w:rsid w:val="00F063DE"/>
    <w:rsid w:val="00F174C8"/>
    <w:rsid w:val="00F3141B"/>
    <w:rsid w:val="00F67E2D"/>
    <w:rsid w:val="00F84A77"/>
    <w:rsid w:val="00F91391"/>
    <w:rsid w:val="00FF42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58CE26-6086-4636-8820-D3912A91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searchterm">
    <w:name w:val="searchterm"/>
    <w:rsid w:val="005F600C"/>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5F600C"/>
    <w:rPr>
      <w:sz w:val="22"/>
    </w:rPr>
  </w:style>
  <w:style w:type="character" w:customStyle="1" w:styleId="UnresolvedMention">
    <w:name w:val="Unresolved Mention"/>
    <w:basedOn w:val="DefaultParagraphFont"/>
    <w:uiPriority w:val="99"/>
    <w:semiHidden/>
    <w:unhideWhenUsed/>
    <w:rsid w:val="00992D5C"/>
    <w:rPr>
      <w:color w:val="605E5C"/>
      <w:shd w:val="clear" w:color="auto" w:fill="E1DFDD"/>
    </w:rPr>
  </w:style>
  <w:style w:type="character" w:styleId="CommentReference">
    <w:name w:val="annotation reference"/>
    <w:basedOn w:val="DefaultParagraphFont"/>
    <w:uiPriority w:val="99"/>
    <w:semiHidden/>
    <w:unhideWhenUsed/>
    <w:rsid w:val="00E433EF"/>
    <w:rPr>
      <w:sz w:val="16"/>
      <w:szCs w:val="16"/>
    </w:rPr>
  </w:style>
  <w:style w:type="paragraph" w:styleId="CommentText">
    <w:name w:val="annotation text"/>
    <w:basedOn w:val="Normal"/>
    <w:link w:val="CommentTextChar"/>
    <w:uiPriority w:val="99"/>
    <w:semiHidden/>
    <w:unhideWhenUsed/>
    <w:rsid w:val="00E433EF"/>
    <w:rPr>
      <w:sz w:val="20"/>
    </w:rPr>
  </w:style>
  <w:style w:type="character" w:customStyle="1" w:styleId="CommentTextChar">
    <w:name w:val="Comment Text Char"/>
    <w:basedOn w:val="DefaultParagraphFont"/>
    <w:link w:val="CommentText"/>
    <w:uiPriority w:val="99"/>
    <w:semiHidden/>
    <w:rsid w:val="00E433EF"/>
  </w:style>
  <w:style w:type="paragraph" w:styleId="CommentSubject">
    <w:name w:val="annotation subject"/>
    <w:basedOn w:val="CommentText"/>
    <w:next w:val="CommentText"/>
    <w:link w:val="CommentSubjectChar"/>
    <w:uiPriority w:val="99"/>
    <w:semiHidden/>
    <w:unhideWhenUsed/>
    <w:rsid w:val="00E433EF"/>
    <w:rPr>
      <w:b/>
      <w:bCs/>
    </w:rPr>
  </w:style>
  <w:style w:type="character" w:customStyle="1" w:styleId="CommentSubjectChar">
    <w:name w:val="Comment Subject Char"/>
    <w:basedOn w:val="CommentTextChar"/>
    <w:link w:val="CommentSubject"/>
    <w:uiPriority w:val="99"/>
    <w:semiHidden/>
    <w:rsid w:val="00E433EF"/>
    <w:rPr>
      <w:b/>
      <w:bCs/>
    </w:rPr>
  </w:style>
  <w:style w:type="paragraph" w:styleId="BalloonText">
    <w:name w:val="Balloon Text"/>
    <w:basedOn w:val="Normal"/>
    <w:link w:val="BalloonTextChar"/>
    <w:uiPriority w:val="99"/>
    <w:semiHidden/>
    <w:unhideWhenUsed/>
    <w:rsid w:val="00E4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F"/>
    <w:rPr>
      <w:rFonts w:ascii="Segoe UI" w:hAnsi="Segoe UI" w:cs="Segoe UI"/>
      <w:sz w:val="18"/>
      <w:szCs w:val="18"/>
    </w:rPr>
  </w:style>
  <w:style w:type="character" w:customStyle="1" w:styleId="HeaderChar">
    <w:name w:val="Header Char"/>
    <w:basedOn w:val="DefaultParagraphFont"/>
    <w:link w:val="Header"/>
    <w:uiPriority w:val="99"/>
    <w:rsid w:val="00F84A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mailto:Thomas.Nessinger@fcc.gov" TargetMode="External" /><Relationship Id="rId8" Type="http://schemas.openxmlformats.org/officeDocument/2006/relationships/hyperlink" Target="mailto:Nazifa.Sawez@fcc.gov" TargetMode="Externa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