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697BEA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79AEFD" w14:textId="77777777">
      <w:pPr>
        <w:pStyle w:val="StyleBoldCentered"/>
      </w:pPr>
      <w:r>
        <w:t>F</w:t>
      </w:r>
      <w:r>
        <w:rPr>
          <w:caps w:val="0"/>
        </w:rPr>
        <w:t>ederal Communications Commission</w:t>
      </w:r>
    </w:p>
    <w:p w:rsidR="004C2EE3" w:rsidP="00096D8C" w14:paraId="053ADABC" w14:textId="77777777">
      <w:pPr>
        <w:pStyle w:val="StyleBoldCentered"/>
      </w:pPr>
      <w:r>
        <w:rPr>
          <w:caps w:val="0"/>
        </w:rPr>
        <w:t>Washington, D.C. 20554</w:t>
      </w:r>
    </w:p>
    <w:p w:rsidR="004C2EE3" w:rsidP="0070224F" w14:paraId="3DE601F7" w14:textId="77777777"/>
    <w:p w:rsidR="004C2EE3" w:rsidP="0070224F" w14:paraId="3BE625E4" w14:textId="77777777"/>
    <w:tbl>
      <w:tblPr>
        <w:tblW w:w="0" w:type="auto"/>
        <w:tblLayout w:type="fixed"/>
        <w:tblLook w:val="0000"/>
      </w:tblPr>
      <w:tblGrid>
        <w:gridCol w:w="4698"/>
        <w:gridCol w:w="630"/>
        <w:gridCol w:w="4248"/>
      </w:tblGrid>
      <w:tr w14:paraId="11FEE0D5" w14:textId="77777777">
        <w:tblPrEx>
          <w:tblW w:w="0" w:type="auto"/>
          <w:tblLayout w:type="fixed"/>
          <w:tblLook w:val="0000"/>
        </w:tblPrEx>
        <w:tc>
          <w:tcPr>
            <w:tcW w:w="4698" w:type="dxa"/>
          </w:tcPr>
          <w:p w:rsidR="004C2EE3" w14:paraId="07486869" w14:textId="77777777">
            <w:pPr>
              <w:tabs>
                <w:tab w:val="center" w:pos="4680"/>
              </w:tabs>
              <w:suppressAutoHyphens/>
              <w:rPr>
                <w:spacing w:val="-2"/>
              </w:rPr>
            </w:pPr>
            <w:r>
              <w:rPr>
                <w:spacing w:val="-2"/>
              </w:rPr>
              <w:t>In the Matter of</w:t>
            </w:r>
          </w:p>
          <w:p w:rsidR="004C2EE3" w14:paraId="7FDA29AE" w14:textId="77777777">
            <w:pPr>
              <w:tabs>
                <w:tab w:val="center" w:pos="4680"/>
              </w:tabs>
              <w:suppressAutoHyphens/>
              <w:rPr>
                <w:spacing w:val="-2"/>
              </w:rPr>
            </w:pPr>
          </w:p>
          <w:p w:rsidR="004C2EE3" w:rsidRPr="007115F7" w:rsidP="007115F7" w14:paraId="6F7DF87C" w14:textId="6BAAA6E0">
            <w:pPr>
              <w:tabs>
                <w:tab w:val="center" w:pos="4680"/>
              </w:tabs>
              <w:suppressAutoHyphens/>
              <w:rPr>
                <w:spacing w:val="-2"/>
              </w:rPr>
            </w:pPr>
            <w:r>
              <w:rPr>
                <w:spacing w:val="-2"/>
              </w:rPr>
              <w:t xml:space="preserve">The </w:t>
            </w:r>
            <w:r>
              <w:rPr>
                <w:spacing w:val="-2"/>
              </w:rPr>
              <w:t>Uniendo</w:t>
            </w:r>
            <w:r>
              <w:rPr>
                <w:spacing w:val="-2"/>
              </w:rPr>
              <w:t xml:space="preserve"> a Puerto Rico </w:t>
            </w:r>
            <w:r w:rsidR="006418C5">
              <w:rPr>
                <w:spacing w:val="-2"/>
              </w:rPr>
              <w:t>Fund and the Connect USVI Fund</w:t>
            </w:r>
          </w:p>
        </w:tc>
        <w:tc>
          <w:tcPr>
            <w:tcW w:w="630" w:type="dxa"/>
          </w:tcPr>
          <w:p w:rsidR="004C2EE3" w14:paraId="4EB2AC0D" w14:textId="77777777">
            <w:pPr>
              <w:tabs>
                <w:tab w:val="center" w:pos="4680"/>
              </w:tabs>
              <w:suppressAutoHyphens/>
              <w:rPr>
                <w:b/>
                <w:spacing w:val="-2"/>
              </w:rPr>
            </w:pPr>
            <w:r>
              <w:rPr>
                <w:b/>
                <w:spacing w:val="-2"/>
              </w:rPr>
              <w:t>)</w:t>
            </w:r>
          </w:p>
          <w:p w:rsidR="004C2EE3" w14:paraId="377F4411" w14:textId="77777777">
            <w:pPr>
              <w:tabs>
                <w:tab w:val="center" w:pos="4680"/>
              </w:tabs>
              <w:suppressAutoHyphens/>
              <w:rPr>
                <w:b/>
                <w:spacing w:val="-2"/>
              </w:rPr>
            </w:pPr>
            <w:r>
              <w:rPr>
                <w:b/>
                <w:spacing w:val="-2"/>
              </w:rPr>
              <w:t>)</w:t>
            </w:r>
          </w:p>
          <w:p w:rsidR="004C2EE3" w14:paraId="286315BF" w14:textId="77777777">
            <w:pPr>
              <w:tabs>
                <w:tab w:val="center" w:pos="4680"/>
              </w:tabs>
              <w:suppressAutoHyphens/>
              <w:rPr>
                <w:b/>
                <w:spacing w:val="-2"/>
              </w:rPr>
            </w:pPr>
            <w:r>
              <w:rPr>
                <w:b/>
                <w:spacing w:val="-2"/>
              </w:rPr>
              <w:t>)</w:t>
            </w:r>
          </w:p>
          <w:p w:rsidR="004C2EE3" w:rsidRPr="00B56DBA" w14:paraId="6F1EC992" w14:textId="48B14950">
            <w:pPr>
              <w:tabs>
                <w:tab w:val="center" w:pos="4680"/>
              </w:tabs>
              <w:suppressAutoHyphens/>
              <w:rPr>
                <w:b/>
                <w:spacing w:val="-2"/>
              </w:rPr>
            </w:pPr>
            <w:r>
              <w:rPr>
                <w:b/>
                <w:spacing w:val="-2"/>
              </w:rPr>
              <w:t>)</w:t>
            </w:r>
          </w:p>
        </w:tc>
        <w:tc>
          <w:tcPr>
            <w:tcW w:w="4248" w:type="dxa"/>
          </w:tcPr>
          <w:p w:rsidR="004C2EE3" w14:paraId="0B27DEE7" w14:textId="77777777">
            <w:pPr>
              <w:tabs>
                <w:tab w:val="center" w:pos="4680"/>
              </w:tabs>
              <w:suppressAutoHyphens/>
              <w:rPr>
                <w:spacing w:val="-2"/>
              </w:rPr>
            </w:pPr>
          </w:p>
          <w:p w:rsidR="004C2EE3" w14:paraId="139EF6F2" w14:textId="77777777">
            <w:pPr>
              <w:pStyle w:val="TOAHeading"/>
              <w:tabs>
                <w:tab w:val="center" w:pos="4680"/>
                <w:tab w:val="clear" w:pos="9360"/>
              </w:tabs>
              <w:rPr>
                <w:spacing w:val="-2"/>
              </w:rPr>
            </w:pPr>
          </w:p>
          <w:p w:rsidR="004C2EE3" w14:paraId="54747023" w14:textId="279D3232">
            <w:pPr>
              <w:tabs>
                <w:tab w:val="center" w:pos="4680"/>
              </w:tabs>
              <w:suppressAutoHyphens/>
              <w:rPr>
                <w:spacing w:val="-2"/>
              </w:rPr>
            </w:pPr>
            <w:r>
              <w:rPr>
                <w:spacing w:val="-2"/>
              </w:rPr>
              <w:t>WC Docket 18-143</w:t>
            </w:r>
          </w:p>
        </w:tc>
      </w:tr>
    </w:tbl>
    <w:p w:rsidR="004C2EE3" w:rsidP="0070224F" w14:paraId="7A04175A" w14:textId="77777777"/>
    <w:p w:rsidR="00841AB1" w:rsidP="00F021FA" w14:paraId="0A00DEF2" w14:textId="266E4D7C">
      <w:pPr>
        <w:pStyle w:val="StyleBoldCentered"/>
      </w:pPr>
      <w:r>
        <w:t>order</w:t>
      </w:r>
    </w:p>
    <w:p w:rsidR="004C2EE3" w14:paraId="5E759825" w14:textId="77777777">
      <w:pPr>
        <w:tabs>
          <w:tab w:val="left" w:pos="-720"/>
        </w:tabs>
        <w:suppressAutoHyphens/>
        <w:spacing w:line="227" w:lineRule="auto"/>
        <w:rPr>
          <w:spacing w:val="-2"/>
        </w:rPr>
      </w:pPr>
    </w:p>
    <w:p w:rsidR="004C2EE3" w:rsidP="00133F79" w14:paraId="605AA00D" w14:textId="7A7A6242">
      <w:pPr>
        <w:tabs>
          <w:tab w:val="left" w:pos="720"/>
          <w:tab w:val="right" w:pos="9360"/>
        </w:tabs>
        <w:suppressAutoHyphens/>
        <w:spacing w:line="227" w:lineRule="auto"/>
        <w:rPr>
          <w:spacing w:val="-2"/>
        </w:rPr>
      </w:pPr>
      <w:r>
        <w:rPr>
          <w:b/>
          <w:spacing w:val="-2"/>
        </w:rPr>
        <w:t xml:space="preserve">Adopted:  </w:t>
      </w:r>
      <w:r w:rsidR="00B56DBA">
        <w:rPr>
          <w:b/>
          <w:spacing w:val="-2"/>
        </w:rPr>
        <w:t>November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56DBA">
        <w:rPr>
          <w:b/>
          <w:spacing w:val="-2"/>
        </w:rPr>
        <w:t>November 2, 2020</w:t>
      </w:r>
    </w:p>
    <w:p w:rsidR="00822CE0" w14:paraId="0FBB000C" w14:textId="77777777"/>
    <w:p w:rsidR="004C2EE3" w14:paraId="13FD805D" w14:textId="0F2A2853">
      <w:pPr>
        <w:rPr>
          <w:spacing w:val="-2"/>
        </w:rPr>
      </w:pPr>
      <w:r>
        <w:t xml:space="preserve">By </w:t>
      </w:r>
      <w:r w:rsidR="004E4A22">
        <w:t>the</w:t>
      </w:r>
      <w:r w:rsidR="002A2D2E">
        <w:t xml:space="preserve"> </w:t>
      </w:r>
      <w:r w:rsidR="00B56DBA">
        <w:t xml:space="preserve">Chief, </w:t>
      </w:r>
      <w:r w:rsidR="002A7FA4">
        <w:rPr>
          <w:spacing w:val="-2"/>
        </w:rPr>
        <w:t>Wireline Competition Bureau</w:t>
      </w:r>
      <w:r>
        <w:rPr>
          <w:spacing w:val="-2"/>
        </w:rPr>
        <w:t>:</w:t>
      </w:r>
    </w:p>
    <w:p w:rsidR="00822CE0" w14:paraId="7F322581" w14:textId="77777777">
      <w:pPr>
        <w:rPr>
          <w:spacing w:val="-2"/>
        </w:rPr>
      </w:pPr>
    </w:p>
    <w:p w:rsidR="00790EB9" w:rsidP="00790EB9" w14:paraId="29074DB5" w14:textId="77777777">
      <w:pPr>
        <w:pStyle w:val="Heading1"/>
      </w:pPr>
      <w:r>
        <w:t>introduction</w:t>
      </w:r>
    </w:p>
    <w:p w:rsidR="00790EB9" w:rsidP="00790EB9" w14:paraId="183CD3F3" w14:textId="06DFC25E">
      <w:pPr>
        <w:pStyle w:val="ParaNum"/>
      </w:pPr>
      <w:r>
        <w:t xml:space="preserve">By this Order, the Wireline Competition Bureau (Bureau) dismisses as moot Blackburn Technologies, LLC’s (Blackburn) petition for reconsideration of the order denying waiver of the eligibility rule for participation in the </w:t>
      </w:r>
      <w:bookmarkStart w:id="0" w:name="_Hlk55199228"/>
      <w:r w:rsidR="00545E3D">
        <w:t>Uniendo</w:t>
      </w:r>
      <w:r w:rsidR="00545E3D">
        <w:t xml:space="preserve"> a Puerto Rico Fund </w:t>
      </w:r>
      <w:r>
        <w:t>Stage 2 competitive process</w:t>
      </w:r>
      <w:bookmarkEnd w:id="0"/>
      <w:r>
        <w:t>,</w:t>
      </w:r>
      <w:r>
        <w:rPr>
          <w:rStyle w:val="FootnoteReference"/>
        </w:rPr>
        <w:footnoteReference w:id="3"/>
      </w:r>
      <w:r>
        <w:t xml:space="preserve"> and separate petitions for waiver of certain Stage 2 application rules from </w:t>
      </w:r>
      <w:r>
        <w:t>Aeronet</w:t>
      </w:r>
      <w:r>
        <w:t xml:space="preserve"> Wireless Broadband LLC (</w:t>
      </w:r>
      <w:r>
        <w:t>Aeronet</w:t>
      </w:r>
      <w:r>
        <w:t>)</w:t>
      </w:r>
      <w:r>
        <w:rPr>
          <w:rStyle w:val="FootnoteReference"/>
        </w:rPr>
        <w:footnoteReference w:id="4"/>
      </w:r>
      <w:r>
        <w:t xml:space="preserve"> and Critical Hub Networks, Inc (Critical Hub).</w:t>
      </w:r>
      <w:r>
        <w:rPr>
          <w:rStyle w:val="FootnoteReference"/>
        </w:rPr>
        <w:footnoteReference w:id="5"/>
      </w:r>
      <w:r>
        <w:t xml:space="preserve"> </w:t>
      </w:r>
    </w:p>
    <w:p w:rsidR="00790EB9" w:rsidP="00790EB9" w14:paraId="709BD7C8" w14:textId="77777777">
      <w:pPr>
        <w:pStyle w:val="Heading1"/>
      </w:pPr>
      <w:r>
        <w:t>background</w:t>
      </w:r>
    </w:p>
    <w:p w:rsidR="00790EB9" w:rsidP="00790EB9" w14:paraId="25B210F0" w14:textId="2201914B">
      <w:pPr>
        <w:pStyle w:val="ParaNum"/>
      </w:pPr>
      <w:r>
        <w:t xml:space="preserve">On August 6, 2020, the Bureau released a public notice announcing the application window for the Stage 2 competitive process for the </w:t>
      </w:r>
      <w:r>
        <w:t>Uniendo</w:t>
      </w:r>
      <w:r>
        <w:t xml:space="preserve"> a Puerto Rico Fund and </w:t>
      </w:r>
      <w:r w:rsidR="00545E3D">
        <w:t xml:space="preserve">the </w:t>
      </w:r>
      <w:r>
        <w:t>Connect USVI Fund.</w:t>
      </w:r>
      <w:r>
        <w:rPr>
          <w:rStyle w:val="FootnoteReference"/>
        </w:rPr>
        <w:footnoteReference w:id="6"/>
      </w:r>
      <w:r>
        <w:t xml:space="preserve">  As provided by the public notice, all applicants were required to submit complete applications by September 3, 2020.</w:t>
      </w:r>
      <w:r>
        <w:rPr>
          <w:rStyle w:val="FootnoteReference"/>
        </w:rPr>
        <w:footnoteReference w:id="7"/>
      </w:r>
    </w:p>
    <w:p w:rsidR="00790EB9" w:rsidP="00790EB9" w14:paraId="20495A74" w14:textId="494811F3">
      <w:pPr>
        <w:pStyle w:val="ParaNum"/>
      </w:pPr>
      <w:r>
        <w:t xml:space="preserve">On </w:t>
      </w:r>
      <w:r w:rsidR="00BB2385">
        <w:t xml:space="preserve">June </w:t>
      </w:r>
      <w:r w:rsidR="00F64839">
        <w:t>29</w:t>
      </w:r>
      <w:r w:rsidR="00801550">
        <w:t xml:space="preserve">, 2020, Blackburn requested waiver of the eligibility requirement for the </w:t>
      </w:r>
      <w:r w:rsidR="00801550">
        <w:t>Uniendo</w:t>
      </w:r>
      <w:r w:rsidR="00801550">
        <w:t xml:space="preserve"> a Puerto Rico Fund</w:t>
      </w:r>
      <w:r w:rsidR="00511B67">
        <w:t>.  T</w:t>
      </w:r>
      <w:r>
        <w:t xml:space="preserve">he Bureau </w:t>
      </w:r>
      <w:r w:rsidR="00511B67">
        <w:t>denied</w:t>
      </w:r>
      <w:r>
        <w:t xml:space="preserve"> Blackburn’s petition </w:t>
      </w:r>
      <w:r w:rsidR="00511B67">
        <w:t xml:space="preserve">on August 24, 2020, </w:t>
      </w:r>
      <w:r>
        <w:t>concluding that Blackburn failed to demonstrate good cause to deviate from the rule requiring prospective applicants to file a FCC Form 477 as of June 2018 and that the public interest is best served by requiring applicants to offer service to all locations in geographic areas in which applicant’s proposed to serve in Puerto Rico.</w:t>
      </w:r>
      <w:r>
        <w:rPr>
          <w:rStyle w:val="FootnoteReference"/>
        </w:rPr>
        <w:footnoteReference w:id="8"/>
      </w:r>
      <w:r>
        <w:t xml:space="preserve">  On August 26, 2020, Blackburn filed its petition for reconsideration of the </w:t>
      </w:r>
      <w:r w:rsidRPr="00790EB9">
        <w:rPr>
          <w:i/>
          <w:iCs/>
        </w:rPr>
        <w:t>Blackburn Waiver Denial Order</w:t>
      </w:r>
      <w:r>
        <w:t>.</w:t>
      </w:r>
      <w:r w:rsidRPr="00790EB9">
        <w:rPr>
          <w:rStyle w:val="FootnoteReference"/>
        </w:rPr>
        <w:t xml:space="preserve"> </w:t>
      </w:r>
      <w:r>
        <w:rPr>
          <w:rStyle w:val="FootnoteReference"/>
        </w:rPr>
        <w:footnoteReference w:id="9"/>
      </w:r>
    </w:p>
    <w:p w:rsidR="00790EB9" w:rsidP="00C052E0" w14:paraId="54EE39B7" w14:textId="418D300B">
      <w:pPr>
        <w:pStyle w:val="ParaNum"/>
      </w:pPr>
      <w:r>
        <w:t xml:space="preserve">On September 3, 2020, the Bureau received applications from carriers proposing to </w:t>
      </w:r>
      <w:bookmarkStart w:id="1" w:name="_GoBack"/>
      <w:bookmarkEnd w:id="1"/>
      <w:r>
        <w:t>serve geographic areas in Puerto Rico and the U.S. Virgin Islands.</w:t>
      </w:r>
      <w:r>
        <w:rPr>
          <w:rStyle w:val="FootnoteReference"/>
        </w:rPr>
        <w:footnoteReference w:id="10"/>
      </w:r>
      <w:r>
        <w:t xml:space="preserve">  Blackburn submitted an application </w:t>
      </w:r>
      <w:r w:rsidR="00EB7C0B">
        <w:t>for support</w:t>
      </w:r>
      <w:r>
        <w:t xml:space="preserve"> in Puerto Rico pending its petition for reconsideration of the Bureau’s </w:t>
      </w:r>
      <w:r w:rsidR="00C052E0">
        <w:t xml:space="preserve">decision not </w:t>
      </w:r>
      <w:r>
        <w:t>to waive the eligibility requirement for participation in the Stage 2 competitive process.</w:t>
      </w:r>
      <w:r>
        <w:rPr>
          <w:rStyle w:val="FootnoteReference"/>
        </w:rPr>
        <w:footnoteReference w:id="11"/>
      </w:r>
      <w:r>
        <w:t xml:space="preserve">  </w:t>
      </w:r>
      <w:r>
        <w:t>Aeronet</w:t>
      </w:r>
      <w:r>
        <w:t xml:space="preserve"> submitted</w:t>
      </w:r>
      <w:r w:rsidR="00C052E0">
        <w:t xml:space="preserve"> an application </w:t>
      </w:r>
      <w:r w:rsidR="00FF31F8">
        <w:t xml:space="preserve">for Puerto Rico </w:t>
      </w:r>
      <w:r>
        <w:t>along with a petition for waiver requesting the Bureau us</w:t>
      </w:r>
      <w:r w:rsidR="00C052E0">
        <w:t>e</w:t>
      </w:r>
      <w:r>
        <w:t xml:space="preserve"> an alternative methodology for determining network miles for fixed wireless networks</w:t>
      </w:r>
      <w:r w:rsidR="00C052E0">
        <w:t xml:space="preserve"> when considering applications</w:t>
      </w:r>
      <w:r>
        <w:t>.</w:t>
      </w:r>
      <w:r>
        <w:rPr>
          <w:rStyle w:val="FootnoteReference"/>
        </w:rPr>
        <w:footnoteReference w:id="12"/>
      </w:r>
      <w:r>
        <w:t xml:space="preserve">  Critical Hub </w:t>
      </w:r>
      <w:r w:rsidR="00C052E0">
        <w:t xml:space="preserve">also </w:t>
      </w:r>
      <w:r>
        <w:t>submitted a</w:t>
      </w:r>
      <w:r w:rsidR="00C052E0">
        <w:t>n application and a</w:t>
      </w:r>
      <w:r>
        <w:t xml:space="preserve"> petition for waiver requesting </w:t>
      </w:r>
      <w:r w:rsidR="00C052E0">
        <w:t xml:space="preserve">more time </w:t>
      </w:r>
      <w:r>
        <w:t>to submit a</w:t>
      </w:r>
      <w:r w:rsidR="00591B13">
        <w:t>n additional</w:t>
      </w:r>
      <w:r w:rsidR="00D27FDF">
        <w:t xml:space="preserve"> </w:t>
      </w:r>
      <w:r>
        <w:t>letter of credit bank commitment letter</w:t>
      </w:r>
      <w:r w:rsidR="00D83F57">
        <w:t xml:space="preserve"> and </w:t>
      </w:r>
      <w:r w:rsidR="00C052E0">
        <w:t xml:space="preserve">asking to be able </w:t>
      </w:r>
      <w:r w:rsidR="00D83F57">
        <w:t xml:space="preserve">to </w:t>
      </w:r>
      <w:r w:rsidR="003C126D">
        <w:t xml:space="preserve">amend its application to </w:t>
      </w:r>
      <w:r w:rsidR="00D83F57">
        <w:t xml:space="preserve">serve </w:t>
      </w:r>
      <w:r w:rsidR="00210ED6">
        <w:t xml:space="preserve">additional </w:t>
      </w:r>
      <w:r w:rsidR="00D83F57">
        <w:t>areas of Puerto</w:t>
      </w:r>
      <w:r w:rsidR="0097584D">
        <w:t xml:space="preserve"> Rico </w:t>
      </w:r>
      <w:r w:rsidR="009A3581">
        <w:t>after the application deadline</w:t>
      </w:r>
      <w:r>
        <w:t>.</w:t>
      </w:r>
      <w:r>
        <w:rPr>
          <w:rStyle w:val="FootnoteReference"/>
        </w:rPr>
        <w:footnoteReference w:id="13"/>
      </w:r>
    </w:p>
    <w:p w:rsidR="003F4D36" w:rsidP="003F4D36" w14:paraId="6078E019" w14:textId="63B07B41">
      <w:pPr>
        <w:pStyle w:val="Heading1"/>
      </w:pPr>
      <w:r>
        <w:t>discussion</w:t>
      </w:r>
    </w:p>
    <w:p w:rsidR="00790EB9" w:rsidP="00790EB9" w14:paraId="2F1C7F26" w14:textId="0418E817">
      <w:pPr>
        <w:pStyle w:val="ParaNum"/>
      </w:pPr>
      <w:r w:rsidRPr="00555D1A">
        <w:t xml:space="preserve">On </w:t>
      </w:r>
      <w:r w:rsidRPr="00555D1A" w:rsidR="00744719">
        <w:t xml:space="preserve">November 2, </w:t>
      </w:r>
      <w:r w:rsidRPr="00555D1A">
        <w:t>2020</w:t>
      </w:r>
      <w:r>
        <w:t xml:space="preserve">, the Bureau released a public notice announcing the winning proposals for the Stage 2 competitive process of the </w:t>
      </w:r>
      <w:r>
        <w:t>Uniendo</w:t>
      </w:r>
      <w:r>
        <w:t xml:space="preserve"> a Puerto Rico Fund.</w:t>
      </w:r>
      <w:r>
        <w:rPr>
          <w:rStyle w:val="FootnoteReference"/>
        </w:rPr>
        <w:footnoteReference w:id="14"/>
      </w:r>
      <w:r>
        <w:t xml:space="preserve">  None of the proposals from </w:t>
      </w:r>
      <w:r w:rsidR="00210ED6">
        <w:t xml:space="preserve">Blackburn, </w:t>
      </w:r>
      <w:r w:rsidR="00210ED6">
        <w:t>Aeronet</w:t>
      </w:r>
      <w:r w:rsidR="00210ED6">
        <w:t xml:space="preserve"> or Critical Hub </w:t>
      </w:r>
      <w:r>
        <w:t xml:space="preserve">received the lowest, winning aggregate score based on price, network performance, and resiliency and redundancy, </w:t>
      </w:r>
      <w:r w:rsidR="00210ED6">
        <w:t xml:space="preserve">nor would any of the proposals have received the lowest, winning aggregate score based on price, network performance, and resiliency and redundancy, </w:t>
      </w:r>
      <w:r>
        <w:t xml:space="preserve">even if their respective petitions were granted.  Accordingly, </w:t>
      </w:r>
      <w:r w:rsidR="00153066">
        <w:t xml:space="preserve">we dismiss as moot </w:t>
      </w:r>
      <w:r>
        <w:t>all three petitions.</w:t>
      </w:r>
      <w:r>
        <w:rPr>
          <w:rStyle w:val="FootnoteReference"/>
        </w:rPr>
        <w:footnoteReference w:id="15"/>
      </w:r>
    </w:p>
    <w:p w:rsidR="00412FC5" w:rsidP="00C36B4C" w14:paraId="41D5CF22" w14:textId="137A8C4C">
      <w:pPr>
        <w:pStyle w:val="Heading1"/>
      </w:pPr>
      <w:r>
        <w:t>ordering clauses</w:t>
      </w:r>
    </w:p>
    <w:p w:rsidR="00790EB9" w:rsidP="00790EB9" w14:paraId="3E8C47A4" w14:textId="77777777">
      <w:pPr>
        <w:pStyle w:val="ParaNum"/>
      </w:pPr>
      <w:r>
        <w:t xml:space="preserve">Accordingly, IT IS ORDERED that, pursuant to the authority found in Sections 1, 4(i), 5(c), and 254 of the Communications Act of 1934, as amended, </w:t>
      </w:r>
      <w:r w:rsidRPr="0019242C">
        <w:t>47 U.S.C. §§ 151, 154(i), 155(c), 254, and sections 0.91, 0.291,</w:t>
      </w:r>
      <w:r>
        <w:t xml:space="preserve"> </w:t>
      </w:r>
      <w:r w:rsidRPr="0019242C">
        <w:t>and 1.3 of the Commission’s rules, 47 CFR §§ 0.91, 0.291,</w:t>
      </w:r>
      <w:r>
        <w:t xml:space="preserve"> </w:t>
      </w:r>
      <w:r w:rsidRPr="0019242C">
        <w:t>1.3,</w:t>
      </w:r>
      <w:r>
        <w:t xml:space="preserve"> 1.106</w:t>
      </w:r>
      <w:r w:rsidRPr="0019242C">
        <w:t xml:space="preserve"> that this Order IS ADOPTED.</w:t>
      </w:r>
    </w:p>
    <w:p w:rsidR="00790EB9" w:rsidP="00790EB9" w14:paraId="26A523AA" w14:textId="5628E006">
      <w:pPr>
        <w:pStyle w:val="ParaNum"/>
      </w:pPr>
      <w:r>
        <w:t xml:space="preserve">IT IS FURTHER ORDERED that the Petition for Reconsideration of Blackburn Technologies II, LLC filed on August 26, 2020 is </w:t>
      </w:r>
      <w:r w:rsidR="00180D52">
        <w:t>DISMISSED</w:t>
      </w:r>
      <w:r>
        <w:t>.</w:t>
      </w:r>
    </w:p>
    <w:p w:rsidR="00790EB9" w:rsidP="00790EB9" w14:paraId="2855F65E" w14:textId="79271779">
      <w:pPr>
        <w:pStyle w:val="ParaNum"/>
      </w:pPr>
      <w:r>
        <w:t xml:space="preserve">IT IS FURTHER ORDERED that the Request for Limited Waiver of </w:t>
      </w:r>
      <w:r>
        <w:t>Aeronet</w:t>
      </w:r>
      <w:r>
        <w:t xml:space="preserve"> Wireless Broadband, LLC filed on September 3, 2020 is </w:t>
      </w:r>
      <w:r w:rsidR="00AF1867">
        <w:t>DISMISSED</w:t>
      </w:r>
      <w:r w:rsidR="00373E4F">
        <w:t xml:space="preserve"> WITHOUT PREJUDICE</w:t>
      </w:r>
      <w:r>
        <w:t>.</w:t>
      </w:r>
    </w:p>
    <w:p w:rsidR="00790EB9" w:rsidP="00790EB9" w14:paraId="04D9442D" w14:textId="4A70C8AD">
      <w:pPr>
        <w:pStyle w:val="ParaNum"/>
      </w:pPr>
      <w:r>
        <w:br w:type="page"/>
      </w:r>
      <w:r>
        <w:t xml:space="preserve">IT IS FURTHER ORDERED that the Request for Temporary Waiver of Letter of Credit Commitment Letter and Authority to File Alternative Schedule Bs Based on Funding Commitments of Critical Hub Networks, Inc. filed on September 3, 2020 is </w:t>
      </w:r>
      <w:r w:rsidR="00AF1867">
        <w:t>DISMISSED</w:t>
      </w:r>
      <w:r w:rsidR="00373E4F">
        <w:t xml:space="preserve"> WITHOUT PREJUDICE</w:t>
      </w:r>
      <w:r>
        <w:t>.</w:t>
      </w:r>
    </w:p>
    <w:p w:rsidR="00790EB9" w:rsidP="00790EB9" w14:paraId="1E192587" w14:textId="63CF6E9C">
      <w:pPr>
        <w:pStyle w:val="ParaNum"/>
      </w:pPr>
      <w:r w:rsidRPr="0019242C">
        <w:t>IT IS FURTHER ORDERED that, pursuant to section 1.102(b)(1) of the Commission’s rules, 47 CFR § 1.102(b)(1), this Order SHALL BE EFFECTIVE upon release.</w:t>
      </w:r>
    </w:p>
    <w:p w:rsidR="00B56DBA" w:rsidP="00B56DBA" w14:paraId="27D347BE" w14:textId="77777777">
      <w:pPr>
        <w:pStyle w:val="ParaNum"/>
        <w:numPr>
          <w:ilvl w:val="0"/>
          <w:numId w:val="0"/>
        </w:numPr>
        <w:ind w:left="720"/>
      </w:pPr>
    </w:p>
    <w:p w:rsidR="00564E66" w:rsidP="0017296B" w14:paraId="0AA76D64" w14:textId="77777777">
      <w:r>
        <w:tab/>
      </w:r>
      <w:r>
        <w:tab/>
      </w:r>
      <w:r>
        <w:tab/>
      </w:r>
      <w:r>
        <w:tab/>
      </w:r>
      <w:r>
        <w:tab/>
      </w:r>
      <w:r>
        <w:tab/>
        <w:t>FEDERAL COMMUNICATIONS COMMISSION</w:t>
      </w:r>
    </w:p>
    <w:p w:rsidR="00564E66" w:rsidP="0017296B" w14:paraId="541C43EF" w14:textId="77777777"/>
    <w:p w:rsidR="00564E66" w:rsidP="0017296B" w14:paraId="5B6700EA" w14:textId="77777777"/>
    <w:p w:rsidR="00564E66" w:rsidP="0017296B" w14:paraId="199AE9BA" w14:textId="77777777"/>
    <w:p w:rsidR="00564E66" w:rsidP="0017296B" w14:paraId="67053A71" w14:textId="77777777"/>
    <w:p w:rsidR="00564E66" w:rsidP="00564E66" w14:paraId="1B65DD81" w14:textId="246366B5">
      <w:pPr>
        <w:pStyle w:val="ParaNum"/>
        <w:numPr>
          <w:ilvl w:val="0"/>
          <w:numId w:val="0"/>
        </w:numPr>
        <w:spacing w:after="0"/>
        <w:ind w:left="720"/>
      </w:pPr>
      <w:r>
        <w:tab/>
      </w:r>
      <w:r>
        <w:tab/>
      </w:r>
      <w:r>
        <w:tab/>
      </w:r>
      <w:r>
        <w:tab/>
      </w:r>
      <w:r>
        <w:tab/>
        <w:t>Kris Anne Monteith</w:t>
      </w:r>
    </w:p>
    <w:p w:rsidR="00564E66" w:rsidP="00564E66" w14:paraId="2DEF61C0" w14:textId="77777777">
      <w:pPr>
        <w:pStyle w:val="ParaNum"/>
        <w:numPr>
          <w:ilvl w:val="0"/>
          <w:numId w:val="0"/>
        </w:numPr>
        <w:spacing w:after="0"/>
        <w:ind w:left="720"/>
      </w:pPr>
      <w:r>
        <w:tab/>
      </w:r>
      <w:r>
        <w:tab/>
      </w:r>
      <w:r>
        <w:tab/>
      </w:r>
      <w:r>
        <w:tab/>
      </w:r>
      <w:r>
        <w:tab/>
        <w:t>Chief</w:t>
      </w:r>
    </w:p>
    <w:p w:rsidR="00790EB9" w:rsidP="00564E66" w14:paraId="26D35EFB" w14:textId="1467F58A">
      <w:pPr>
        <w:pStyle w:val="ParaNum"/>
        <w:numPr>
          <w:ilvl w:val="0"/>
          <w:numId w:val="0"/>
        </w:numPr>
        <w:spacing w:after="0"/>
        <w:ind w:left="720"/>
      </w:pPr>
      <w:r>
        <w:tab/>
      </w:r>
      <w:r>
        <w:tab/>
      </w:r>
      <w:r>
        <w:tab/>
      </w:r>
      <w:r>
        <w:tab/>
      </w:r>
      <w:r>
        <w:tab/>
        <w:t>Wireline Competition Bureau</w:t>
      </w:r>
    </w:p>
    <w:p w:rsidR="00790EB9" w:rsidP="00790EB9" w14:paraId="15EF8FEA" w14:textId="77777777">
      <w:pPr>
        <w:pStyle w:val="ParaNum"/>
        <w:numPr>
          <w:ilvl w:val="0"/>
          <w:numId w:val="0"/>
        </w:numPr>
        <w:spacing w:after="0"/>
        <w:ind w:left="720"/>
      </w:pPr>
    </w:p>
    <w:p w:rsidR="00790EB9" w:rsidP="00790EB9" w14:paraId="2270B77C" w14:textId="77777777">
      <w:pPr>
        <w:pStyle w:val="ParaNum"/>
        <w:numPr>
          <w:ilvl w:val="0"/>
          <w:numId w:val="0"/>
        </w:numPr>
        <w:spacing w:after="0"/>
        <w:ind w:left="720"/>
      </w:pPr>
    </w:p>
    <w:p w:rsidR="00790EB9" w:rsidP="00790EB9" w14:paraId="593BE1B8" w14:textId="77777777">
      <w:pPr>
        <w:pStyle w:val="ParaNum"/>
        <w:numPr>
          <w:ilvl w:val="0"/>
          <w:numId w:val="0"/>
        </w:numPr>
        <w:spacing w:after="0"/>
        <w:ind w:left="720"/>
      </w:pPr>
    </w:p>
    <w:p w:rsidR="00790EB9" w:rsidRPr="00833CF9" w:rsidP="00564E66" w14:paraId="65ACFEEE" w14:textId="09B3465D">
      <w:pPr>
        <w:pStyle w:val="ParaNum"/>
        <w:numPr>
          <w:ilvl w:val="0"/>
          <w:numId w:val="0"/>
        </w:numPr>
        <w:spacing w:after="0"/>
        <w:ind w:left="720"/>
      </w:pPr>
      <w:r>
        <w:tab/>
      </w:r>
      <w:r>
        <w:tab/>
      </w:r>
      <w:r>
        <w:tab/>
      </w:r>
      <w:r>
        <w:tab/>
      </w:r>
      <w:r>
        <w:tab/>
      </w:r>
    </w:p>
    <w:p w:rsidR="00790EB9" w:rsidRPr="001D3EFD" w:rsidP="00790EB9" w14:paraId="38BCE2CD" w14:textId="77777777">
      <w:pPr>
        <w:pStyle w:val="ParaNum"/>
        <w:numPr>
          <w:ilvl w:val="0"/>
          <w:numId w:val="0"/>
        </w:numPr>
        <w:ind w:left="720"/>
      </w:pPr>
    </w:p>
    <w:p w:rsidR="00790EB9" w:rsidRPr="00790EB9" w:rsidP="00075B27" w14:paraId="5F64F15C"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C165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6BF7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56DBA" w14:paraId="3F3BF2CD" w14:textId="4199F5A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7D4A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01E" w14:paraId="45222FDF" w14:textId="77777777">
      <w:r>
        <w:separator/>
      </w:r>
    </w:p>
  </w:footnote>
  <w:footnote w:type="continuationSeparator" w:id="1">
    <w:p w:rsidR="004B501E" w:rsidP="00C721AC" w14:paraId="6E72F9CE" w14:textId="77777777">
      <w:pPr>
        <w:spacing w:before="120"/>
        <w:rPr>
          <w:sz w:val="20"/>
        </w:rPr>
      </w:pPr>
      <w:r>
        <w:rPr>
          <w:sz w:val="20"/>
        </w:rPr>
        <w:t xml:space="preserve">(Continued from previous page)  </w:t>
      </w:r>
      <w:r>
        <w:rPr>
          <w:sz w:val="20"/>
        </w:rPr>
        <w:separator/>
      </w:r>
    </w:p>
  </w:footnote>
  <w:footnote w:type="continuationNotice" w:id="2">
    <w:p w:rsidR="004B501E" w:rsidP="00C721AC" w14:paraId="5BE58FF7" w14:textId="77777777">
      <w:pPr>
        <w:jc w:val="right"/>
        <w:rPr>
          <w:sz w:val="20"/>
        </w:rPr>
      </w:pPr>
      <w:r>
        <w:rPr>
          <w:sz w:val="20"/>
        </w:rPr>
        <w:t>(continued….)</w:t>
      </w:r>
    </w:p>
  </w:footnote>
  <w:footnote w:id="3">
    <w:p w:rsidR="00790EB9" w:rsidP="00790EB9" w14:paraId="3B4095A3" w14:textId="77777777">
      <w:pPr>
        <w:pStyle w:val="FootnoteText"/>
      </w:pPr>
      <w:r>
        <w:rPr>
          <w:rStyle w:val="FootnoteReference"/>
        </w:rPr>
        <w:footnoteRef/>
      </w:r>
      <w:r>
        <w:t xml:space="preserve"> Petition for Reconsideration of Blackburn Technologies II, LLC, WC Docket No. 18-143 (filed Aug. 26, 2020) (Blackburn Reconsideration Petition).</w:t>
      </w:r>
    </w:p>
  </w:footnote>
  <w:footnote w:id="4">
    <w:p w:rsidR="00790EB9" w:rsidP="00790EB9" w14:paraId="37B96EE0" w14:textId="717D4115">
      <w:pPr>
        <w:pStyle w:val="FootnoteText"/>
      </w:pPr>
      <w:r>
        <w:rPr>
          <w:rStyle w:val="FootnoteReference"/>
        </w:rPr>
        <w:footnoteRef/>
      </w:r>
      <w:r>
        <w:t xml:space="preserve"> Request for Limited Waiver of </w:t>
      </w:r>
      <w:r>
        <w:t>Aeronet</w:t>
      </w:r>
      <w:r>
        <w:t xml:space="preserve"> Wireless Broadband, LLC</w:t>
      </w:r>
      <w:r w:rsidR="00DC4D31">
        <w:t xml:space="preserve"> (Sept. 3, 2020) </w:t>
      </w:r>
      <w:r w:rsidR="001C71DC">
        <w:t>(</w:t>
      </w:r>
      <w:r w:rsidR="001C71DC">
        <w:t>Aeronet</w:t>
      </w:r>
      <w:r w:rsidR="001C71DC">
        <w:t xml:space="preserve"> Application Waiver)</w:t>
      </w:r>
      <w:r w:rsidR="00075B27">
        <w:t>,</w:t>
      </w:r>
      <w:r w:rsidR="001C71DC">
        <w:t xml:space="preserve"> </w:t>
      </w:r>
      <w:r w:rsidR="00DC4D31">
        <w:t>on file</w:t>
      </w:r>
      <w:r w:rsidR="00A9590F">
        <w:t xml:space="preserve"> with WCB</w:t>
      </w:r>
      <w:r>
        <w:t>.</w:t>
      </w:r>
    </w:p>
  </w:footnote>
  <w:footnote w:id="5">
    <w:p w:rsidR="00790EB9" w:rsidP="00790EB9" w14:paraId="5FDF46FD" w14:textId="6D36C095">
      <w:pPr>
        <w:pStyle w:val="FootnoteText"/>
      </w:pPr>
      <w:r>
        <w:rPr>
          <w:rStyle w:val="FootnoteReference"/>
        </w:rPr>
        <w:footnoteRef/>
      </w:r>
      <w:r>
        <w:t xml:space="preserve"> Request for Temporary Waiver of Letter of Credit Commitment Letter and Authority to File Alternative Schedule Bs Based on Funding Commitments of Critical Hub Networks</w:t>
      </w:r>
      <w:r w:rsidR="007B31D6">
        <w:t xml:space="preserve"> </w:t>
      </w:r>
      <w:r>
        <w:t>(Sept. 3, 2020) (Critical Hub Application Waiver)</w:t>
      </w:r>
      <w:r w:rsidR="00075B27">
        <w:t>,</w:t>
      </w:r>
      <w:r w:rsidR="00FE0202">
        <w:t xml:space="preserve"> on file with WCB</w:t>
      </w:r>
      <w:r>
        <w:t xml:space="preserve">. </w:t>
      </w:r>
    </w:p>
  </w:footnote>
  <w:footnote w:id="6">
    <w:p w:rsidR="00790EB9" w:rsidRPr="009C7ABD" w:rsidP="00790EB9" w14:paraId="13B339EB" w14:textId="77777777">
      <w:pPr>
        <w:pStyle w:val="FootnoteText"/>
      </w:pPr>
      <w:r>
        <w:rPr>
          <w:rStyle w:val="FootnoteReference"/>
        </w:rPr>
        <w:footnoteRef/>
      </w:r>
      <w:r>
        <w:t xml:space="preserve"> </w:t>
      </w:r>
      <w:r>
        <w:rPr>
          <w:i/>
          <w:iCs/>
        </w:rPr>
        <w:t xml:space="preserve">Wireline Competition Bureau Announces Application Window for Stage 2 of the </w:t>
      </w:r>
      <w:r>
        <w:rPr>
          <w:i/>
          <w:iCs/>
        </w:rPr>
        <w:t>Uniendo</w:t>
      </w:r>
      <w:r>
        <w:rPr>
          <w:i/>
          <w:iCs/>
        </w:rPr>
        <w:t xml:space="preserve"> a Puerto Rico Fund and the Connect USVI Fund</w:t>
      </w:r>
      <w:r>
        <w:t>, Public Notice, WC Docket No. 18-143, DA 20-844 (rel. Aug. 6, 2020).</w:t>
      </w:r>
    </w:p>
  </w:footnote>
  <w:footnote w:id="7">
    <w:p w:rsidR="00790EB9" w:rsidP="00790EB9" w14:paraId="5DC1B653" w14:textId="77777777">
      <w:pPr>
        <w:pStyle w:val="FootnoteText"/>
      </w:pPr>
      <w:r>
        <w:rPr>
          <w:rStyle w:val="FootnoteReference"/>
        </w:rPr>
        <w:footnoteRef/>
      </w:r>
      <w:r>
        <w:t xml:space="preserve"> </w:t>
      </w:r>
      <w:r w:rsidRPr="008F3993">
        <w:rPr>
          <w:i/>
          <w:iCs/>
        </w:rPr>
        <w:t>Id</w:t>
      </w:r>
      <w:r>
        <w:t>. at 1.</w:t>
      </w:r>
    </w:p>
  </w:footnote>
  <w:footnote w:id="8">
    <w:p w:rsidR="00790EB9" w14:paraId="00B3DB76" w14:textId="47E334D5">
      <w:pPr>
        <w:pStyle w:val="FootnoteText"/>
      </w:pPr>
      <w:r>
        <w:rPr>
          <w:rStyle w:val="FootnoteReference"/>
        </w:rPr>
        <w:footnoteRef/>
      </w:r>
      <w:r>
        <w:t xml:space="preserve"> </w:t>
      </w:r>
      <w:r w:rsidRPr="000A713A">
        <w:rPr>
          <w:i/>
          <w:iCs/>
        </w:rPr>
        <w:t xml:space="preserve">The </w:t>
      </w:r>
      <w:r w:rsidRPr="000A713A">
        <w:rPr>
          <w:i/>
          <w:iCs/>
        </w:rPr>
        <w:t>Uniendo</w:t>
      </w:r>
      <w:r w:rsidRPr="000A713A">
        <w:rPr>
          <w:i/>
          <w:iCs/>
        </w:rPr>
        <w:t xml:space="preserve"> a Puerto Rico Fund and Connect USVI Fund</w:t>
      </w:r>
      <w:r>
        <w:t>, Order, WC Docket No. 18-143, DA 20-929 (rel. Aug. 24, 2020) (</w:t>
      </w:r>
      <w:r w:rsidRPr="00277956">
        <w:rPr>
          <w:i/>
          <w:iCs/>
        </w:rPr>
        <w:t xml:space="preserve">Blackburn </w:t>
      </w:r>
      <w:r>
        <w:rPr>
          <w:i/>
          <w:iCs/>
        </w:rPr>
        <w:t xml:space="preserve">Waiver </w:t>
      </w:r>
      <w:r w:rsidRPr="00277956">
        <w:rPr>
          <w:i/>
          <w:iCs/>
        </w:rPr>
        <w:t>Denial Order</w:t>
      </w:r>
      <w:r>
        <w:t>).</w:t>
      </w:r>
    </w:p>
  </w:footnote>
  <w:footnote w:id="9">
    <w:p w:rsidR="00790EB9" w:rsidP="00790EB9" w14:paraId="5010AF86" w14:textId="77777777">
      <w:pPr>
        <w:pStyle w:val="FootnoteText"/>
      </w:pPr>
      <w:r>
        <w:rPr>
          <w:rStyle w:val="FootnoteReference"/>
        </w:rPr>
        <w:footnoteRef/>
      </w:r>
      <w:r>
        <w:t xml:space="preserve"> </w:t>
      </w:r>
      <w:r w:rsidRPr="003E7AAE">
        <w:rPr>
          <w:i/>
          <w:iCs/>
        </w:rPr>
        <w:t>See</w:t>
      </w:r>
      <w:r>
        <w:t xml:space="preserve"> Blackburn Reconsideration Petition.</w:t>
      </w:r>
    </w:p>
  </w:footnote>
  <w:footnote w:id="10">
    <w:p w:rsidR="00790EB9" w:rsidP="00790EB9" w14:paraId="5579D231" w14:textId="77777777">
      <w:pPr>
        <w:pStyle w:val="FootnoteText"/>
      </w:pPr>
      <w:r>
        <w:rPr>
          <w:rStyle w:val="FootnoteReference"/>
        </w:rPr>
        <w:footnoteRef/>
      </w:r>
      <w:r>
        <w:t xml:space="preserve"> </w:t>
      </w:r>
      <w:r w:rsidRPr="003F4F55">
        <w:rPr>
          <w:i/>
          <w:iCs/>
        </w:rPr>
        <w:t xml:space="preserve">Wireline Competition Bureau Announces Applications Submitted to Participate in the </w:t>
      </w:r>
      <w:r w:rsidRPr="003F4F55">
        <w:rPr>
          <w:i/>
          <w:iCs/>
        </w:rPr>
        <w:t>Uniendo</w:t>
      </w:r>
      <w:r w:rsidRPr="003F4F55">
        <w:rPr>
          <w:i/>
          <w:iCs/>
        </w:rPr>
        <w:t xml:space="preserve"> a Puerto Rico Fund and Connect USVI Fund Stage 2 Fixed Competitive Proposal Process</w:t>
      </w:r>
      <w:r>
        <w:t>, Public Notice, WC Docket Nos. 18-143 et al., DA 20-1090 (rel. Sept. 18, 2020).</w:t>
      </w:r>
    </w:p>
  </w:footnote>
  <w:footnote w:id="11">
    <w:p w:rsidR="00790EB9" w:rsidP="00790EB9" w14:paraId="3D81872E" w14:textId="77777777">
      <w:pPr>
        <w:pStyle w:val="FootnoteText"/>
      </w:pPr>
      <w:r>
        <w:rPr>
          <w:rStyle w:val="FootnoteReference"/>
        </w:rPr>
        <w:footnoteRef/>
      </w:r>
      <w:r>
        <w:t xml:space="preserve"> </w:t>
      </w:r>
      <w:r w:rsidRPr="00FF42A7">
        <w:rPr>
          <w:i/>
          <w:iCs/>
        </w:rPr>
        <w:t>Id</w:t>
      </w:r>
      <w:r>
        <w:t xml:space="preserve">. at </w:t>
      </w:r>
      <w:r>
        <w:t>n.5</w:t>
      </w:r>
      <w:r>
        <w:t>.</w:t>
      </w:r>
    </w:p>
  </w:footnote>
  <w:footnote w:id="12">
    <w:p w:rsidR="00790EB9" w:rsidP="00790EB9" w14:paraId="2D2BC056" w14:textId="77777777">
      <w:pPr>
        <w:pStyle w:val="FootnoteText"/>
      </w:pPr>
      <w:r>
        <w:rPr>
          <w:rStyle w:val="FootnoteReference"/>
        </w:rPr>
        <w:footnoteRef/>
      </w:r>
      <w:r>
        <w:t xml:space="preserve"> </w:t>
      </w:r>
      <w:r w:rsidRPr="004B24FC">
        <w:rPr>
          <w:i/>
          <w:iCs/>
        </w:rPr>
        <w:t>See</w:t>
      </w:r>
      <w:r>
        <w:t xml:space="preserve"> </w:t>
      </w:r>
      <w:r>
        <w:t>Aeronet</w:t>
      </w:r>
      <w:r>
        <w:t xml:space="preserve"> Application Waiver.</w:t>
      </w:r>
    </w:p>
  </w:footnote>
  <w:footnote w:id="13">
    <w:p w:rsidR="00790EB9" w:rsidP="00790EB9" w14:paraId="027E67CE" w14:textId="77777777">
      <w:pPr>
        <w:pStyle w:val="FootnoteText"/>
      </w:pPr>
      <w:r>
        <w:rPr>
          <w:rStyle w:val="FootnoteReference"/>
        </w:rPr>
        <w:footnoteRef/>
      </w:r>
      <w:r>
        <w:t xml:space="preserve"> </w:t>
      </w:r>
      <w:r w:rsidRPr="003E7AAE">
        <w:rPr>
          <w:i/>
          <w:iCs/>
        </w:rPr>
        <w:t>See</w:t>
      </w:r>
      <w:r>
        <w:t xml:space="preserve"> Critical Hub Application Waiver.</w:t>
      </w:r>
    </w:p>
  </w:footnote>
  <w:footnote w:id="14">
    <w:p w:rsidR="00790EB9" w:rsidP="00790EB9" w14:paraId="46610507" w14:textId="359597D6">
      <w:pPr>
        <w:pStyle w:val="FootnoteText"/>
      </w:pPr>
      <w:r>
        <w:rPr>
          <w:rStyle w:val="FootnoteReference"/>
        </w:rPr>
        <w:footnoteRef/>
      </w:r>
      <w:r>
        <w:t xml:space="preserve"> </w:t>
      </w:r>
      <w:r w:rsidRPr="00887F6E" w:rsidR="00A364E2">
        <w:rPr>
          <w:i/>
          <w:iCs/>
        </w:rPr>
        <w:t>Wireline Competi</w:t>
      </w:r>
      <w:r w:rsidRPr="00887F6E" w:rsidR="006A7AD5">
        <w:rPr>
          <w:i/>
          <w:iCs/>
        </w:rPr>
        <w:t xml:space="preserve">tion Bureau Announces Winning Applicants for </w:t>
      </w:r>
      <w:r w:rsidRPr="00887F6E" w:rsidR="006A7AD5">
        <w:rPr>
          <w:i/>
          <w:iCs/>
        </w:rPr>
        <w:t>Uniendo</w:t>
      </w:r>
      <w:r w:rsidRPr="00887F6E" w:rsidR="006A7AD5">
        <w:rPr>
          <w:i/>
          <w:iCs/>
        </w:rPr>
        <w:t xml:space="preserve"> a Puerto Rico Fund Stage 2 Competitive </w:t>
      </w:r>
      <w:r w:rsidRPr="00887F6E" w:rsidR="006A7AD5">
        <w:t>Process</w:t>
      </w:r>
      <w:r w:rsidRPr="00887F6E" w:rsidR="00C1132A">
        <w:t>, Public Notice, WC Docket Nos. 18-143</w:t>
      </w:r>
      <w:r w:rsidR="00887F6E">
        <w:t>, 10-90</w:t>
      </w:r>
      <w:r w:rsidRPr="00887F6E" w:rsidR="00C1132A">
        <w:t>, DA 20-</w:t>
      </w:r>
      <w:r w:rsidRPr="00887F6E" w:rsidR="00887F6E">
        <w:t>1299</w:t>
      </w:r>
      <w:r w:rsidRPr="00887F6E" w:rsidR="00C1132A">
        <w:t xml:space="preserve"> (rel. </w:t>
      </w:r>
      <w:r w:rsidRPr="00887F6E" w:rsidR="00744719">
        <w:t>Nov. 2</w:t>
      </w:r>
      <w:r w:rsidRPr="00887F6E" w:rsidR="00C1132A">
        <w:t>, 2020).</w:t>
      </w:r>
    </w:p>
  </w:footnote>
  <w:footnote w:id="15">
    <w:p w:rsidR="00AF1867" w14:paraId="5037E8A1" w14:textId="6E260BB4">
      <w:pPr>
        <w:pStyle w:val="FootnoteText"/>
      </w:pPr>
      <w:r>
        <w:rPr>
          <w:rStyle w:val="FootnoteReference"/>
        </w:rPr>
        <w:footnoteRef/>
      </w:r>
      <w:r>
        <w:t xml:space="preserve"> </w:t>
      </w:r>
      <w:r w:rsidR="009408F5">
        <w:t xml:space="preserve">Although the Bureau </w:t>
      </w:r>
      <w:r w:rsidR="00E47825">
        <w:t>dismisses</w:t>
      </w:r>
      <w:r w:rsidR="004023DD">
        <w:t xml:space="preserve"> </w:t>
      </w:r>
      <w:r w:rsidR="00E47825">
        <w:t xml:space="preserve">the petitions for waiver </w:t>
      </w:r>
      <w:r w:rsidR="00800177">
        <w:t xml:space="preserve">from </w:t>
      </w:r>
      <w:r w:rsidR="00800177">
        <w:t>Aeronet</w:t>
      </w:r>
      <w:r w:rsidR="00800177">
        <w:t xml:space="preserve"> and Critical Hub as moot, </w:t>
      </w:r>
      <w:r w:rsidR="008F6C31">
        <w:t xml:space="preserve">we </w:t>
      </w:r>
      <w:r w:rsidR="00153066">
        <w:t xml:space="preserve">do so without prejudice because </w:t>
      </w:r>
      <w:r w:rsidR="00881B11">
        <w:t xml:space="preserve">these applicants submitted </w:t>
      </w:r>
      <w:r w:rsidR="00075B27">
        <w:t xml:space="preserve">otherwise </w:t>
      </w:r>
      <w:r w:rsidR="00881B11">
        <w:t>completed applications prior to the deadline</w:t>
      </w:r>
      <w:r w:rsidR="00801550">
        <w:t xml:space="preserve"> and</w:t>
      </w:r>
      <w:r w:rsidR="00FF31F8">
        <w:t>,</w:t>
      </w:r>
      <w:r w:rsidR="00881B11">
        <w:t xml:space="preserve"> </w:t>
      </w:r>
      <w:r w:rsidR="00FF31F8">
        <w:t>i</w:t>
      </w:r>
      <w:r w:rsidR="00BF3592">
        <w:t xml:space="preserve">n the event a winning applicant defaults prior to its authorization </w:t>
      </w:r>
      <w:r w:rsidR="000F1D00">
        <w:t xml:space="preserve">for support, </w:t>
      </w:r>
      <w:r w:rsidR="00075B27">
        <w:t xml:space="preserve">the Bureau reserves the right to consider on the merits </w:t>
      </w:r>
      <w:r w:rsidR="00801550">
        <w:t xml:space="preserve">the waiver requests </w:t>
      </w:r>
      <w:r w:rsidR="00075B27">
        <w:t xml:space="preserve">filed by </w:t>
      </w:r>
      <w:r w:rsidR="000F1D00">
        <w:t>Aeronet</w:t>
      </w:r>
      <w:r w:rsidR="000F1D00">
        <w:t xml:space="preserve"> and Critical Hub</w:t>
      </w:r>
      <w:r w:rsidR="00075B27">
        <w:t xml:space="preserve">.  If </w:t>
      </w:r>
      <w:r w:rsidR="00075B27">
        <w:t>necessary</w:t>
      </w:r>
      <w:r w:rsidR="00CF0E86">
        <w:t xml:space="preserve"> to determine the next-in-line applicant</w:t>
      </w:r>
      <w:r w:rsidR="00075B27">
        <w:t>, the Bureau will contact the applicants to renew their respective petitions</w:t>
      </w:r>
      <w:r w:rsidR="005C4033">
        <w:t>.</w:t>
      </w:r>
      <w:r w:rsidR="00D5384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1BE566" w14:textId="06E81835">
    <w:pPr>
      <w:pStyle w:val="Header"/>
      <w:rPr>
        <w:b w:val="0"/>
      </w:rPr>
    </w:pPr>
    <w:r>
      <w:tab/>
      <w:t>Federal Communications Commission</w:t>
    </w:r>
    <w:r>
      <w:tab/>
    </w:r>
    <w:r w:rsidR="000E41AB">
      <w:t>DA 20-1300</w:t>
    </w:r>
  </w:p>
  <w:p w:rsidR="00D25FB5" w14:paraId="153C479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93DF1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2B4586" w14:textId="2D27110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20-1300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B9"/>
    <w:rsid w:val="00036039"/>
    <w:rsid w:val="00037F90"/>
    <w:rsid w:val="00061B50"/>
    <w:rsid w:val="00075B27"/>
    <w:rsid w:val="000875BF"/>
    <w:rsid w:val="00096D8C"/>
    <w:rsid w:val="000A1226"/>
    <w:rsid w:val="000A713A"/>
    <w:rsid w:val="000C0B65"/>
    <w:rsid w:val="000E05FE"/>
    <w:rsid w:val="000E3D42"/>
    <w:rsid w:val="000E41AB"/>
    <w:rsid w:val="000F1D00"/>
    <w:rsid w:val="00100B5B"/>
    <w:rsid w:val="00122BD5"/>
    <w:rsid w:val="00133F79"/>
    <w:rsid w:val="00135F87"/>
    <w:rsid w:val="00153066"/>
    <w:rsid w:val="0017296B"/>
    <w:rsid w:val="00175CD2"/>
    <w:rsid w:val="00180D52"/>
    <w:rsid w:val="00186C69"/>
    <w:rsid w:val="0019242C"/>
    <w:rsid w:val="00194A66"/>
    <w:rsid w:val="001B7D73"/>
    <w:rsid w:val="001C71DC"/>
    <w:rsid w:val="001D3EFD"/>
    <w:rsid w:val="001D6BCF"/>
    <w:rsid w:val="001E01CA"/>
    <w:rsid w:val="00210ED6"/>
    <w:rsid w:val="00273E90"/>
    <w:rsid w:val="00275CF5"/>
    <w:rsid w:val="0027679B"/>
    <w:rsid w:val="00277956"/>
    <w:rsid w:val="0028301F"/>
    <w:rsid w:val="00285017"/>
    <w:rsid w:val="002876F0"/>
    <w:rsid w:val="002A2D2E"/>
    <w:rsid w:val="002A7FA4"/>
    <w:rsid w:val="002C00E8"/>
    <w:rsid w:val="002C47EC"/>
    <w:rsid w:val="00343749"/>
    <w:rsid w:val="003660ED"/>
    <w:rsid w:val="00373E4F"/>
    <w:rsid w:val="003B0550"/>
    <w:rsid w:val="003B694F"/>
    <w:rsid w:val="003C126D"/>
    <w:rsid w:val="003E7AAE"/>
    <w:rsid w:val="003F171C"/>
    <w:rsid w:val="003F4D36"/>
    <w:rsid w:val="003F4F55"/>
    <w:rsid w:val="004023DD"/>
    <w:rsid w:val="00412FC5"/>
    <w:rsid w:val="00422276"/>
    <w:rsid w:val="004242F1"/>
    <w:rsid w:val="00445A00"/>
    <w:rsid w:val="00451B0F"/>
    <w:rsid w:val="00472D99"/>
    <w:rsid w:val="004B24FC"/>
    <w:rsid w:val="004B501E"/>
    <w:rsid w:val="004B513E"/>
    <w:rsid w:val="004C2EE3"/>
    <w:rsid w:val="004E4A22"/>
    <w:rsid w:val="004F6204"/>
    <w:rsid w:val="00511968"/>
    <w:rsid w:val="00511B67"/>
    <w:rsid w:val="0054434C"/>
    <w:rsid w:val="00545E3D"/>
    <w:rsid w:val="00555D1A"/>
    <w:rsid w:val="0055614C"/>
    <w:rsid w:val="00564E66"/>
    <w:rsid w:val="00566D06"/>
    <w:rsid w:val="00591B13"/>
    <w:rsid w:val="005B2392"/>
    <w:rsid w:val="005C4033"/>
    <w:rsid w:val="005E14C2"/>
    <w:rsid w:val="00607BA5"/>
    <w:rsid w:val="0061180A"/>
    <w:rsid w:val="00626EB6"/>
    <w:rsid w:val="006418C5"/>
    <w:rsid w:val="00642B45"/>
    <w:rsid w:val="00655D03"/>
    <w:rsid w:val="00683388"/>
    <w:rsid w:val="00683F84"/>
    <w:rsid w:val="006A6A81"/>
    <w:rsid w:val="006A7AD5"/>
    <w:rsid w:val="006B6ADC"/>
    <w:rsid w:val="006F7393"/>
    <w:rsid w:val="0070224F"/>
    <w:rsid w:val="00704187"/>
    <w:rsid w:val="007115F7"/>
    <w:rsid w:val="00744719"/>
    <w:rsid w:val="00763DC7"/>
    <w:rsid w:val="00785689"/>
    <w:rsid w:val="00790EB9"/>
    <w:rsid w:val="0079754B"/>
    <w:rsid w:val="007A1E6D"/>
    <w:rsid w:val="007A4EC7"/>
    <w:rsid w:val="007B0EB2"/>
    <w:rsid w:val="007B31D6"/>
    <w:rsid w:val="007E50BA"/>
    <w:rsid w:val="007F0EF8"/>
    <w:rsid w:val="00800177"/>
    <w:rsid w:val="00801550"/>
    <w:rsid w:val="00810B6F"/>
    <w:rsid w:val="00822CE0"/>
    <w:rsid w:val="00833CF9"/>
    <w:rsid w:val="00841AB1"/>
    <w:rsid w:val="00881B11"/>
    <w:rsid w:val="00887F6E"/>
    <w:rsid w:val="008B10F7"/>
    <w:rsid w:val="008C33DA"/>
    <w:rsid w:val="008C68F1"/>
    <w:rsid w:val="008F2C4A"/>
    <w:rsid w:val="008F3993"/>
    <w:rsid w:val="008F6C31"/>
    <w:rsid w:val="00913FBD"/>
    <w:rsid w:val="00921803"/>
    <w:rsid w:val="00926503"/>
    <w:rsid w:val="009408F5"/>
    <w:rsid w:val="00947EE2"/>
    <w:rsid w:val="009726D8"/>
    <w:rsid w:val="0097584D"/>
    <w:rsid w:val="009A3581"/>
    <w:rsid w:val="009C7ABD"/>
    <w:rsid w:val="009D7308"/>
    <w:rsid w:val="009F76DB"/>
    <w:rsid w:val="00A32C3B"/>
    <w:rsid w:val="00A364E2"/>
    <w:rsid w:val="00A45F4F"/>
    <w:rsid w:val="00A600A9"/>
    <w:rsid w:val="00A6738F"/>
    <w:rsid w:val="00A9590F"/>
    <w:rsid w:val="00AA55B7"/>
    <w:rsid w:val="00AA5B9E"/>
    <w:rsid w:val="00AB2407"/>
    <w:rsid w:val="00AB53DF"/>
    <w:rsid w:val="00AF0A1A"/>
    <w:rsid w:val="00AF1867"/>
    <w:rsid w:val="00B07E5C"/>
    <w:rsid w:val="00B56DBA"/>
    <w:rsid w:val="00B811F7"/>
    <w:rsid w:val="00BA2A8C"/>
    <w:rsid w:val="00BA5DC6"/>
    <w:rsid w:val="00BA6196"/>
    <w:rsid w:val="00BB2385"/>
    <w:rsid w:val="00BC6D8C"/>
    <w:rsid w:val="00BD5ADB"/>
    <w:rsid w:val="00BF3592"/>
    <w:rsid w:val="00C052E0"/>
    <w:rsid w:val="00C1132A"/>
    <w:rsid w:val="00C12F72"/>
    <w:rsid w:val="00C34006"/>
    <w:rsid w:val="00C35B13"/>
    <w:rsid w:val="00C36B4C"/>
    <w:rsid w:val="00C426B1"/>
    <w:rsid w:val="00C66160"/>
    <w:rsid w:val="00C721AC"/>
    <w:rsid w:val="00C90D6A"/>
    <w:rsid w:val="00CA247E"/>
    <w:rsid w:val="00CA6D21"/>
    <w:rsid w:val="00CC72B6"/>
    <w:rsid w:val="00CD33B9"/>
    <w:rsid w:val="00CF0E86"/>
    <w:rsid w:val="00CF401F"/>
    <w:rsid w:val="00D0218D"/>
    <w:rsid w:val="00D2187D"/>
    <w:rsid w:val="00D25FB5"/>
    <w:rsid w:val="00D27FDF"/>
    <w:rsid w:val="00D44223"/>
    <w:rsid w:val="00D46486"/>
    <w:rsid w:val="00D5384F"/>
    <w:rsid w:val="00D55841"/>
    <w:rsid w:val="00D83F57"/>
    <w:rsid w:val="00DA2529"/>
    <w:rsid w:val="00DB130A"/>
    <w:rsid w:val="00DB2EBB"/>
    <w:rsid w:val="00DB6D3C"/>
    <w:rsid w:val="00DC10A1"/>
    <w:rsid w:val="00DC4D31"/>
    <w:rsid w:val="00DC655F"/>
    <w:rsid w:val="00DD0B59"/>
    <w:rsid w:val="00DD7EBD"/>
    <w:rsid w:val="00DF62B6"/>
    <w:rsid w:val="00E07225"/>
    <w:rsid w:val="00E47825"/>
    <w:rsid w:val="00E5409F"/>
    <w:rsid w:val="00E92ACB"/>
    <w:rsid w:val="00EB7C0B"/>
    <w:rsid w:val="00EE6488"/>
    <w:rsid w:val="00F021FA"/>
    <w:rsid w:val="00F46E3F"/>
    <w:rsid w:val="00F509FB"/>
    <w:rsid w:val="00F62E97"/>
    <w:rsid w:val="00F64209"/>
    <w:rsid w:val="00F64839"/>
    <w:rsid w:val="00F90A0F"/>
    <w:rsid w:val="00F93BF5"/>
    <w:rsid w:val="00FB34D3"/>
    <w:rsid w:val="00FC64D8"/>
    <w:rsid w:val="00FE0202"/>
    <w:rsid w:val="00FF31F8"/>
    <w:rsid w:val="00FF42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9E356B-2BAD-4933-9C27-441D2EB0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790EB9"/>
    <w:rPr>
      <w:snapToGrid w:val="0"/>
      <w:kern w:val="28"/>
      <w:sz w:val="22"/>
    </w:rPr>
  </w:style>
  <w:style w:type="paragraph" w:styleId="BalloonText">
    <w:name w:val="Balloon Text"/>
    <w:basedOn w:val="Normal"/>
    <w:link w:val="BalloonTextChar"/>
    <w:rsid w:val="00790EB9"/>
    <w:rPr>
      <w:rFonts w:ascii="Segoe UI" w:hAnsi="Segoe UI" w:cs="Segoe UI"/>
      <w:sz w:val="18"/>
      <w:szCs w:val="18"/>
    </w:rPr>
  </w:style>
  <w:style w:type="character" w:customStyle="1" w:styleId="BalloonTextChar">
    <w:name w:val="Balloon Text Char"/>
    <w:link w:val="BalloonText"/>
    <w:rsid w:val="00790EB9"/>
    <w:rPr>
      <w:rFonts w:ascii="Segoe UI" w:hAnsi="Segoe UI" w:cs="Segoe UI"/>
      <w:snapToGrid w:val="0"/>
      <w:kern w:val="28"/>
      <w:sz w:val="18"/>
      <w:szCs w:val="18"/>
    </w:rPr>
  </w:style>
  <w:style w:type="character" w:styleId="CommentReference">
    <w:name w:val="annotation reference"/>
    <w:rsid w:val="00790EB9"/>
    <w:rPr>
      <w:sz w:val="16"/>
      <w:szCs w:val="16"/>
    </w:rPr>
  </w:style>
  <w:style w:type="paragraph" w:styleId="CommentText">
    <w:name w:val="annotation text"/>
    <w:basedOn w:val="Normal"/>
    <w:link w:val="CommentTextChar"/>
    <w:rsid w:val="00790EB9"/>
    <w:rPr>
      <w:sz w:val="20"/>
    </w:rPr>
  </w:style>
  <w:style w:type="character" w:customStyle="1" w:styleId="CommentTextChar">
    <w:name w:val="Comment Text Char"/>
    <w:link w:val="CommentText"/>
    <w:rsid w:val="00790EB9"/>
    <w:rPr>
      <w:snapToGrid w:val="0"/>
      <w:kern w:val="28"/>
    </w:rPr>
  </w:style>
  <w:style w:type="paragraph" w:styleId="CommentSubject">
    <w:name w:val="annotation subject"/>
    <w:basedOn w:val="CommentText"/>
    <w:next w:val="CommentText"/>
    <w:link w:val="CommentSubjectChar"/>
    <w:rsid w:val="005B2392"/>
    <w:rPr>
      <w:b/>
      <w:bCs/>
    </w:rPr>
  </w:style>
  <w:style w:type="character" w:customStyle="1" w:styleId="CommentSubjectChar">
    <w:name w:val="Comment Subject Char"/>
    <w:link w:val="CommentSubject"/>
    <w:rsid w:val="005B239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