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D63759" w:rsidP="00C82B6B" w14:paraId="37F787D9" w14:textId="77777777">
      <w:pPr>
        <w:jc w:val="right"/>
        <w:rPr>
          <w:rFonts w:ascii="Times New Roman" w:hAnsi="Times New Roman" w:cs="Times New Roman"/>
          <w:sz w:val="24"/>
        </w:rPr>
      </w:pPr>
    </w:p>
    <w:p w:rsidR="00DE41F0" w:rsidP="00DE41F0" w14:paraId="2E23615B" w14:textId="35060F13">
      <w:pPr>
        <w:jc w:val="right"/>
        <w:rPr>
          <w:rFonts w:ascii="Times New Roman" w:hAnsi="Times New Roman" w:cs="Times New Roman"/>
          <w:b/>
          <w:sz w:val="24"/>
        </w:rPr>
      </w:pPr>
      <w:r>
        <w:rPr>
          <w:rFonts w:ascii="Times New Roman" w:hAnsi="Times New Roman" w:cs="Times New Roman"/>
          <w:b/>
          <w:sz w:val="24"/>
        </w:rPr>
        <w:t>DA 20-</w:t>
      </w:r>
      <w:r w:rsidR="004400A0">
        <w:rPr>
          <w:rFonts w:ascii="Times New Roman" w:hAnsi="Times New Roman" w:cs="Times New Roman"/>
          <w:b/>
          <w:sz w:val="24"/>
        </w:rPr>
        <w:t>1303</w:t>
      </w:r>
    </w:p>
    <w:p w:rsidR="00013A8B" w:rsidRPr="00D63759" w:rsidP="00DE41F0" w14:paraId="1E5AAB84" w14:textId="023FCB5B">
      <w:pPr>
        <w:jc w:val="right"/>
        <w:rPr>
          <w:rFonts w:ascii="Times New Roman" w:hAnsi="Times New Roman" w:cs="Times New Roman"/>
          <w:b/>
          <w:sz w:val="24"/>
        </w:rPr>
      </w:pPr>
      <w:r w:rsidRPr="00D63759">
        <w:rPr>
          <w:rFonts w:ascii="Times New Roman" w:hAnsi="Times New Roman" w:cs="Times New Roman"/>
          <w:b/>
          <w:sz w:val="24"/>
        </w:rPr>
        <w:t xml:space="preserve">Released:  </w:t>
      </w:r>
      <w:r>
        <w:rPr>
          <w:rFonts w:ascii="Times New Roman" w:hAnsi="Times New Roman" w:cs="Times New Roman"/>
          <w:b/>
          <w:sz w:val="24"/>
        </w:rPr>
        <w:t xml:space="preserve">November </w:t>
      </w:r>
      <w:r w:rsidR="004634A8">
        <w:rPr>
          <w:rFonts w:ascii="Times New Roman" w:hAnsi="Times New Roman" w:cs="Times New Roman"/>
          <w:b/>
          <w:sz w:val="24"/>
        </w:rPr>
        <w:t>3</w:t>
      </w:r>
      <w:r>
        <w:rPr>
          <w:rFonts w:ascii="Times New Roman" w:hAnsi="Times New Roman" w:cs="Times New Roman"/>
          <w:b/>
          <w:sz w:val="24"/>
        </w:rPr>
        <w:t>, 2020</w:t>
      </w:r>
    </w:p>
    <w:p w:rsidR="00013A8B" w:rsidRPr="00E74F26" w:rsidP="00013A8B" w14:paraId="1772970F" w14:textId="77777777">
      <w:pPr>
        <w:jc w:val="right"/>
        <w:rPr>
          <w:rFonts w:ascii="Times New Roman" w:hAnsi="Times New Roman" w:cs="Times New Roman"/>
        </w:rPr>
      </w:pPr>
    </w:p>
    <w:p w:rsidR="00621D31" w:rsidP="00DE7EB7" w14:paraId="2219E574" w14:textId="77777777">
      <w:pPr>
        <w:spacing w:after="240"/>
        <w:ind w:left="720" w:right="720"/>
        <w:jc w:val="center"/>
        <w:rPr>
          <w:rFonts w:ascii="Times New Roman" w:hAnsi="Times New Roman" w:cs="Times New Roman"/>
          <w:b/>
          <w:caps/>
        </w:rPr>
      </w:pPr>
      <w:r w:rsidRPr="00E74F26">
        <w:rPr>
          <w:rFonts w:ascii="Times New Roman" w:hAnsi="Times New Roman" w:cs="Times New Roman"/>
          <w:b/>
          <w:caps/>
        </w:rPr>
        <w:t xml:space="preserve">Media Bureau </w:t>
      </w:r>
      <w:r w:rsidR="000E3C98">
        <w:rPr>
          <w:rFonts w:ascii="Times New Roman" w:hAnsi="Times New Roman" w:cs="Times New Roman"/>
          <w:b/>
          <w:caps/>
        </w:rPr>
        <w:t xml:space="preserve">ANNOUNCES </w:t>
      </w:r>
      <w:r>
        <w:rPr>
          <w:rFonts w:ascii="Times New Roman" w:hAnsi="Times New Roman" w:cs="Times New Roman"/>
          <w:b/>
          <w:caps/>
        </w:rPr>
        <w:t>BROADCAST ASSIGNMENT AND TRANSFER OF CONTROL</w:t>
      </w:r>
      <w:r w:rsidR="00912B7E">
        <w:rPr>
          <w:rFonts w:ascii="Times New Roman" w:hAnsi="Times New Roman" w:cs="Times New Roman"/>
          <w:b/>
          <w:caps/>
        </w:rPr>
        <w:t xml:space="preserve"> </w:t>
      </w:r>
      <w:r w:rsidR="000E3C98">
        <w:rPr>
          <w:rFonts w:ascii="Times New Roman" w:hAnsi="Times New Roman" w:cs="Times New Roman"/>
          <w:b/>
          <w:caps/>
        </w:rPr>
        <w:t xml:space="preserve">APPLICATIONS AVAILABLE IN </w:t>
      </w:r>
      <w:r w:rsidRPr="00E74F26" w:rsidR="00561F98">
        <w:rPr>
          <w:rFonts w:ascii="Times New Roman" w:hAnsi="Times New Roman" w:cs="Times New Roman"/>
          <w:b/>
          <w:caps/>
        </w:rPr>
        <w:t>licensing and management system (lms)</w:t>
      </w:r>
    </w:p>
    <w:p w:rsidR="000E3C98" w:rsidP="00E51A6E" w14:paraId="56846629" w14:textId="636AADEA">
      <w:pPr>
        <w:ind w:firstLine="720"/>
        <w:rPr>
          <w:rFonts w:ascii="Times New Roman" w:hAnsi="Times New Roman" w:cs="Times New Roman"/>
        </w:rPr>
      </w:pPr>
      <w:r w:rsidRPr="009B5F44">
        <w:rPr>
          <w:rFonts w:ascii="Times New Roman" w:eastAsia="Calibri" w:hAnsi="Times New Roman"/>
        </w:rPr>
        <w:t xml:space="preserve">As part of </w:t>
      </w:r>
      <w:r w:rsidR="00CD10FB">
        <w:rPr>
          <w:rFonts w:ascii="Times New Roman" w:eastAsia="Calibri" w:hAnsi="Times New Roman"/>
        </w:rPr>
        <w:t>its</w:t>
      </w:r>
      <w:r w:rsidRPr="009B5F44">
        <w:rPr>
          <w:rFonts w:ascii="Times New Roman" w:eastAsia="Calibri" w:hAnsi="Times New Roman"/>
        </w:rPr>
        <w:t xml:space="preserve"> ongoing effort to update the Commission’s application filing systems, the Media Bureau is pleased to announce </w:t>
      </w:r>
      <w:r>
        <w:rPr>
          <w:rFonts w:ascii="Times New Roman" w:eastAsia="Calibri" w:hAnsi="Times New Roman"/>
        </w:rPr>
        <w:t>that</w:t>
      </w:r>
      <w:r w:rsidRPr="009B5F44">
        <w:rPr>
          <w:rFonts w:ascii="Times New Roman" w:eastAsia="Calibri" w:hAnsi="Times New Roman"/>
        </w:rPr>
        <w:t xml:space="preserve"> </w:t>
      </w:r>
      <w:r>
        <w:rPr>
          <w:rFonts w:ascii="Times New Roman" w:eastAsia="Calibri" w:hAnsi="Times New Roman"/>
        </w:rPr>
        <w:t>application</w:t>
      </w:r>
      <w:r w:rsidR="00F53E3C">
        <w:rPr>
          <w:rFonts w:ascii="Times New Roman" w:eastAsia="Calibri" w:hAnsi="Times New Roman"/>
        </w:rPr>
        <w:t>s</w:t>
      </w:r>
      <w:r>
        <w:rPr>
          <w:rFonts w:ascii="Times New Roman" w:eastAsia="Calibri" w:hAnsi="Times New Roman"/>
        </w:rPr>
        <w:t xml:space="preserve"> for assignment and transfer of control of broadcast </w:t>
      </w:r>
      <w:r w:rsidR="00AA2426">
        <w:rPr>
          <w:rFonts w:ascii="Times New Roman" w:eastAsia="Calibri" w:hAnsi="Times New Roman"/>
        </w:rPr>
        <w:t xml:space="preserve">station </w:t>
      </w:r>
      <w:r>
        <w:rPr>
          <w:rFonts w:ascii="Times New Roman" w:eastAsia="Calibri" w:hAnsi="Times New Roman"/>
        </w:rPr>
        <w:t xml:space="preserve">licenses and construction permits </w:t>
      </w:r>
      <w:r w:rsidR="0075224F">
        <w:rPr>
          <w:rFonts w:ascii="Times New Roman" w:eastAsia="Calibri" w:hAnsi="Times New Roman"/>
        </w:rPr>
        <w:t>will soon be</w:t>
      </w:r>
      <w:r>
        <w:rPr>
          <w:rFonts w:ascii="Times New Roman" w:eastAsia="Calibri" w:hAnsi="Times New Roman"/>
        </w:rPr>
        <w:t xml:space="preserve"> available </w:t>
      </w:r>
      <w:r>
        <w:rPr>
          <w:rFonts w:ascii="Times New Roman" w:hAnsi="Times New Roman" w:cs="Times New Roman"/>
        </w:rPr>
        <w:t xml:space="preserve">in the </w:t>
      </w:r>
      <w:r w:rsidRPr="00E51A6E" w:rsidR="00621D31">
        <w:rPr>
          <w:rFonts w:ascii="Times New Roman" w:hAnsi="Times New Roman" w:cs="Times New Roman"/>
        </w:rPr>
        <w:t xml:space="preserve">LMS </w:t>
      </w:r>
      <w:r w:rsidRPr="00E51A6E" w:rsidR="00CA5330">
        <w:rPr>
          <w:rFonts w:ascii="Times New Roman" w:hAnsi="Times New Roman" w:cs="Times New Roman"/>
        </w:rPr>
        <w:t>online electronic filing system</w:t>
      </w:r>
      <w:r w:rsidRPr="00E51A6E" w:rsidR="00621D31">
        <w:rPr>
          <w:rFonts w:ascii="Times New Roman" w:hAnsi="Times New Roman" w:cs="Times New Roman"/>
        </w:rPr>
        <w:t xml:space="preserve">. </w:t>
      </w:r>
      <w:r w:rsidRPr="00E51A6E" w:rsidR="00677A76">
        <w:rPr>
          <w:rFonts w:ascii="Times New Roman" w:hAnsi="Times New Roman" w:cs="Times New Roman"/>
        </w:rPr>
        <w:t xml:space="preserve"> </w:t>
      </w:r>
      <w:r>
        <w:rPr>
          <w:rFonts w:ascii="Times New Roman" w:hAnsi="Times New Roman" w:cs="Times New Roman"/>
        </w:rPr>
        <w:t xml:space="preserve">Commencing </w:t>
      </w:r>
      <w:r w:rsidRPr="00627BF8">
        <w:rPr>
          <w:rFonts w:ascii="Times New Roman" w:hAnsi="Times New Roman" w:cs="Times New Roman"/>
        </w:rPr>
        <w:t>November 18, 2020</w:t>
      </w:r>
      <w:r>
        <w:rPr>
          <w:rFonts w:ascii="Times New Roman" w:hAnsi="Times New Roman" w:cs="Times New Roman"/>
        </w:rPr>
        <w:t xml:space="preserve">, the following applications will transition from the existing CDBS database system to LMS.  At that time, </w:t>
      </w:r>
      <w:r w:rsidR="00595549">
        <w:rPr>
          <w:rFonts w:ascii="Times New Roman" w:hAnsi="Times New Roman" w:cs="Times New Roman"/>
        </w:rPr>
        <w:t xml:space="preserve">those applications will be required to be filed using LMS, and </w:t>
      </w:r>
      <w:r>
        <w:rPr>
          <w:rFonts w:ascii="Times New Roman" w:hAnsi="Times New Roman" w:cs="Times New Roman"/>
        </w:rPr>
        <w:t xml:space="preserve">the CDBS application forms listed below will be </w:t>
      </w:r>
      <w:r w:rsidR="00595549">
        <w:rPr>
          <w:rFonts w:ascii="Times New Roman" w:hAnsi="Times New Roman" w:cs="Times New Roman"/>
        </w:rPr>
        <w:t>decommissioned</w:t>
      </w:r>
      <w:r w:rsidR="00CC772E">
        <w:rPr>
          <w:rFonts w:ascii="Times New Roman" w:hAnsi="Times New Roman" w:cs="Times New Roman"/>
        </w:rPr>
        <w:t>.</w:t>
      </w:r>
    </w:p>
    <w:p w:rsidR="00677A76" w:rsidP="00E51A6E" w14:paraId="305016A0" w14:textId="77777777">
      <w:pPr>
        <w:ind w:firstLine="720"/>
        <w:rPr>
          <w:rFonts w:ascii="Times New Roman" w:hAnsi="Times New Roman" w:cs="Times New Roman"/>
        </w:rPr>
      </w:pPr>
    </w:p>
    <w:tbl>
      <w:tblPr>
        <w:tblStyle w:val="TableGrid"/>
        <w:tblW w:w="0" w:type="auto"/>
        <w:tblInd w:w="445" w:type="dxa"/>
        <w:tblLook w:val="04A0"/>
      </w:tblPr>
      <w:tblGrid>
        <w:gridCol w:w="3176"/>
        <w:gridCol w:w="1954"/>
        <w:gridCol w:w="1890"/>
        <w:gridCol w:w="1885"/>
      </w:tblGrid>
      <w:tr w14:paraId="473D64E4" w14:textId="0D047FB6" w:rsidTr="007D2A82">
        <w:tblPrEx>
          <w:tblW w:w="0" w:type="auto"/>
          <w:tblInd w:w="445" w:type="dxa"/>
          <w:tblLook w:val="04A0"/>
        </w:tblPrEx>
        <w:tc>
          <w:tcPr>
            <w:tcW w:w="3176" w:type="dxa"/>
          </w:tcPr>
          <w:p w:rsidR="00E51876" w:rsidRPr="00CD10FB" w:rsidP="00E51A6E" w14:paraId="0B80C8E7" w14:textId="77777777">
            <w:pPr>
              <w:rPr>
                <w:rFonts w:ascii="Times New Roman" w:hAnsi="Times New Roman" w:cs="Times New Roman"/>
                <w:b/>
              </w:rPr>
            </w:pPr>
            <w:r w:rsidRPr="00CD10FB">
              <w:rPr>
                <w:rFonts w:ascii="Times New Roman" w:hAnsi="Times New Roman" w:cs="Times New Roman"/>
                <w:b/>
              </w:rPr>
              <w:t>Application Type</w:t>
            </w:r>
          </w:p>
        </w:tc>
        <w:tc>
          <w:tcPr>
            <w:tcW w:w="1954" w:type="dxa"/>
          </w:tcPr>
          <w:p w:rsidR="00E51876" w:rsidRPr="00CD10FB" w:rsidP="00E51A6E" w14:paraId="66A7F20C" w14:textId="6650AD57">
            <w:pPr>
              <w:rPr>
                <w:rFonts w:ascii="Times New Roman" w:hAnsi="Times New Roman" w:cs="Times New Roman"/>
                <w:b/>
              </w:rPr>
            </w:pPr>
            <w:r w:rsidRPr="00CD10FB">
              <w:rPr>
                <w:rFonts w:ascii="Times New Roman" w:hAnsi="Times New Roman" w:cs="Times New Roman"/>
                <w:b/>
              </w:rPr>
              <w:t xml:space="preserve">CDBS Form to be </w:t>
            </w:r>
            <w:r>
              <w:rPr>
                <w:rFonts w:ascii="Times New Roman" w:hAnsi="Times New Roman" w:cs="Times New Roman"/>
                <w:b/>
              </w:rPr>
              <w:t>Decommissioned</w:t>
            </w:r>
            <w:r w:rsidRPr="00CD10FB">
              <w:rPr>
                <w:rFonts w:ascii="Times New Roman" w:hAnsi="Times New Roman" w:cs="Times New Roman"/>
                <w:b/>
              </w:rPr>
              <w:t xml:space="preserve"> </w:t>
            </w:r>
            <w:r>
              <w:rPr>
                <w:rFonts w:ascii="Times New Roman" w:hAnsi="Times New Roman" w:cs="Times New Roman"/>
                <w:b/>
              </w:rPr>
              <w:t>Nov. 18, 2020</w:t>
            </w:r>
          </w:p>
        </w:tc>
        <w:tc>
          <w:tcPr>
            <w:tcW w:w="1890" w:type="dxa"/>
          </w:tcPr>
          <w:p w:rsidR="00E51876" w:rsidRPr="00CD10FB" w:rsidP="00E51A6E" w14:paraId="53FDB609" w14:textId="67967AA7">
            <w:pPr>
              <w:rPr>
                <w:rFonts w:ascii="Times New Roman" w:hAnsi="Times New Roman" w:cs="Times New Roman"/>
                <w:b/>
              </w:rPr>
            </w:pPr>
            <w:r w:rsidRPr="00CD10FB">
              <w:rPr>
                <w:rFonts w:ascii="Times New Roman" w:hAnsi="Times New Roman" w:cs="Times New Roman"/>
                <w:b/>
              </w:rPr>
              <w:t xml:space="preserve">LMS Schedule to be Used Commencing </w:t>
            </w:r>
            <w:r>
              <w:rPr>
                <w:rFonts w:ascii="Times New Roman" w:hAnsi="Times New Roman" w:cs="Times New Roman"/>
                <w:b/>
              </w:rPr>
              <w:t>Nov. 18, 2020</w:t>
            </w:r>
          </w:p>
        </w:tc>
        <w:tc>
          <w:tcPr>
            <w:tcW w:w="1885" w:type="dxa"/>
          </w:tcPr>
          <w:p w:rsidR="00E51876" w:rsidRPr="00CD10FB" w:rsidP="00E51A6E" w14:paraId="00A4267D" w14:textId="0842F5A6">
            <w:pPr>
              <w:rPr>
                <w:rFonts w:ascii="Times New Roman" w:hAnsi="Times New Roman" w:cs="Times New Roman"/>
                <w:b/>
              </w:rPr>
            </w:pPr>
            <w:r>
              <w:rPr>
                <w:rFonts w:ascii="Times New Roman" w:hAnsi="Times New Roman" w:cs="Times New Roman"/>
                <w:b/>
              </w:rPr>
              <w:t>LMS Menu Description of Schedule</w:t>
            </w:r>
          </w:p>
        </w:tc>
      </w:tr>
      <w:tr w14:paraId="1C63E3F9" w14:textId="346533D2" w:rsidTr="007D2A82">
        <w:tblPrEx>
          <w:tblW w:w="0" w:type="auto"/>
          <w:tblInd w:w="445" w:type="dxa"/>
          <w:tblLook w:val="04A0"/>
        </w:tblPrEx>
        <w:tc>
          <w:tcPr>
            <w:tcW w:w="3176" w:type="dxa"/>
          </w:tcPr>
          <w:p w:rsidR="00E51876" w:rsidP="00E51A6E" w14:paraId="36179149" w14:textId="77777777">
            <w:pPr>
              <w:rPr>
                <w:rFonts w:ascii="Times New Roman" w:hAnsi="Times New Roman" w:cs="Times New Roman"/>
              </w:rPr>
            </w:pPr>
            <w:r w:rsidRPr="00153D47">
              <w:rPr>
                <w:rFonts w:ascii="Times New Roman" w:hAnsi="Times New Roman" w:cs="Times New Roman"/>
              </w:rPr>
              <w:t xml:space="preserve">Application for </w:t>
            </w:r>
            <w:r>
              <w:rPr>
                <w:rFonts w:ascii="Times New Roman" w:hAnsi="Times New Roman" w:cs="Times New Roman"/>
              </w:rPr>
              <w:t xml:space="preserve">Consent to Assignment of Broadcast Station Construction Permit or License </w:t>
            </w:r>
          </w:p>
          <w:p w:rsidR="0004024C" w:rsidP="00E51A6E" w14:paraId="19544EB4" w14:textId="3C94DE0E">
            <w:pPr>
              <w:rPr>
                <w:rFonts w:ascii="Times New Roman" w:hAnsi="Times New Roman" w:cs="Times New Roman"/>
              </w:rPr>
            </w:pPr>
          </w:p>
        </w:tc>
        <w:tc>
          <w:tcPr>
            <w:tcW w:w="1954" w:type="dxa"/>
          </w:tcPr>
          <w:p w:rsidR="00E51876" w:rsidP="00E51A6E" w14:paraId="525C1AFE" w14:textId="01C21972">
            <w:pPr>
              <w:rPr>
                <w:rFonts w:ascii="Times New Roman" w:hAnsi="Times New Roman" w:cs="Times New Roman"/>
              </w:rPr>
            </w:pPr>
            <w:r>
              <w:rPr>
                <w:rFonts w:ascii="Times New Roman" w:hAnsi="Times New Roman" w:cs="Times New Roman"/>
              </w:rPr>
              <w:t>Form 314</w:t>
            </w:r>
          </w:p>
        </w:tc>
        <w:tc>
          <w:tcPr>
            <w:tcW w:w="1890" w:type="dxa"/>
          </w:tcPr>
          <w:p w:rsidR="00E51876" w:rsidP="00E51A6E" w14:paraId="328466AE" w14:textId="732CE97E">
            <w:pPr>
              <w:rPr>
                <w:rFonts w:ascii="Times New Roman" w:hAnsi="Times New Roman" w:cs="Times New Roman"/>
              </w:rPr>
            </w:pPr>
            <w:r>
              <w:rPr>
                <w:rFonts w:ascii="Times New Roman" w:hAnsi="Times New Roman" w:cs="Times New Roman"/>
              </w:rPr>
              <w:t>Form 2100, Schedule 314</w:t>
            </w:r>
          </w:p>
        </w:tc>
        <w:tc>
          <w:tcPr>
            <w:tcW w:w="1885" w:type="dxa"/>
          </w:tcPr>
          <w:p w:rsidR="00E51876" w:rsidP="00E51A6E" w14:paraId="2981D1CA" w14:textId="78D57A96">
            <w:pPr>
              <w:rPr>
                <w:rFonts w:ascii="Times New Roman" w:hAnsi="Times New Roman" w:cs="Times New Roman"/>
              </w:rPr>
            </w:pPr>
            <w:r>
              <w:rPr>
                <w:rFonts w:ascii="Times New Roman" w:hAnsi="Times New Roman" w:cs="Times New Roman"/>
              </w:rPr>
              <w:t>Assignment of Authorization non-</w:t>
            </w:r>
            <w:r w:rsidRPr="002116DF">
              <w:rPr>
                <w:rFonts w:ascii="Times New Roman" w:hAnsi="Times New Roman" w:cs="Times New Roman"/>
                <w:i/>
                <w:iCs/>
              </w:rPr>
              <w:t>pro forma</w:t>
            </w:r>
          </w:p>
        </w:tc>
      </w:tr>
      <w:tr w14:paraId="2E9361A9" w14:textId="7459F0D5" w:rsidTr="007D2A82">
        <w:tblPrEx>
          <w:tblW w:w="0" w:type="auto"/>
          <w:tblInd w:w="445" w:type="dxa"/>
          <w:tblLook w:val="04A0"/>
        </w:tblPrEx>
        <w:tc>
          <w:tcPr>
            <w:tcW w:w="3176" w:type="dxa"/>
          </w:tcPr>
          <w:p w:rsidR="00E51876" w:rsidP="00E51A6E" w14:paraId="0779DF69" w14:textId="77777777">
            <w:pPr>
              <w:rPr>
                <w:rFonts w:ascii="Times New Roman" w:hAnsi="Times New Roman" w:cs="Times New Roman"/>
              </w:rPr>
            </w:pPr>
            <w:r>
              <w:rPr>
                <w:rFonts w:ascii="Times New Roman" w:hAnsi="Times New Roman" w:cs="Times New Roman"/>
              </w:rPr>
              <w:t xml:space="preserve">Application for Consent to Transfer Control of Entity Holding Broadcast Station Construction Permit or License </w:t>
            </w:r>
          </w:p>
          <w:p w:rsidR="0004024C" w:rsidP="00E51A6E" w14:paraId="3F2D9B3A" w14:textId="412D71F7">
            <w:pPr>
              <w:rPr>
                <w:rFonts w:ascii="Times New Roman" w:hAnsi="Times New Roman" w:cs="Times New Roman"/>
              </w:rPr>
            </w:pPr>
          </w:p>
        </w:tc>
        <w:tc>
          <w:tcPr>
            <w:tcW w:w="1954" w:type="dxa"/>
          </w:tcPr>
          <w:p w:rsidR="00E51876" w:rsidP="00E51A6E" w14:paraId="53A8DCC1" w14:textId="45AE1328">
            <w:pPr>
              <w:rPr>
                <w:rFonts w:ascii="Times New Roman" w:hAnsi="Times New Roman" w:cs="Times New Roman"/>
              </w:rPr>
            </w:pPr>
            <w:r>
              <w:rPr>
                <w:rFonts w:ascii="Times New Roman" w:hAnsi="Times New Roman" w:cs="Times New Roman"/>
              </w:rPr>
              <w:t>Form 315</w:t>
            </w:r>
          </w:p>
        </w:tc>
        <w:tc>
          <w:tcPr>
            <w:tcW w:w="1890" w:type="dxa"/>
          </w:tcPr>
          <w:p w:rsidR="00E51876" w:rsidP="00E51A6E" w14:paraId="1029CC68" w14:textId="531A34BF">
            <w:pPr>
              <w:rPr>
                <w:rFonts w:ascii="Times New Roman" w:hAnsi="Times New Roman" w:cs="Times New Roman"/>
              </w:rPr>
            </w:pPr>
            <w:r>
              <w:rPr>
                <w:rFonts w:ascii="Times New Roman" w:hAnsi="Times New Roman" w:cs="Times New Roman"/>
              </w:rPr>
              <w:t>Form 2100, Schedule 315</w:t>
            </w:r>
          </w:p>
        </w:tc>
        <w:tc>
          <w:tcPr>
            <w:tcW w:w="1885" w:type="dxa"/>
          </w:tcPr>
          <w:p w:rsidR="00E51876" w:rsidP="00E51A6E" w14:paraId="397917A6" w14:textId="0DFB8A18">
            <w:pPr>
              <w:rPr>
                <w:rFonts w:ascii="Times New Roman" w:hAnsi="Times New Roman" w:cs="Times New Roman"/>
              </w:rPr>
            </w:pPr>
            <w:r>
              <w:rPr>
                <w:rFonts w:ascii="Times New Roman" w:hAnsi="Times New Roman" w:cs="Times New Roman"/>
              </w:rPr>
              <w:t>Transfer of Control non-</w:t>
            </w:r>
            <w:r w:rsidRPr="002116DF">
              <w:rPr>
                <w:rFonts w:ascii="Times New Roman" w:hAnsi="Times New Roman" w:cs="Times New Roman"/>
                <w:i/>
                <w:iCs/>
              </w:rPr>
              <w:t>pro forma</w:t>
            </w:r>
          </w:p>
        </w:tc>
      </w:tr>
      <w:tr w14:paraId="2F7F25DF" w14:textId="758D0BB3" w:rsidTr="007D2A82">
        <w:tblPrEx>
          <w:tblW w:w="0" w:type="auto"/>
          <w:tblInd w:w="445" w:type="dxa"/>
          <w:tblLook w:val="04A0"/>
        </w:tblPrEx>
        <w:tc>
          <w:tcPr>
            <w:tcW w:w="3176" w:type="dxa"/>
          </w:tcPr>
          <w:p w:rsidR="00E51876" w:rsidP="00E51A6E" w14:paraId="64ADE1CC" w14:textId="77777777">
            <w:pPr>
              <w:rPr>
                <w:rFonts w:ascii="Times New Roman" w:hAnsi="Times New Roman" w:cs="Times New Roman"/>
              </w:rPr>
            </w:pPr>
            <w:r>
              <w:rPr>
                <w:rFonts w:ascii="Times New Roman" w:hAnsi="Times New Roman" w:cs="Times New Roman"/>
              </w:rPr>
              <w:t xml:space="preserve">Application for Consent to Assign Broadcast Station Construction Permit or License or to Transfer Control of Entity Holding Broadcast Station Construction Permit or License </w:t>
            </w:r>
          </w:p>
          <w:p w:rsidR="0004024C" w:rsidP="00E51A6E" w14:paraId="67166CDB" w14:textId="697C67FA">
            <w:pPr>
              <w:rPr>
                <w:rFonts w:ascii="Times New Roman" w:hAnsi="Times New Roman" w:cs="Times New Roman"/>
              </w:rPr>
            </w:pPr>
          </w:p>
        </w:tc>
        <w:tc>
          <w:tcPr>
            <w:tcW w:w="1954" w:type="dxa"/>
          </w:tcPr>
          <w:p w:rsidR="00E51876" w:rsidP="00E51A6E" w14:paraId="625AECF1" w14:textId="4AFFF824">
            <w:pPr>
              <w:rPr>
                <w:rFonts w:ascii="Times New Roman" w:hAnsi="Times New Roman" w:cs="Times New Roman"/>
              </w:rPr>
            </w:pPr>
            <w:r>
              <w:rPr>
                <w:rFonts w:ascii="Times New Roman" w:hAnsi="Times New Roman" w:cs="Times New Roman"/>
              </w:rPr>
              <w:t>Form 316</w:t>
            </w:r>
          </w:p>
        </w:tc>
        <w:tc>
          <w:tcPr>
            <w:tcW w:w="1890" w:type="dxa"/>
          </w:tcPr>
          <w:p w:rsidR="00E51876" w:rsidP="00E51A6E" w14:paraId="5540BC28" w14:textId="3E27A0A5">
            <w:pPr>
              <w:rPr>
                <w:rFonts w:ascii="Times New Roman" w:hAnsi="Times New Roman" w:cs="Times New Roman"/>
              </w:rPr>
            </w:pPr>
            <w:r>
              <w:rPr>
                <w:rFonts w:ascii="Times New Roman" w:hAnsi="Times New Roman" w:cs="Times New Roman"/>
              </w:rPr>
              <w:t>Form 2100, Schedule 316</w:t>
            </w:r>
          </w:p>
        </w:tc>
        <w:tc>
          <w:tcPr>
            <w:tcW w:w="1885" w:type="dxa"/>
          </w:tcPr>
          <w:p w:rsidR="00E51876" w:rsidP="00E51A6E" w14:paraId="64DA8D3D" w14:textId="33FF40E0">
            <w:pPr>
              <w:rPr>
                <w:rFonts w:ascii="Times New Roman" w:hAnsi="Times New Roman" w:cs="Times New Roman"/>
              </w:rPr>
            </w:pPr>
            <w:r>
              <w:rPr>
                <w:rFonts w:ascii="Times New Roman" w:hAnsi="Times New Roman" w:cs="Times New Roman"/>
              </w:rPr>
              <w:t xml:space="preserve">Assignment of Authorization </w:t>
            </w:r>
            <w:r w:rsidRPr="003B35F8">
              <w:rPr>
                <w:rFonts w:ascii="Times New Roman" w:hAnsi="Times New Roman" w:cs="Times New Roman"/>
                <w:i/>
                <w:iCs/>
              </w:rPr>
              <w:t>pro forma</w:t>
            </w:r>
            <w:r>
              <w:rPr>
                <w:rFonts w:ascii="Times New Roman" w:hAnsi="Times New Roman" w:cs="Times New Roman"/>
              </w:rPr>
              <w:t xml:space="preserve"> </w:t>
            </w:r>
          </w:p>
          <w:p w:rsidR="003B35F8" w:rsidRPr="003B35F8" w:rsidP="00E51A6E" w14:paraId="7E8CA970" w14:textId="6A10B961">
            <w:pPr>
              <w:rPr>
                <w:rFonts w:ascii="Times New Roman" w:hAnsi="Times New Roman" w:cs="Times New Roman"/>
                <w:i/>
                <w:iCs/>
              </w:rPr>
            </w:pPr>
            <w:r w:rsidRPr="003B35F8">
              <w:rPr>
                <w:rFonts w:ascii="Times New Roman" w:hAnsi="Times New Roman" w:cs="Times New Roman"/>
                <w:i/>
                <w:iCs/>
              </w:rPr>
              <w:t>or</w:t>
            </w:r>
          </w:p>
          <w:p w:rsidR="003B35F8" w:rsidRPr="003B35F8" w:rsidP="00E51A6E" w14:paraId="3F06CE69" w14:textId="62689E1A">
            <w:pPr>
              <w:rPr>
                <w:rFonts w:ascii="Times New Roman" w:hAnsi="Times New Roman" w:cs="Times New Roman"/>
              </w:rPr>
            </w:pPr>
            <w:r>
              <w:rPr>
                <w:rFonts w:ascii="Times New Roman" w:hAnsi="Times New Roman" w:cs="Times New Roman"/>
              </w:rPr>
              <w:t>Tran</w:t>
            </w:r>
            <w:r w:rsidR="006467C5">
              <w:rPr>
                <w:rFonts w:ascii="Times New Roman" w:hAnsi="Times New Roman" w:cs="Times New Roman"/>
              </w:rPr>
              <w:t>s</w:t>
            </w:r>
            <w:r>
              <w:rPr>
                <w:rFonts w:ascii="Times New Roman" w:hAnsi="Times New Roman" w:cs="Times New Roman"/>
              </w:rPr>
              <w:t xml:space="preserve">fer of Control </w:t>
            </w:r>
            <w:r w:rsidRPr="003B35F8">
              <w:rPr>
                <w:rFonts w:ascii="Times New Roman" w:hAnsi="Times New Roman" w:cs="Times New Roman"/>
                <w:i/>
                <w:iCs/>
              </w:rPr>
              <w:t>pro forma</w:t>
            </w:r>
            <w:r>
              <w:rPr>
                <w:rFonts w:ascii="Times New Roman" w:hAnsi="Times New Roman" w:cs="Times New Roman"/>
              </w:rPr>
              <w:t xml:space="preserve"> </w:t>
            </w:r>
          </w:p>
        </w:tc>
      </w:tr>
      <w:tr w14:paraId="20F9C021" w14:textId="032959B5" w:rsidTr="007D2A82">
        <w:tblPrEx>
          <w:tblW w:w="0" w:type="auto"/>
          <w:tblInd w:w="445" w:type="dxa"/>
          <w:tblLook w:val="04A0"/>
        </w:tblPrEx>
        <w:tc>
          <w:tcPr>
            <w:tcW w:w="3176" w:type="dxa"/>
          </w:tcPr>
          <w:p w:rsidR="00E51876" w:rsidP="00E51A6E" w14:paraId="34559F15" w14:textId="4251D665">
            <w:pPr>
              <w:rPr>
                <w:rFonts w:ascii="Times New Roman" w:hAnsi="Times New Roman" w:cs="Times New Roman"/>
              </w:rPr>
            </w:pPr>
            <w:r>
              <w:rPr>
                <w:rFonts w:ascii="Times New Roman" w:hAnsi="Times New Roman" w:cs="Times New Roman"/>
              </w:rPr>
              <w:t>Application for</w:t>
            </w:r>
            <w:r w:rsidR="00AD3F75">
              <w:rPr>
                <w:rFonts w:ascii="Times New Roman" w:hAnsi="Times New Roman" w:cs="Times New Roman"/>
              </w:rPr>
              <w:t xml:space="preserve"> Consent to Assign Construction Permit or License for TV or FM Translator Station or Low Power Television Station or to</w:t>
            </w:r>
            <w:r>
              <w:rPr>
                <w:rFonts w:ascii="Times New Roman" w:hAnsi="Times New Roman" w:cs="Times New Roman"/>
              </w:rPr>
              <w:t xml:space="preserve"> Transfer Control of </w:t>
            </w:r>
            <w:r w:rsidR="00AD3F75">
              <w:rPr>
                <w:rFonts w:ascii="Times New Roman" w:hAnsi="Times New Roman" w:cs="Times New Roman"/>
              </w:rPr>
              <w:t>Entity Holding</w:t>
            </w:r>
            <w:r>
              <w:rPr>
                <w:rFonts w:ascii="Times New Roman" w:hAnsi="Times New Roman" w:cs="Times New Roman"/>
              </w:rPr>
              <w:t xml:space="preserve"> TV or FM Translator or Low Power Television Station</w:t>
            </w:r>
          </w:p>
        </w:tc>
        <w:tc>
          <w:tcPr>
            <w:tcW w:w="1954" w:type="dxa"/>
          </w:tcPr>
          <w:p w:rsidR="00E51876" w:rsidP="00E51A6E" w14:paraId="53C4C89C" w14:textId="1DBA63A7">
            <w:pPr>
              <w:rPr>
                <w:rFonts w:ascii="Times New Roman" w:hAnsi="Times New Roman" w:cs="Times New Roman"/>
              </w:rPr>
            </w:pPr>
            <w:r>
              <w:rPr>
                <w:rFonts w:ascii="Times New Roman" w:hAnsi="Times New Roman" w:cs="Times New Roman"/>
              </w:rPr>
              <w:t>Form 345</w:t>
            </w:r>
          </w:p>
        </w:tc>
        <w:tc>
          <w:tcPr>
            <w:tcW w:w="1890" w:type="dxa"/>
          </w:tcPr>
          <w:p w:rsidR="00E51876" w:rsidP="00E51A6E" w14:paraId="3F50FCA9" w14:textId="7519E85F">
            <w:pPr>
              <w:rPr>
                <w:rFonts w:ascii="Times New Roman" w:hAnsi="Times New Roman" w:cs="Times New Roman"/>
              </w:rPr>
            </w:pPr>
            <w:r>
              <w:rPr>
                <w:rFonts w:ascii="Times New Roman" w:hAnsi="Times New Roman" w:cs="Times New Roman"/>
              </w:rPr>
              <w:t>Form 2100, Schedule 345</w:t>
            </w:r>
          </w:p>
        </w:tc>
        <w:tc>
          <w:tcPr>
            <w:tcW w:w="1885" w:type="dxa"/>
          </w:tcPr>
          <w:p w:rsidR="00C437A6" w:rsidP="00C437A6" w14:paraId="26A10C8E" w14:textId="7856B644">
            <w:pPr>
              <w:rPr>
                <w:rFonts w:ascii="Times New Roman" w:hAnsi="Times New Roman" w:cs="Times New Roman"/>
              </w:rPr>
            </w:pPr>
            <w:r>
              <w:rPr>
                <w:rFonts w:ascii="Times New Roman" w:hAnsi="Times New Roman" w:cs="Times New Roman"/>
              </w:rPr>
              <w:t>Assignment of Authorization non-</w:t>
            </w:r>
            <w:r w:rsidRPr="003B35F8">
              <w:rPr>
                <w:rFonts w:ascii="Times New Roman" w:hAnsi="Times New Roman" w:cs="Times New Roman"/>
                <w:i/>
                <w:iCs/>
              </w:rPr>
              <w:t>pro forma</w:t>
            </w:r>
            <w:r>
              <w:rPr>
                <w:rFonts w:ascii="Times New Roman" w:hAnsi="Times New Roman" w:cs="Times New Roman"/>
              </w:rPr>
              <w:t xml:space="preserve"> </w:t>
            </w:r>
          </w:p>
          <w:p w:rsidR="00C437A6" w:rsidRPr="003B35F8" w:rsidP="00C437A6" w14:paraId="0B6B738A" w14:textId="77777777">
            <w:pPr>
              <w:rPr>
                <w:rFonts w:ascii="Times New Roman" w:hAnsi="Times New Roman" w:cs="Times New Roman"/>
                <w:i/>
                <w:iCs/>
              </w:rPr>
            </w:pPr>
            <w:r w:rsidRPr="003B35F8">
              <w:rPr>
                <w:rFonts w:ascii="Times New Roman" w:hAnsi="Times New Roman" w:cs="Times New Roman"/>
                <w:i/>
                <w:iCs/>
              </w:rPr>
              <w:t>or</w:t>
            </w:r>
          </w:p>
          <w:p w:rsidR="009B1F44" w:rsidP="00C437A6" w14:paraId="646313C6" w14:textId="440F226D">
            <w:pPr>
              <w:rPr>
                <w:rFonts w:ascii="Times New Roman" w:hAnsi="Times New Roman" w:cs="Times New Roman"/>
              </w:rPr>
            </w:pPr>
            <w:r>
              <w:rPr>
                <w:rFonts w:ascii="Times New Roman" w:hAnsi="Times New Roman" w:cs="Times New Roman"/>
              </w:rPr>
              <w:t>Transfer of Control non-</w:t>
            </w:r>
            <w:r w:rsidRPr="003B35F8">
              <w:rPr>
                <w:rFonts w:ascii="Times New Roman" w:hAnsi="Times New Roman" w:cs="Times New Roman"/>
                <w:i/>
                <w:iCs/>
              </w:rPr>
              <w:t>pro forma</w:t>
            </w:r>
          </w:p>
        </w:tc>
      </w:tr>
    </w:tbl>
    <w:p w:rsidR="00CC772E" w:rsidRPr="003C4F7B" w:rsidP="00E51A6E" w14:paraId="1DE14C9A" w14:textId="77777777">
      <w:pPr>
        <w:ind w:firstLine="720"/>
        <w:rPr>
          <w:rFonts w:ascii="Times New Roman" w:hAnsi="Times New Roman" w:cs="Times New Roman"/>
        </w:rPr>
      </w:pPr>
    </w:p>
    <w:p w:rsidR="003C4F7B" w:rsidRPr="003C4F7B" w:rsidP="00280946" w14:paraId="67448536" w14:textId="54B18783">
      <w:pPr>
        <w:ind w:firstLine="720"/>
        <w:rPr>
          <w:rFonts w:ascii="Times New Roman" w:eastAsia="Calibri" w:hAnsi="Times New Roman" w:cs="Times New Roman"/>
        </w:rPr>
      </w:pPr>
      <w:r w:rsidRPr="003C4F7B">
        <w:rPr>
          <w:rFonts w:ascii="Times New Roman" w:hAnsi="Times New Roman" w:cs="Times New Roman"/>
        </w:rPr>
        <w:t xml:space="preserve">We </w:t>
      </w:r>
      <w:r w:rsidR="00BE7E4E">
        <w:rPr>
          <w:rFonts w:ascii="Times New Roman" w:hAnsi="Times New Roman" w:cs="Times New Roman"/>
        </w:rPr>
        <w:t>remind applicants</w:t>
      </w:r>
      <w:r w:rsidRPr="003C4F7B">
        <w:rPr>
          <w:rFonts w:ascii="Times New Roman" w:hAnsi="Times New Roman" w:cs="Times New Roman"/>
        </w:rPr>
        <w:t xml:space="preserve"> that </w:t>
      </w:r>
      <w:r>
        <w:rPr>
          <w:rFonts w:ascii="Times New Roman" w:hAnsi="Times New Roman" w:cs="Times New Roman"/>
        </w:rPr>
        <w:t xml:space="preserve">the LMS system does not list applications using the </w:t>
      </w:r>
      <w:r w:rsidRPr="003C4F7B">
        <w:rPr>
          <w:rFonts w:ascii="Times New Roman" w:hAnsi="Times New Roman" w:cs="Times New Roman"/>
        </w:rPr>
        <w:t xml:space="preserve">new Schedule numbers.  Rather, </w:t>
      </w:r>
      <w:r w:rsidR="00862CF7">
        <w:rPr>
          <w:rFonts w:ascii="Times New Roman" w:hAnsi="Times New Roman" w:cs="Times New Roman"/>
        </w:rPr>
        <w:t xml:space="preserve">as noted in the fourth column above, </w:t>
      </w:r>
      <w:r w:rsidRPr="003C4F7B">
        <w:rPr>
          <w:rFonts w:ascii="Times New Roman" w:hAnsi="Times New Roman" w:cs="Times New Roman"/>
        </w:rPr>
        <w:t>applications are identified</w:t>
      </w:r>
      <w:r w:rsidR="007D2A82">
        <w:rPr>
          <w:rFonts w:ascii="Times New Roman" w:hAnsi="Times New Roman" w:cs="Times New Roman"/>
        </w:rPr>
        <w:t xml:space="preserve"> in a pull-down menu</w:t>
      </w:r>
      <w:r w:rsidRPr="003C4F7B">
        <w:rPr>
          <w:rFonts w:ascii="Times New Roman" w:hAnsi="Times New Roman" w:cs="Times New Roman"/>
        </w:rPr>
        <w:t xml:space="preserve"> by their purpose, such as “</w:t>
      </w:r>
      <w:r w:rsidR="00D25245">
        <w:rPr>
          <w:rFonts w:ascii="Times New Roman" w:hAnsi="Times New Roman" w:cs="Times New Roman"/>
        </w:rPr>
        <w:t>Assignment of Authorization non-</w:t>
      </w:r>
      <w:r w:rsidRPr="00D25245" w:rsidR="00D25245">
        <w:rPr>
          <w:rFonts w:ascii="Times New Roman" w:hAnsi="Times New Roman" w:cs="Times New Roman"/>
          <w:i/>
          <w:iCs/>
        </w:rPr>
        <w:t>pro forma</w:t>
      </w:r>
      <w:r w:rsidRPr="003C4F7B">
        <w:rPr>
          <w:rFonts w:ascii="Times New Roman" w:hAnsi="Times New Roman" w:cs="Times New Roman"/>
        </w:rPr>
        <w:t>.”</w:t>
      </w:r>
      <w:r>
        <w:rPr>
          <w:rFonts w:ascii="Times New Roman" w:hAnsi="Times New Roman" w:cs="Times New Roman"/>
        </w:rPr>
        <w:t xml:space="preserve">  The public should consult the LMS Help Cente</w:t>
      </w:r>
      <w:r w:rsidR="00D36123">
        <w:rPr>
          <w:rFonts w:ascii="Times New Roman" w:hAnsi="Times New Roman" w:cs="Times New Roman"/>
        </w:rPr>
        <w:t>r</w:t>
      </w:r>
      <w:r>
        <w:rPr>
          <w:rFonts w:ascii="Times New Roman" w:hAnsi="Times New Roman" w:cs="Times New Roman"/>
        </w:rPr>
        <w:t xml:space="preserve">, which will include detailed information about how to select the proper application in LMS.  The LMS Help Center can be found at </w:t>
      </w:r>
      <w:hyperlink r:id="rId4" w:history="1">
        <w:r w:rsidRPr="00E51A6E">
          <w:rPr>
            <w:rStyle w:val="Hyperlink"/>
            <w:rFonts w:ascii="Times New Roman" w:hAnsi="Times New Roman" w:cs="Times New Roman"/>
          </w:rPr>
          <w:t>https://www.fcc.gov/media/radio/lms-help-center</w:t>
        </w:r>
      </w:hyperlink>
      <w:r w:rsidRPr="006F53B7">
        <w:rPr>
          <w:rFonts w:ascii="Times New Roman" w:eastAsia="Calibri" w:hAnsi="Times New Roman" w:cs="Times New Roman"/>
        </w:rPr>
        <w:t xml:space="preserve">.  </w:t>
      </w:r>
    </w:p>
    <w:p w:rsidR="003C4F7B" w:rsidRPr="003C4F7B" w:rsidP="00280946" w14:paraId="4AB75D94" w14:textId="77777777">
      <w:pPr>
        <w:ind w:firstLine="720"/>
        <w:rPr>
          <w:rFonts w:ascii="Times New Roman" w:eastAsia="Calibri" w:hAnsi="Times New Roman" w:cs="Times New Roman"/>
        </w:rPr>
      </w:pPr>
    </w:p>
    <w:p w:rsidR="00C05EF4" w:rsidRPr="006F53B7" w:rsidP="00E51A6E" w14:paraId="6405595C" w14:textId="77777777">
      <w:pPr>
        <w:ind w:firstLine="720"/>
        <w:rPr>
          <w:rFonts w:ascii="Times New Roman" w:hAnsi="Times New Roman" w:cs="Times New Roman"/>
        </w:rPr>
      </w:pPr>
      <w:r w:rsidRPr="00E51A6E">
        <w:rPr>
          <w:rFonts w:ascii="Times New Roman" w:hAnsi="Times New Roman" w:cs="Times New Roman"/>
          <w:b/>
        </w:rPr>
        <w:t xml:space="preserve">LMS </w:t>
      </w:r>
      <w:r w:rsidR="00075454">
        <w:rPr>
          <w:rFonts w:ascii="Times New Roman" w:hAnsi="Times New Roman" w:cs="Times New Roman"/>
          <w:b/>
        </w:rPr>
        <w:t>p</w:t>
      </w:r>
      <w:r w:rsidRPr="00E51A6E">
        <w:rPr>
          <w:rFonts w:ascii="Times New Roman" w:hAnsi="Times New Roman" w:cs="Times New Roman"/>
          <w:b/>
        </w:rPr>
        <w:t>rocedures</w:t>
      </w:r>
      <w:r w:rsidRPr="00E51A6E">
        <w:rPr>
          <w:rFonts w:ascii="Times New Roman" w:hAnsi="Times New Roman" w:cs="Times New Roman"/>
        </w:rPr>
        <w:t xml:space="preserve">.  </w:t>
      </w:r>
      <w:r w:rsidR="00313FB1">
        <w:rPr>
          <w:rFonts w:ascii="Times New Roman" w:hAnsi="Times New Roman" w:cs="Times New Roman"/>
        </w:rPr>
        <w:t>Applicants may log into the LMS system</w:t>
      </w:r>
      <w:r w:rsidR="0022352A">
        <w:rPr>
          <w:rFonts w:ascii="Times New Roman" w:hAnsi="Times New Roman" w:cs="Times New Roman"/>
        </w:rPr>
        <w:t xml:space="preserve"> </w:t>
      </w:r>
      <w:r w:rsidR="004D0D95">
        <w:rPr>
          <w:rFonts w:ascii="Times New Roman" w:hAnsi="Times New Roman" w:cs="Times New Roman"/>
        </w:rPr>
        <w:t>at</w:t>
      </w:r>
      <w:r w:rsidRPr="00E51A6E">
        <w:rPr>
          <w:rFonts w:ascii="Times New Roman" w:hAnsi="Times New Roman" w:cs="Times New Roman"/>
        </w:rPr>
        <w:t xml:space="preserve">: </w:t>
      </w:r>
      <w:hyperlink r:id="rId5" w:history="1">
        <w:r w:rsidRPr="006F53B7">
          <w:rPr>
            <w:rStyle w:val="Hyperlink"/>
            <w:rFonts w:ascii="Times New Roman" w:eastAsia="Calibri" w:hAnsi="Times New Roman" w:cs="Times New Roman"/>
          </w:rPr>
          <w:t>https://enterpriseefiling.fcc.gov/dataentry/login.html</w:t>
        </w:r>
      </w:hyperlink>
      <w:r w:rsidRPr="006F53B7">
        <w:rPr>
          <w:rFonts w:ascii="Times New Roman" w:eastAsia="Calibri" w:hAnsi="Times New Roman" w:cs="Times New Roman"/>
        </w:rPr>
        <w:t>.</w:t>
      </w:r>
    </w:p>
    <w:p w:rsidR="00C05EF4" w:rsidRPr="006F53B7" w:rsidP="00E51A6E" w14:paraId="3C420EAA" w14:textId="77777777">
      <w:pPr>
        <w:ind w:firstLine="720"/>
        <w:rPr>
          <w:rFonts w:ascii="Times New Roman" w:hAnsi="Times New Roman" w:cs="Times New Roman"/>
        </w:rPr>
      </w:pPr>
    </w:p>
    <w:p w:rsidR="00C05EF4" w:rsidRPr="000C310B" w:rsidP="000C310B" w14:paraId="4D396D58" w14:textId="77777777">
      <w:pPr>
        <w:ind w:firstLine="720"/>
      </w:pPr>
      <w:r w:rsidRPr="00E51A6E">
        <w:rPr>
          <w:rFonts w:ascii="Times New Roman" w:hAnsi="Times New Roman" w:cs="Times New Roman"/>
        </w:rPr>
        <w:t xml:space="preserve">Applicants must log into LMS using an FCC Registration Number (FRN) and associated FRN password.  Unlike the CDBS system, all filings in LMS are tied to a facility’s FRN.  </w:t>
      </w:r>
      <w:r w:rsidR="004D0D95">
        <w:rPr>
          <w:rFonts w:ascii="Times New Roman" w:hAnsi="Times New Roman" w:cs="Times New Roman"/>
        </w:rPr>
        <w:t>L</w:t>
      </w:r>
      <w:r w:rsidRPr="00E51A6E">
        <w:rPr>
          <w:rFonts w:ascii="Times New Roman" w:hAnsi="Times New Roman" w:cs="Times New Roman"/>
        </w:rPr>
        <w:t>icensees that are</w:t>
      </w:r>
      <w:r w:rsidR="00537F9F">
        <w:rPr>
          <w:rFonts w:ascii="Times New Roman" w:hAnsi="Times New Roman" w:cs="Times New Roman"/>
        </w:rPr>
        <w:t xml:space="preserve"> not</w:t>
      </w:r>
      <w:r w:rsidRPr="00E51A6E">
        <w:rPr>
          <w:rFonts w:ascii="Times New Roman" w:hAnsi="Times New Roman" w:cs="Times New Roman"/>
        </w:rPr>
        <w:t xml:space="preserve"> sure about which FRN to use to access LMS</w:t>
      </w:r>
      <w:r w:rsidR="004D0D95">
        <w:rPr>
          <w:rFonts w:ascii="Times New Roman" w:hAnsi="Times New Roman" w:cs="Times New Roman"/>
        </w:rPr>
        <w:t xml:space="preserve"> should consult </w:t>
      </w:r>
      <w:r w:rsidR="000C310B">
        <w:rPr>
          <w:rFonts w:ascii="Times New Roman" w:hAnsi="Times New Roman" w:cs="Times New Roman"/>
        </w:rPr>
        <w:t xml:space="preserve">the LMS </w:t>
      </w:r>
      <w:r w:rsidR="00B6288D">
        <w:rPr>
          <w:rFonts w:ascii="Times New Roman" w:hAnsi="Times New Roman" w:cs="Times New Roman"/>
        </w:rPr>
        <w:t>H</w:t>
      </w:r>
      <w:r w:rsidR="000C310B">
        <w:rPr>
          <w:rFonts w:ascii="Times New Roman" w:hAnsi="Times New Roman" w:cs="Times New Roman"/>
        </w:rPr>
        <w:t xml:space="preserve">elp </w:t>
      </w:r>
      <w:r w:rsidR="00B6288D">
        <w:rPr>
          <w:rFonts w:ascii="Times New Roman" w:hAnsi="Times New Roman" w:cs="Times New Roman"/>
        </w:rPr>
        <w:t>C</w:t>
      </w:r>
      <w:r w:rsidR="000C310B">
        <w:rPr>
          <w:rFonts w:ascii="Times New Roman" w:hAnsi="Times New Roman" w:cs="Times New Roman"/>
        </w:rPr>
        <w:t>enter (</w:t>
      </w:r>
      <w:hyperlink r:id="rId4" w:history="1">
        <w:r w:rsidRPr="000C310B" w:rsidR="000C310B">
          <w:rPr>
            <w:rStyle w:val="Hyperlink"/>
            <w:rFonts w:ascii="Times New Roman" w:hAnsi="Times New Roman" w:cs="Times New Roman"/>
          </w:rPr>
          <w:t>https://www.fcc.gov/media/radio/lms-help-center</w:t>
        </w:r>
      </w:hyperlink>
      <w:r w:rsidRPr="000C310B" w:rsidR="000C310B">
        <w:rPr>
          <w:rFonts w:ascii="Times New Roman" w:hAnsi="Times New Roman" w:cs="Times New Roman"/>
        </w:rPr>
        <w:t xml:space="preserve">) </w:t>
      </w:r>
      <w:r w:rsidR="000C310B">
        <w:rPr>
          <w:rFonts w:ascii="Times New Roman" w:hAnsi="Times New Roman" w:cs="Times New Roman"/>
        </w:rPr>
        <w:t xml:space="preserve">and click on the link by the title “How do I find my FRN?”  </w:t>
      </w:r>
      <w:r w:rsidRPr="00CF0377">
        <w:rPr>
          <w:rFonts w:ascii="Times New Roman" w:hAnsi="Times New Roman" w:cs="Times New Roman"/>
          <w:lang w:val="en"/>
        </w:rPr>
        <w:t xml:space="preserve">Applicants that need to reset their FRN password should contact the help desk at 1-877-480-3201.  If the licensee, permittee, or applicant does not have an FRN, it may create one through the FCC's </w:t>
      </w:r>
      <w:hyperlink r:id="rId6" w:history="1">
        <w:r w:rsidRPr="00CF0377">
          <w:rPr>
            <w:rFonts w:ascii="Times New Roman" w:hAnsi="Times New Roman" w:cs="Times New Roman"/>
            <w:lang w:val="en"/>
          </w:rPr>
          <w:t>CORES system</w:t>
        </w:r>
      </w:hyperlink>
      <w:r w:rsidRPr="00636B5F">
        <w:rPr>
          <w:rFonts w:ascii="Times New Roman" w:hAnsi="Times New Roman" w:cs="Times New Roman"/>
          <w:lang w:val="en"/>
        </w:rPr>
        <w:t>:</w:t>
      </w:r>
      <w:r w:rsidRPr="00830E49">
        <w:rPr>
          <w:rFonts w:ascii="Times New Roman" w:hAnsi="Times New Roman" w:cs="Times New Roman"/>
          <w:lang w:val="en"/>
        </w:rPr>
        <w:t xml:space="preserve">  </w:t>
      </w:r>
      <w:hyperlink r:id="rId6" w:history="1">
        <w:r w:rsidRPr="00E51A6E">
          <w:rPr>
            <w:rStyle w:val="Hyperlink"/>
            <w:rFonts w:ascii="Times New Roman" w:hAnsi="Times New Roman" w:cs="Times New Roman"/>
          </w:rPr>
          <w:t>https://apps.fcc.gov/cores/userLogin.do</w:t>
        </w:r>
      </w:hyperlink>
      <w:r w:rsidRPr="006F53B7">
        <w:rPr>
          <w:rFonts w:ascii="Times New Roman" w:hAnsi="Times New Roman" w:cs="Times New Roman"/>
          <w:color w:val="1D2B3E"/>
          <w:lang w:val="en"/>
        </w:rPr>
        <w:t xml:space="preserve">. </w:t>
      </w:r>
    </w:p>
    <w:p w:rsidR="00C05EF4" w:rsidRPr="006F53B7" w:rsidP="00E51A6E" w14:paraId="2F249DCA" w14:textId="77777777">
      <w:pPr>
        <w:ind w:firstLine="720"/>
        <w:rPr>
          <w:rFonts w:ascii="Times New Roman" w:hAnsi="Times New Roman" w:cs="Times New Roman"/>
          <w:color w:val="1D2B3E"/>
          <w:lang w:val="en"/>
        </w:rPr>
      </w:pPr>
    </w:p>
    <w:p w:rsidR="00C05EF4" w:rsidP="00E51A6E" w14:paraId="2AC6198A" w14:textId="76FEEDCC">
      <w:pPr>
        <w:ind w:firstLine="720"/>
        <w:rPr>
          <w:rFonts w:ascii="Times New Roman" w:hAnsi="Times New Roman" w:cs="Times New Roman"/>
        </w:rPr>
      </w:pPr>
      <w:r w:rsidRPr="00E51A6E">
        <w:rPr>
          <w:rFonts w:ascii="Times New Roman" w:hAnsi="Times New Roman" w:cs="Times New Roman"/>
        </w:rPr>
        <w:t>When logging in</w:t>
      </w:r>
      <w:r w:rsidR="00BD1EDA">
        <w:rPr>
          <w:rFonts w:ascii="Times New Roman" w:hAnsi="Times New Roman" w:cs="Times New Roman"/>
        </w:rPr>
        <w:t>to</w:t>
      </w:r>
      <w:r w:rsidRPr="00E51A6E">
        <w:rPr>
          <w:rFonts w:ascii="Times New Roman" w:hAnsi="Times New Roman" w:cs="Times New Roman"/>
        </w:rPr>
        <w:t xml:space="preserve"> LMS for the first time with an FRN that is associated with a facility ID that ha</w:t>
      </w:r>
      <w:r w:rsidR="00F05E7A">
        <w:rPr>
          <w:rFonts w:ascii="Times New Roman" w:hAnsi="Times New Roman" w:cs="Times New Roman"/>
        </w:rPr>
        <w:t>d</w:t>
      </w:r>
      <w:r w:rsidRPr="00E51A6E">
        <w:rPr>
          <w:rFonts w:ascii="Times New Roman" w:hAnsi="Times New Roman" w:cs="Times New Roman"/>
        </w:rPr>
        <w:t xml:space="preserve"> </w:t>
      </w:r>
      <w:r w:rsidR="00F05E7A">
        <w:rPr>
          <w:rFonts w:ascii="Times New Roman" w:hAnsi="Times New Roman" w:cs="Times New Roman"/>
        </w:rPr>
        <w:t>multiple</w:t>
      </w:r>
      <w:r w:rsidRPr="00E51A6E">
        <w:rPr>
          <w:rFonts w:ascii="Times New Roman" w:hAnsi="Times New Roman" w:cs="Times New Roman"/>
        </w:rPr>
        <w:t xml:space="preserve"> associated FRNs</w:t>
      </w:r>
      <w:r w:rsidR="003423FA">
        <w:rPr>
          <w:rFonts w:ascii="Times New Roman" w:hAnsi="Times New Roman" w:cs="Times New Roman"/>
        </w:rPr>
        <w:t xml:space="preserve"> in CDBS</w:t>
      </w:r>
      <w:r w:rsidRPr="00E51A6E">
        <w:rPr>
          <w:rFonts w:ascii="Times New Roman" w:hAnsi="Times New Roman" w:cs="Times New Roman"/>
        </w:rPr>
        <w:t>, the licensee will be aske</w:t>
      </w:r>
      <w:bookmarkStart w:id="0" w:name="_GoBack"/>
      <w:bookmarkEnd w:id="0"/>
      <w:r w:rsidRPr="00E51A6E">
        <w:rPr>
          <w:rFonts w:ascii="Times New Roman" w:hAnsi="Times New Roman" w:cs="Times New Roman"/>
        </w:rPr>
        <w:t>d to “Select (the) FRN of Record.”  Doing so will permanently associate the login FRN with the selected facilities, making that FRN the only one that may be used to file applications for those facility ID(s) in LMS.  Facility IDs with only one associated FRN will not be required to select the FRN of record.</w:t>
      </w:r>
    </w:p>
    <w:p w:rsidR="00C873F3" w:rsidP="00E51A6E" w14:paraId="2CF5B069" w14:textId="687D6503">
      <w:pPr>
        <w:ind w:firstLine="720"/>
        <w:rPr>
          <w:rFonts w:ascii="Times New Roman" w:hAnsi="Times New Roman" w:cs="Times New Roman"/>
        </w:rPr>
      </w:pPr>
    </w:p>
    <w:p w:rsidR="00C873F3" w:rsidRPr="00C873F3" w:rsidP="00E51A6E" w14:paraId="2D991F20" w14:textId="30E30318">
      <w:pPr>
        <w:ind w:firstLine="720"/>
        <w:rPr>
          <w:rFonts w:ascii="Times New Roman" w:hAnsi="Times New Roman" w:cs="Times New Roman"/>
        </w:rPr>
      </w:pPr>
      <w:r w:rsidRPr="00C873F3">
        <w:rPr>
          <w:rFonts w:ascii="Times New Roman" w:hAnsi="Times New Roman" w:cs="Times New Roman"/>
          <w:spacing w:val="-2"/>
        </w:rPr>
        <w:t xml:space="preserve">After logging into LMS, select the “Facilities” tab.  From the list of facilities provided, select the “lead” facility by clicking on its Facility ID number in the list (you will </w:t>
      </w:r>
      <w:r>
        <w:rPr>
          <w:rFonts w:ascii="Times New Roman" w:hAnsi="Times New Roman" w:cs="Times New Roman"/>
          <w:spacing w:val="-2"/>
        </w:rPr>
        <w:t>be able</w:t>
      </w:r>
      <w:r w:rsidRPr="00C873F3">
        <w:rPr>
          <w:rFonts w:ascii="Times New Roman" w:hAnsi="Times New Roman" w:cs="Times New Roman"/>
          <w:spacing w:val="-2"/>
        </w:rPr>
        <w:t xml:space="preserve"> to add facilities to the application at the “Authorizations to be Assigned” section of the application).   Selecting the </w:t>
      </w:r>
      <w:r>
        <w:rPr>
          <w:rFonts w:ascii="Times New Roman" w:hAnsi="Times New Roman" w:cs="Times New Roman"/>
          <w:spacing w:val="-2"/>
        </w:rPr>
        <w:t xml:space="preserve">lead </w:t>
      </w:r>
      <w:r w:rsidRPr="00C873F3">
        <w:rPr>
          <w:rFonts w:ascii="Times New Roman" w:hAnsi="Times New Roman" w:cs="Times New Roman"/>
          <w:spacing w:val="-2"/>
        </w:rPr>
        <w:t xml:space="preserve">facility will take you to the Facility Details page.  At the top of the Facility Details page is a button labeled “File an Application.”  Click on this button and you will see a pull-down menu of application types that you can file.  </w:t>
      </w:r>
      <w:r>
        <w:rPr>
          <w:rFonts w:ascii="Times New Roman" w:hAnsi="Times New Roman" w:cs="Times New Roman"/>
          <w:spacing w:val="-2"/>
        </w:rPr>
        <w:t>For example, t</w:t>
      </w:r>
      <w:r w:rsidRPr="00C873F3">
        <w:rPr>
          <w:rFonts w:ascii="Times New Roman" w:hAnsi="Times New Roman" w:cs="Times New Roman"/>
          <w:spacing w:val="-2"/>
        </w:rPr>
        <w:t>o begin a non-</w:t>
      </w:r>
      <w:r w:rsidRPr="00C873F3">
        <w:rPr>
          <w:rFonts w:ascii="Times New Roman" w:hAnsi="Times New Roman" w:cs="Times New Roman"/>
          <w:i/>
          <w:iCs/>
          <w:spacing w:val="-2"/>
        </w:rPr>
        <w:t>pro forma</w:t>
      </w:r>
      <w:r w:rsidRPr="00C873F3">
        <w:rPr>
          <w:rFonts w:ascii="Times New Roman" w:hAnsi="Times New Roman" w:cs="Times New Roman"/>
          <w:spacing w:val="-2"/>
        </w:rPr>
        <w:t xml:space="preserve"> assignment application, select “Assignment of Authorization non-</w:t>
      </w:r>
      <w:r w:rsidRPr="00C873F3">
        <w:rPr>
          <w:rFonts w:ascii="Times New Roman" w:hAnsi="Times New Roman" w:cs="Times New Roman"/>
          <w:i/>
          <w:iCs/>
          <w:spacing w:val="-2"/>
        </w:rPr>
        <w:t>pro forma</w:t>
      </w:r>
      <w:r w:rsidRPr="00C873F3">
        <w:rPr>
          <w:rFonts w:ascii="Times New Roman" w:hAnsi="Times New Roman" w:cs="Times New Roman"/>
          <w:spacing w:val="-2"/>
        </w:rPr>
        <w:t>” from the list.  Making this selection will take you to the series of questions and certifications required for a non-</w:t>
      </w:r>
      <w:r w:rsidRPr="00C873F3">
        <w:rPr>
          <w:rFonts w:ascii="Times New Roman" w:hAnsi="Times New Roman" w:cs="Times New Roman"/>
          <w:i/>
          <w:iCs/>
          <w:spacing w:val="-2"/>
        </w:rPr>
        <w:t>pro forma</w:t>
      </w:r>
      <w:r w:rsidRPr="00C873F3">
        <w:rPr>
          <w:rFonts w:ascii="Times New Roman" w:hAnsi="Times New Roman" w:cs="Times New Roman"/>
          <w:spacing w:val="-2"/>
        </w:rPr>
        <w:t xml:space="preserve"> assignment application.</w:t>
      </w:r>
    </w:p>
    <w:p w:rsidR="00C05EF4" w:rsidRPr="00C873F3" w:rsidP="00E51A6E" w14:paraId="0CCE7DBB" w14:textId="77777777">
      <w:pPr>
        <w:ind w:firstLine="720"/>
        <w:rPr>
          <w:rFonts w:ascii="Times New Roman" w:hAnsi="Times New Roman" w:cs="Times New Roman"/>
        </w:rPr>
      </w:pPr>
    </w:p>
    <w:p w:rsidR="00F32416" w:rsidP="006F53B7" w14:paraId="68BA240E" w14:textId="77777777">
      <w:pPr>
        <w:ind w:firstLine="720"/>
        <w:rPr>
          <w:rFonts w:ascii="Times New Roman" w:hAnsi="Times New Roman" w:cs="Times New Roman"/>
        </w:rPr>
      </w:pPr>
      <w:r w:rsidRPr="006F53B7">
        <w:rPr>
          <w:rFonts w:ascii="Times New Roman" w:hAnsi="Times New Roman" w:cs="Times New Roman"/>
          <w:b/>
        </w:rPr>
        <w:t>LMS Public Search</w:t>
      </w:r>
      <w:r w:rsidRPr="006F53B7">
        <w:rPr>
          <w:rFonts w:ascii="Times New Roman" w:hAnsi="Times New Roman" w:cs="Times New Roman"/>
        </w:rPr>
        <w:t xml:space="preserve">.  </w:t>
      </w:r>
      <w:r w:rsidRPr="00E51A6E" w:rsidR="000C23D9">
        <w:rPr>
          <w:rFonts w:ascii="Times New Roman" w:hAnsi="Times New Roman" w:cs="Times New Roman"/>
        </w:rPr>
        <w:t>P</w:t>
      </w:r>
      <w:r w:rsidRPr="00E51A6E">
        <w:rPr>
          <w:rFonts w:ascii="Times New Roman" w:hAnsi="Times New Roman" w:cs="Times New Roman"/>
        </w:rPr>
        <w:t xml:space="preserve">ersons </w:t>
      </w:r>
      <w:r w:rsidR="004664A6">
        <w:rPr>
          <w:rFonts w:ascii="Times New Roman" w:hAnsi="Times New Roman" w:cs="Times New Roman"/>
        </w:rPr>
        <w:t>seeking</w:t>
      </w:r>
      <w:r w:rsidRPr="00E51A6E">
        <w:rPr>
          <w:rFonts w:ascii="Times New Roman" w:hAnsi="Times New Roman" w:cs="Times New Roman"/>
        </w:rPr>
        <w:t xml:space="preserve"> information regarding broadcast applications </w:t>
      </w:r>
      <w:r w:rsidRPr="00E51A6E" w:rsidR="00824820">
        <w:rPr>
          <w:rFonts w:ascii="Times New Roman" w:hAnsi="Times New Roman" w:cs="Times New Roman"/>
        </w:rPr>
        <w:t xml:space="preserve">filed in LMS </w:t>
      </w:r>
      <w:r w:rsidRPr="00E51A6E">
        <w:rPr>
          <w:rFonts w:ascii="Times New Roman" w:hAnsi="Times New Roman" w:cs="Times New Roman"/>
        </w:rPr>
        <w:t xml:space="preserve">should </w:t>
      </w:r>
      <w:r w:rsidRPr="00E51A6E" w:rsidR="00E74F26">
        <w:rPr>
          <w:rFonts w:ascii="Times New Roman" w:hAnsi="Times New Roman" w:cs="Times New Roman"/>
        </w:rPr>
        <w:t>search LMS.</w:t>
      </w:r>
      <w:r w:rsidRPr="00E51A6E" w:rsidR="000C23D9">
        <w:rPr>
          <w:rFonts w:ascii="Times New Roman" w:hAnsi="Times New Roman" w:cs="Times New Roman"/>
        </w:rPr>
        <w:t xml:space="preserve">  That information will not appear in CDBS.</w:t>
      </w:r>
      <w:r w:rsidRPr="00E51A6E" w:rsidR="00E74F26">
        <w:rPr>
          <w:rFonts w:ascii="Times New Roman" w:hAnsi="Times New Roman" w:cs="Times New Roman"/>
        </w:rPr>
        <w:t xml:space="preserve">  However, during the </w:t>
      </w:r>
      <w:r w:rsidRPr="00E51A6E" w:rsidR="009E7F0B">
        <w:rPr>
          <w:rFonts w:ascii="Times New Roman" w:hAnsi="Times New Roman" w:cs="Times New Roman"/>
        </w:rPr>
        <w:t>conversion</w:t>
      </w:r>
      <w:r w:rsidRPr="00E51A6E" w:rsidR="00E74F26">
        <w:rPr>
          <w:rFonts w:ascii="Times New Roman" w:hAnsi="Times New Roman" w:cs="Times New Roman"/>
        </w:rPr>
        <w:t xml:space="preserve"> period and until all broadcast applications have transitioned to electronic filing through LMS, </w:t>
      </w:r>
      <w:r w:rsidRPr="00E51A6E" w:rsidR="003B6ECA">
        <w:rPr>
          <w:rFonts w:ascii="Times New Roman" w:hAnsi="Times New Roman" w:cs="Times New Roman"/>
        </w:rPr>
        <w:t xml:space="preserve">the public </w:t>
      </w:r>
      <w:r w:rsidRPr="00E51A6E" w:rsidR="00E74F26">
        <w:rPr>
          <w:rFonts w:ascii="Times New Roman" w:hAnsi="Times New Roman" w:cs="Times New Roman"/>
        </w:rPr>
        <w:t>should continue to search CDBS for information on applications that were not filed through LMS to ensure that they get the most accurate, up-to-date information.</w:t>
      </w:r>
    </w:p>
    <w:p w:rsidR="006F53B7" w:rsidP="00E51A6E" w14:paraId="480624F9" w14:textId="77777777">
      <w:pPr>
        <w:ind w:firstLine="720"/>
        <w:rPr>
          <w:rFonts w:ascii="Times New Roman" w:hAnsi="Times New Roman" w:cs="Times New Roman"/>
        </w:rPr>
      </w:pPr>
    </w:p>
    <w:p w:rsidR="00280946" w:rsidP="00280946" w14:paraId="2EC52FE9" w14:textId="77777777">
      <w:pPr>
        <w:ind w:firstLine="720"/>
        <w:rPr>
          <w:rFonts w:ascii="Times New Roman" w:hAnsi="Times New Roman" w:cs="Times New Roman"/>
        </w:rPr>
      </w:pPr>
      <w:r>
        <w:rPr>
          <w:rFonts w:ascii="Times New Roman" w:hAnsi="Times New Roman" w:cs="Times New Roman"/>
          <w:b/>
        </w:rPr>
        <w:t>LMS Pleadings</w:t>
      </w:r>
      <w:r>
        <w:rPr>
          <w:rFonts w:ascii="Times New Roman" w:hAnsi="Times New Roman" w:cs="Times New Roman"/>
        </w:rPr>
        <w:t>.  Any pleadings or comments concerning applications filed using LMS must be filed using the LMS system.  Those pleadings and comments may not be filed using CDBS.</w:t>
      </w:r>
      <w:r w:rsidR="00341E07">
        <w:rPr>
          <w:rFonts w:ascii="Times New Roman" w:hAnsi="Times New Roman" w:cs="Times New Roman"/>
        </w:rPr>
        <w:t xml:space="preserve">  Information about filing petitions to deny and informal objections will be available in the LMS Help Center (</w:t>
      </w:r>
      <w:hyperlink r:id="rId4" w:history="1">
        <w:r w:rsidRPr="000C310B" w:rsidR="00341E07">
          <w:rPr>
            <w:rStyle w:val="Hyperlink"/>
            <w:rFonts w:ascii="Times New Roman" w:hAnsi="Times New Roman" w:cs="Times New Roman"/>
          </w:rPr>
          <w:t>https://www.fcc.gov/media/radio/lms-help-center</w:t>
        </w:r>
      </w:hyperlink>
      <w:r w:rsidRPr="000C310B" w:rsidR="00341E07">
        <w:rPr>
          <w:rFonts w:ascii="Times New Roman" w:hAnsi="Times New Roman" w:cs="Times New Roman"/>
        </w:rPr>
        <w:t>)</w:t>
      </w:r>
      <w:r w:rsidR="00341E07">
        <w:rPr>
          <w:rFonts w:ascii="Times New Roman" w:hAnsi="Times New Roman" w:cs="Times New Roman"/>
        </w:rPr>
        <w:t>.</w:t>
      </w:r>
    </w:p>
    <w:p w:rsidR="00280946" w:rsidRPr="00E51A6E" w:rsidP="00280946" w14:paraId="5DCBD41C" w14:textId="77777777">
      <w:pPr>
        <w:widowControl w:val="0"/>
        <w:snapToGrid w:val="0"/>
        <w:ind w:firstLine="720"/>
        <w:rPr>
          <w:rFonts w:ascii="Times New Roman" w:eastAsia="Times New Roman" w:hAnsi="Times New Roman" w:cs="Times New Roman"/>
        </w:rPr>
      </w:pPr>
    </w:p>
    <w:p w:rsidR="000C2198" w:rsidRPr="006F53B7" w:rsidP="006F53B7" w14:paraId="6F952789" w14:textId="28E532B1">
      <w:pPr>
        <w:ind w:firstLine="720"/>
        <w:rPr>
          <w:rFonts w:ascii="Times New Roman" w:hAnsi="Times New Roman" w:cs="Times New Roman"/>
        </w:rPr>
      </w:pPr>
      <w:bookmarkStart w:id="1" w:name="_Hlk5000528"/>
      <w:r w:rsidRPr="00E51A6E">
        <w:rPr>
          <w:rFonts w:ascii="Times New Roman" w:hAnsi="Times New Roman" w:cs="Times New Roman"/>
        </w:rPr>
        <w:t xml:space="preserve">Filers who have questions regarding basic filing requirements or who need assistance logging into LMS or accessing </w:t>
      </w:r>
      <w:r w:rsidR="00CC772E">
        <w:rPr>
          <w:rFonts w:ascii="Times New Roman" w:hAnsi="Times New Roman" w:cs="Times New Roman"/>
        </w:rPr>
        <w:t>any of these LMS schedules</w:t>
      </w:r>
      <w:r w:rsidRPr="00E51A6E">
        <w:rPr>
          <w:rFonts w:ascii="Times New Roman" w:hAnsi="Times New Roman" w:cs="Times New Roman"/>
        </w:rPr>
        <w:t xml:space="preserve"> should contact the Commission at (877) 480-3201 (Option 2), Monday – Friday, 8:00 am – 6:00 pm ET, or submit a request online at </w:t>
      </w:r>
      <w:hyperlink r:id="rId7" w:history="1">
        <w:r w:rsidRPr="003E2226" w:rsidR="003E2226">
          <w:rPr>
            <w:rStyle w:val="Hyperlink"/>
            <w:rFonts w:ascii="Times New Roman" w:hAnsi="Times New Roman" w:cs="Times New Roman"/>
          </w:rPr>
          <w:t>https://www.fcc.gov/wireless/available-support-services</w:t>
        </w:r>
      </w:hyperlink>
      <w:r w:rsidRPr="006F53B7">
        <w:rPr>
          <w:rFonts w:ascii="Times New Roman" w:hAnsi="Times New Roman" w:cs="Times New Roman"/>
        </w:rPr>
        <w:t xml:space="preserve">.  </w:t>
      </w:r>
      <w:bookmarkEnd w:id="1"/>
      <w:r w:rsidRPr="006F53B7">
        <w:rPr>
          <w:rFonts w:ascii="Times New Roman" w:hAnsi="Times New Roman" w:cs="Times New Roman"/>
        </w:rPr>
        <w:t xml:space="preserve">For additional information, please contact </w:t>
      </w:r>
      <w:r w:rsidR="00E04319">
        <w:rPr>
          <w:rFonts w:ascii="Times New Roman" w:hAnsi="Times New Roman" w:cs="Times New Roman"/>
        </w:rPr>
        <w:t>James Br</w:t>
      </w:r>
      <w:r w:rsidR="003E2226">
        <w:rPr>
          <w:rFonts w:ascii="Times New Roman" w:hAnsi="Times New Roman" w:cs="Times New Roman"/>
        </w:rPr>
        <w:t>a</w:t>
      </w:r>
      <w:r w:rsidR="00E04319">
        <w:rPr>
          <w:rFonts w:ascii="Times New Roman" w:hAnsi="Times New Roman" w:cs="Times New Roman"/>
        </w:rPr>
        <w:t xml:space="preserve">dshaw, </w:t>
      </w:r>
      <w:hyperlink r:id="rId8" w:history="1">
        <w:r w:rsidRPr="00F64C06" w:rsidR="00C25842">
          <w:rPr>
            <w:rStyle w:val="Hyperlink"/>
            <w:rFonts w:ascii="Times New Roman" w:hAnsi="Times New Roman" w:cs="Times New Roman"/>
          </w:rPr>
          <w:t>James.Bradshaw@fcc.gov</w:t>
        </w:r>
      </w:hyperlink>
      <w:r w:rsidR="00E04319">
        <w:rPr>
          <w:rFonts w:ascii="Times New Roman" w:hAnsi="Times New Roman" w:cs="Times New Roman"/>
        </w:rPr>
        <w:t xml:space="preserve">, (202) 418-2739, or </w:t>
      </w:r>
      <w:r w:rsidR="00A82737">
        <w:rPr>
          <w:rFonts w:ascii="Times New Roman" w:hAnsi="Times New Roman" w:cs="Times New Roman"/>
        </w:rPr>
        <w:t>Annette Smith</w:t>
      </w:r>
      <w:r w:rsidR="00E04319">
        <w:rPr>
          <w:rFonts w:ascii="Times New Roman" w:hAnsi="Times New Roman" w:cs="Times New Roman"/>
        </w:rPr>
        <w:t xml:space="preserve">, </w:t>
      </w:r>
      <w:hyperlink r:id="rId9" w:history="1">
        <w:r w:rsidRPr="0031515E" w:rsidR="00E13AB9">
          <w:rPr>
            <w:rStyle w:val="Hyperlink"/>
            <w:rFonts w:ascii="Times New Roman" w:hAnsi="Times New Roman" w:cs="Times New Roman"/>
          </w:rPr>
          <w:t>Annette.Smith@fcc.gov</w:t>
        </w:r>
      </w:hyperlink>
      <w:r w:rsidR="00E04319">
        <w:rPr>
          <w:rFonts w:ascii="Times New Roman" w:hAnsi="Times New Roman" w:cs="Times New Roman"/>
        </w:rPr>
        <w:t>, (202) 418-27</w:t>
      </w:r>
      <w:r w:rsidR="00E13AB9">
        <w:rPr>
          <w:rFonts w:ascii="Times New Roman" w:hAnsi="Times New Roman" w:cs="Times New Roman"/>
        </w:rPr>
        <w:t>63</w:t>
      </w:r>
      <w:r w:rsidR="00E04319">
        <w:rPr>
          <w:rFonts w:ascii="Times New Roman" w:hAnsi="Times New Roman" w:cs="Times New Roman"/>
        </w:rPr>
        <w:t xml:space="preserve">, </w:t>
      </w:r>
      <w:r w:rsidRPr="006F53B7">
        <w:rPr>
          <w:rFonts w:ascii="Times New Roman" w:hAnsi="Times New Roman" w:cs="Times New Roman"/>
        </w:rPr>
        <w:t>of the Media Bureau, Audio Division</w:t>
      </w:r>
      <w:r w:rsidR="004D6378">
        <w:rPr>
          <w:rFonts w:ascii="Times New Roman" w:hAnsi="Times New Roman" w:cs="Times New Roman"/>
        </w:rPr>
        <w:t xml:space="preserve">, or </w:t>
      </w:r>
      <w:r w:rsidR="00414E4A">
        <w:rPr>
          <w:rFonts w:ascii="Times New Roman" w:hAnsi="Times New Roman" w:cs="Times New Roman"/>
        </w:rPr>
        <w:t>David Brown</w:t>
      </w:r>
      <w:r w:rsidR="002622ED">
        <w:rPr>
          <w:rFonts w:ascii="Times New Roman" w:hAnsi="Times New Roman" w:cs="Times New Roman"/>
        </w:rPr>
        <w:t xml:space="preserve">, </w:t>
      </w:r>
      <w:hyperlink r:id="rId10" w:history="1">
        <w:r w:rsidRPr="00D35BC0" w:rsidR="00414E4A">
          <w:rPr>
            <w:rStyle w:val="Hyperlink"/>
            <w:rFonts w:ascii="Times New Roman" w:hAnsi="Times New Roman" w:cs="Times New Roman"/>
          </w:rPr>
          <w:t>David.Brown@fcc.gov</w:t>
        </w:r>
      </w:hyperlink>
      <w:r w:rsidR="002622ED">
        <w:rPr>
          <w:rFonts w:ascii="Times New Roman" w:hAnsi="Times New Roman" w:cs="Times New Roman"/>
        </w:rPr>
        <w:t>, (202) 418-</w:t>
      </w:r>
      <w:r w:rsidR="00754929">
        <w:rPr>
          <w:rFonts w:ascii="Times New Roman" w:hAnsi="Times New Roman" w:cs="Times New Roman"/>
        </w:rPr>
        <w:t>16</w:t>
      </w:r>
      <w:r w:rsidR="00AC2590">
        <w:rPr>
          <w:rFonts w:ascii="Times New Roman" w:hAnsi="Times New Roman" w:cs="Times New Roman"/>
        </w:rPr>
        <w:t>45</w:t>
      </w:r>
      <w:r w:rsidR="00531A5A">
        <w:rPr>
          <w:rFonts w:ascii="Times New Roman" w:hAnsi="Times New Roman" w:cs="Times New Roman"/>
        </w:rPr>
        <w:t>, of the Media Bureau, Video Division</w:t>
      </w:r>
      <w:r w:rsidR="00754929">
        <w:rPr>
          <w:rFonts w:ascii="Times New Roman" w:hAnsi="Times New Roman" w:cs="Times New Roman"/>
        </w:rPr>
        <w:t>.</w:t>
      </w:r>
      <w:r w:rsidRPr="006F53B7">
        <w:rPr>
          <w:rFonts w:ascii="Times New Roman" w:hAnsi="Times New Roman" w:cs="Times New Roman"/>
        </w:rPr>
        <w:t xml:space="preserve">  Press inquiries should be directed to Janice Wise, </w:t>
      </w:r>
      <w:hyperlink r:id="rId11" w:history="1">
        <w:r w:rsidRPr="006F53B7">
          <w:rPr>
            <w:rStyle w:val="Hyperlink"/>
            <w:rFonts w:ascii="Times New Roman" w:hAnsi="Times New Roman" w:cs="Times New Roman"/>
          </w:rPr>
          <w:t>Janice.Wise@fcc.gov</w:t>
        </w:r>
      </w:hyperlink>
      <w:r w:rsidRPr="006F53B7">
        <w:rPr>
          <w:rFonts w:ascii="Times New Roman" w:hAnsi="Times New Roman" w:cs="Times New Roman"/>
        </w:rPr>
        <w:t xml:space="preserve">, at (202) 418-8165. </w:t>
      </w:r>
    </w:p>
    <w:p w:rsidR="0077638D" w:rsidRPr="006F53B7" w:rsidP="00E51A6E" w14:paraId="481AAC27" w14:textId="77777777">
      <w:pPr>
        <w:ind w:firstLine="720"/>
        <w:rPr>
          <w:rFonts w:ascii="Times New Roman" w:hAnsi="Times New Roman" w:cs="Times New Roman"/>
        </w:rPr>
      </w:pPr>
    </w:p>
    <w:p w:rsidR="00561F98" w:rsidRPr="00041271" w:rsidP="00041271" w14:paraId="424B37E6" w14:textId="77777777">
      <w:pPr>
        <w:pStyle w:val="ListParagraph"/>
        <w:ind w:left="1080"/>
        <w:jc w:val="center"/>
        <w:rPr>
          <w:rFonts w:ascii="Times New Roman" w:hAnsi="Times New Roman" w:cs="Times New Roman"/>
          <w:b/>
        </w:rPr>
      </w:pPr>
      <w:r w:rsidRPr="009E7F0B">
        <w:rPr>
          <w:rFonts w:ascii="Times New Roman" w:hAnsi="Times New Roman" w:cs="Times New Roman"/>
          <w:b/>
        </w:rPr>
        <w:t>- FCC -</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1A257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0C36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30DEC63D"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EDEB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21856D85" w14:textId="7964A8FE">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DE41F0">
      <w:rPr>
        <w:rFonts w:ascii="Times New Roman" w:hAnsi="Times New Roman" w:cs="Times New Roman"/>
        <w:b/>
      </w:rPr>
      <w:t xml:space="preserve">DA </w:t>
    </w:r>
    <w:r w:rsidR="008923E3">
      <w:rPr>
        <w:rFonts w:ascii="Times New Roman" w:hAnsi="Times New Roman" w:cs="Times New Roman"/>
        <w:b/>
      </w:rPr>
      <w:t>20-</w:t>
    </w:r>
    <w:r w:rsidR="004400A0">
      <w:rPr>
        <w:rFonts w:ascii="Times New Roman" w:hAnsi="Times New Roman" w:cs="Times New Roman"/>
        <w:b/>
      </w:rPr>
      <w:t>1303</w:t>
    </w:r>
  </w:p>
  <w:p w:rsidR="009838BC" w:rsidRPr="009838BC" w:rsidP="009838BC" w14:paraId="16C75D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95D136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5D2D95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6910028" w14:textId="77777777">
                    <w:pPr>
                      <w:rPr>
                        <w:rFonts w:ascii="Arial" w:hAnsi="Arial"/>
                        <w:b/>
                      </w:rPr>
                    </w:pPr>
                    <w:r>
                      <w:rPr>
                        <w:rFonts w:ascii="Arial" w:hAnsi="Arial"/>
                        <w:b/>
                      </w:rPr>
                      <w:t>Federal Communications Commission</w:t>
                    </w:r>
                  </w:p>
                  <w:p w:rsidR="009838BC" w:rsidP="009838BC" w14:paraId="23BFD2FA" w14:textId="77777777">
                    <w:pPr>
                      <w:rPr>
                        <w:rFonts w:ascii="Arial" w:hAnsi="Arial"/>
                        <w:b/>
                      </w:rPr>
                    </w:pPr>
                    <w:r>
                      <w:rPr>
                        <w:rFonts w:ascii="Arial" w:hAnsi="Arial"/>
                        <w:b/>
                      </w:rPr>
                      <w:t>45 L St., N.E.</w:t>
                    </w:r>
                  </w:p>
                  <w:p w:rsidR="009838BC" w:rsidP="009838BC" w14:paraId="110D8F8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4E79EB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6CD1EDB" w14:textId="77777777">
                    <w:pPr>
                      <w:spacing w:before="40"/>
                      <w:jc w:val="right"/>
                      <w:rPr>
                        <w:rFonts w:ascii="Arial" w:hAnsi="Arial"/>
                        <w:b/>
                        <w:sz w:val="16"/>
                      </w:rPr>
                    </w:pPr>
                    <w:r>
                      <w:rPr>
                        <w:rFonts w:ascii="Arial" w:hAnsi="Arial"/>
                        <w:b/>
                        <w:sz w:val="16"/>
                      </w:rPr>
                      <w:t>News Media Information 202 / 418-0500</w:t>
                    </w:r>
                  </w:p>
                  <w:p w:rsidR="009838BC" w:rsidP="009838BC" w14:paraId="46259AB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BAC37B1" w14:textId="77777777">
                    <w:pPr>
                      <w:jc w:val="right"/>
                    </w:pPr>
                    <w:r>
                      <w:rPr>
                        <w:rFonts w:ascii="Arial" w:hAnsi="Arial"/>
                        <w:b/>
                        <w:sz w:val="16"/>
                      </w:rPr>
                      <w:t>TTY: 1-888-835-5322</w:t>
                    </w:r>
                  </w:p>
                </w:txbxContent>
              </v:textbox>
            </v:shape>
          </w:pict>
        </mc:Fallback>
      </mc:AlternateContent>
    </w:r>
  </w:p>
  <w:p w:rsidR="006F7393" w:rsidRPr="009838BC" w:rsidP="009838BC" w14:paraId="04C0A55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A782A"/>
    <w:multiLevelType w:val="hybridMultilevel"/>
    <w:tmpl w:val="466E5462"/>
    <w:lvl w:ilvl="0">
      <w:start w:val="0"/>
      <w:numFmt w:val="bullet"/>
      <w:lvlText w:val="-"/>
      <w:lvlJc w:val="left"/>
      <w:pPr>
        <w:ind w:left="720" w:hanging="360"/>
      </w:pPr>
      <w:rPr>
        <w:rFonts w:ascii="Times New Roman" w:hAnsi="Times New Roman" w:eastAsiaTheme="minorHAnsi"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820A18"/>
    <w:multiLevelType w:val="hybridMultilevel"/>
    <w:tmpl w:val="E6BC3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B93F67"/>
    <w:multiLevelType w:val="hybridMultilevel"/>
    <w:tmpl w:val="FFCCD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33743A7"/>
    <w:multiLevelType w:val="hybridMultilevel"/>
    <w:tmpl w:val="D966C2BA"/>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332"/>
    <w:rsid w:val="00021445"/>
    <w:rsid w:val="00031F6B"/>
    <w:rsid w:val="00036039"/>
    <w:rsid w:val="00037F90"/>
    <w:rsid w:val="0004024C"/>
    <w:rsid w:val="00041271"/>
    <w:rsid w:val="00065EDF"/>
    <w:rsid w:val="00072534"/>
    <w:rsid w:val="00075454"/>
    <w:rsid w:val="00077006"/>
    <w:rsid w:val="000806F6"/>
    <w:rsid w:val="00086694"/>
    <w:rsid w:val="000875BF"/>
    <w:rsid w:val="00087FF9"/>
    <w:rsid w:val="00093A6C"/>
    <w:rsid w:val="00096D8C"/>
    <w:rsid w:val="000A5CC8"/>
    <w:rsid w:val="000A71A9"/>
    <w:rsid w:val="000B34DA"/>
    <w:rsid w:val="000C0B65"/>
    <w:rsid w:val="000C1C3A"/>
    <w:rsid w:val="000C2198"/>
    <w:rsid w:val="000C23D9"/>
    <w:rsid w:val="000C27EC"/>
    <w:rsid w:val="000C310B"/>
    <w:rsid w:val="000D2CA0"/>
    <w:rsid w:val="000D4BD0"/>
    <w:rsid w:val="000E3C98"/>
    <w:rsid w:val="000E3D42"/>
    <w:rsid w:val="000E5884"/>
    <w:rsid w:val="000E7523"/>
    <w:rsid w:val="000F253A"/>
    <w:rsid w:val="000F5555"/>
    <w:rsid w:val="00104ACA"/>
    <w:rsid w:val="00107A58"/>
    <w:rsid w:val="00107C4D"/>
    <w:rsid w:val="00122BD5"/>
    <w:rsid w:val="001251F0"/>
    <w:rsid w:val="00143682"/>
    <w:rsid w:val="00146F04"/>
    <w:rsid w:val="00153D47"/>
    <w:rsid w:val="001550A7"/>
    <w:rsid w:val="00190522"/>
    <w:rsid w:val="001979D9"/>
    <w:rsid w:val="001A516B"/>
    <w:rsid w:val="001A5CBE"/>
    <w:rsid w:val="001A7674"/>
    <w:rsid w:val="001B28BD"/>
    <w:rsid w:val="001B6058"/>
    <w:rsid w:val="001D27E4"/>
    <w:rsid w:val="001D2BC4"/>
    <w:rsid w:val="001D6BCF"/>
    <w:rsid w:val="001D78C0"/>
    <w:rsid w:val="001E01CA"/>
    <w:rsid w:val="001F3E62"/>
    <w:rsid w:val="002060D9"/>
    <w:rsid w:val="00206F95"/>
    <w:rsid w:val="002116DF"/>
    <w:rsid w:val="002152C5"/>
    <w:rsid w:val="002156DE"/>
    <w:rsid w:val="0022151F"/>
    <w:rsid w:val="0022352A"/>
    <w:rsid w:val="00226822"/>
    <w:rsid w:val="00231C74"/>
    <w:rsid w:val="00240FFD"/>
    <w:rsid w:val="00255D19"/>
    <w:rsid w:val="00260594"/>
    <w:rsid w:val="00261E0D"/>
    <w:rsid w:val="002622ED"/>
    <w:rsid w:val="00274A05"/>
    <w:rsid w:val="00276C7B"/>
    <w:rsid w:val="00280946"/>
    <w:rsid w:val="00284281"/>
    <w:rsid w:val="00285017"/>
    <w:rsid w:val="0029083E"/>
    <w:rsid w:val="002931FB"/>
    <w:rsid w:val="00295E61"/>
    <w:rsid w:val="002A2D2E"/>
    <w:rsid w:val="002D21D7"/>
    <w:rsid w:val="002D7A25"/>
    <w:rsid w:val="002E4CED"/>
    <w:rsid w:val="002E5189"/>
    <w:rsid w:val="002E562C"/>
    <w:rsid w:val="002F6D9B"/>
    <w:rsid w:val="002F77B4"/>
    <w:rsid w:val="00304334"/>
    <w:rsid w:val="00313A8B"/>
    <w:rsid w:val="00313FB1"/>
    <w:rsid w:val="0031515E"/>
    <w:rsid w:val="00317328"/>
    <w:rsid w:val="003269BE"/>
    <w:rsid w:val="003314C0"/>
    <w:rsid w:val="00337822"/>
    <w:rsid w:val="00341E07"/>
    <w:rsid w:val="003423FA"/>
    <w:rsid w:val="00343749"/>
    <w:rsid w:val="00347D85"/>
    <w:rsid w:val="003549D7"/>
    <w:rsid w:val="00357D50"/>
    <w:rsid w:val="00363EF3"/>
    <w:rsid w:val="00363F94"/>
    <w:rsid w:val="00366D84"/>
    <w:rsid w:val="00370B24"/>
    <w:rsid w:val="003869BB"/>
    <w:rsid w:val="003925DC"/>
    <w:rsid w:val="003B0550"/>
    <w:rsid w:val="003B35F8"/>
    <w:rsid w:val="003B694F"/>
    <w:rsid w:val="003B6ECA"/>
    <w:rsid w:val="003C4F7B"/>
    <w:rsid w:val="003C6CB1"/>
    <w:rsid w:val="003D585E"/>
    <w:rsid w:val="003E026D"/>
    <w:rsid w:val="003E2226"/>
    <w:rsid w:val="003E6F72"/>
    <w:rsid w:val="003F171C"/>
    <w:rsid w:val="00406302"/>
    <w:rsid w:val="00412C85"/>
    <w:rsid w:val="00412FC5"/>
    <w:rsid w:val="00414E4A"/>
    <w:rsid w:val="004151CA"/>
    <w:rsid w:val="00422276"/>
    <w:rsid w:val="004242F1"/>
    <w:rsid w:val="00430C48"/>
    <w:rsid w:val="004400A0"/>
    <w:rsid w:val="004415EA"/>
    <w:rsid w:val="00443F16"/>
    <w:rsid w:val="00445A00"/>
    <w:rsid w:val="00451B0F"/>
    <w:rsid w:val="0045226F"/>
    <w:rsid w:val="0046125F"/>
    <w:rsid w:val="004634A8"/>
    <w:rsid w:val="004664A6"/>
    <w:rsid w:val="0047166D"/>
    <w:rsid w:val="00472F14"/>
    <w:rsid w:val="0047561E"/>
    <w:rsid w:val="00487524"/>
    <w:rsid w:val="00495A14"/>
    <w:rsid w:val="00496106"/>
    <w:rsid w:val="004A2F2E"/>
    <w:rsid w:val="004A469A"/>
    <w:rsid w:val="004A6264"/>
    <w:rsid w:val="004A6CBC"/>
    <w:rsid w:val="004B250A"/>
    <w:rsid w:val="004B7161"/>
    <w:rsid w:val="004C0C4C"/>
    <w:rsid w:val="004C12D0"/>
    <w:rsid w:val="004C2EE3"/>
    <w:rsid w:val="004C6EAB"/>
    <w:rsid w:val="004D0D95"/>
    <w:rsid w:val="004D6378"/>
    <w:rsid w:val="004D7C5F"/>
    <w:rsid w:val="004E4A22"/>
    <w:rsid w:val="004F302E"/>
    <w:rsid w:val="00501287"/>
    <w:rsid w:val="00511968"/>
    <w:rsid w:val="00511CA3"/>
    <w:rsid w:val="00531A5A"/>
    <w:rsid w:val="00534EB9"/>
    <w:rsid w:val="00537F9F"/>
    <w:rsid w:val="005450AF"/>
    <w:rsid w:val="00547203"/>
    <w:rsid w:val="00550544"/>
    <w:rsid w:val="0055614C"/>
    <w:rsid w:val="00561F98"/>
    <w:rsid w:val="00570C08"/>
    <w:rsid w:val="005773F7"/>
    <w:rsid w:val="00580619"/>
    <w:rsid w:val="00595549"/>
    <w:rsid w:val="0059576B"/>
    <w:rsid w:val="005B4E2D"/>
    <w:rsid w:val="005D1EB4"/>
    <w:rsid w:val="005D23A1"/>
    <w:rsid w:val="005D3327"/>
    <w:rsid w:val="005E4FD7"/>
    <w:rsid w:val="005E6FF7"/>
    <w:rsid w:val="005F42B4"/>
    <w:rsid w:val="005F6BED"/>
    <w:rsid w:val="0060238A"/>
    <w:rsid w:val="0060273B"/>
    <w:rsid w:val="00607BA5"/>
    <w:rsid w:val="0061256C"/>
    <w:rsid w:val="00616ECB"/>
    <w:rsid w:val="00621D31"/>
    <w:rsid w:val="00626EB6"/>
    <w:rsid w:val="00627BF8"/>
    <w:rsid w:val="006353A3"/>
    <w:rsid w:val="00636716"/>
    <w:rsid w:val="00636B5F"/>
    <w:rsid w:val="00641058"/>
    <w:rsid w:val="00642197"/>
    <w:rsid w:val="006444DC"/>
    <w:rsid w:val="00645DFE"/>
    <w:rsid w:val="006467C5"/>
    <w:rsid w:val="00652F46"/>
    <w:rsid w:val="006536F5"/>
    <w:rsid w:val="00655D03"/>
    <w:rsid w:val="00656EFE"/>
    <w:rsid w:val="0066120D"/>
    <w:rsid w:val="00665514"/>
    <w:rsid w:val="00672553"/>
    <w:rsid w:val="00677A76"/>
    <w:rsid w:val="00683F84"/>
    <w:rsid w:val="0069578E"/>
    <w:rsid w:val="00697956"/>
    <w:rsid w:val="006A6A81"/>
    <w:rsid w:val="006B6DD1"/>
    <w:rsid w:val="006C1EBB"/>
    <w:rsid w:val="006C4F57"/>
    <w:rsid w:val="006E160F"/>
    <w:rsid w:val="006E26AF"/>
    <w:rsid w:val="006E4301"/>
    <w:rsid w:val="006E589E"/>
    <w:rsid w:val="006F0FAB"/>
    <w:rsid w:val="006F1743"/>
    <w:rsid w:val="006F18F1"/>
    <w:rsid w:val="006F53B7"/>
    <w:rsid w:val="006F7393"/>
    <w:rsid w:val="00700E01"/>
    <w:rsid w:val="0070224F"/>
    <w:rsid w:val="00710DFA"/>
    <w:rsid w:val="007115F7"/>
    <w:rsid w:val="00715F97"/>
    <w:rsid w:val="00716232"/>
    <w:rsid w:val="0072170E"/>
    <w:rsid w:val="00726DB5"/>
    <w:rsid w:val="007320F5"/>
    <w:rsid w:val="0075224F"/>
    <w:rsid w:val="0075359F"/>
    <w:rsid w:val="00754929"/>
    <w:rsid w:val="00761727"/>
    <w:rsid w:val="0076203F"/>
    <w:rsid w:val="007730DA"/>
    <w:rsid w:val="0077638D"/>
    <w:rsid w:val="00781B76"/>
    <w:rsid w:val="00782AE8"/>
    <w:rsid w:val="00783C6F"/>
    <w:rsid w:val="00785689"/>
    <w:rsid w:val="0079754B"/>
    <w:rsid w:val="007A1E6D"/>
    <w:rsid w:val="007A2183"/>
    <w:rsid w:val="007A66AD"/>
    <w:rsid w:val="007B3FF2"/>
    <w:rsid w:val="007B4399"/>
    <w:rsid w:val="007D2A82"/>
    <w:rsid w:val="007E6611"/>
    <w:rsid w:val="007E7F54"/>
    <w:rsid w:val="00814B4C"/>
    <w:rsid w:val="0082184D"/>
    <w:rsid w:val="00822CE0"/>
    <w:rsid w:val="00824820"/>
    <w:rsid w:val="0082618C"/>
    <w:rsid w:val="00826627"/>
    <w:rsid w:val="00830E49"/>
    <w:rsid w:val="0083290F"/>
    <w:rsid w:val="00837C62"/>
    <w:rsid w:val="00841AB1"/>
    <w:rsid w:val="00850A94"/>
    <w:rsid w:val="00854E18"/>
    <w:rsid w:val="00862CF7"/>
    <w:rsid w:val="00873DEC"/>
    <w:rsid w:val="0087686C"/>
    <w:rsid w:val="00877740"/>
    <w:rsid w:val="00891596"/>
    <w:rsid w:val="008923E3"/>
    <w:rsid w:val="008A17A9"/>
    <w:rsid w:val="008A3E73"/>
    <w:rsid w:val="008A6A07"/>
    <w:rsid w:val="008B1830"/>
    <w:rsid w:val="008B6A97"/>
    <w:rsid w:val="008C22FD"/>
    <w:rsid w:val="008C37B7"/>
    <w:rsid w:val="008C3A62"/>
    <w:rsid w:val="008C4312"/>
    <w:rsid w:val="008D6177"/>
    <w:rsid w:val="008E001A"/>
    <w:rsid w:val="009024AB"/>
    <w:rsid w:val="00903ABD"/>
    <w:rsid w:val="00905395"/>
    <w:rsid w:val="00910F12"/>
    <w:rsid w:val="009118BA"/>
    <w:rsid w:val="00912B7E"/>
    <w:rsid w:val="00921074"/>
    <w:rsid w:val="0092217A"/>
    <w:rsid w:val="00926503"/>
    <w:rsid w:val="00930ECF"/>
    <w:rsid w:val="00942608"/>
    <w:rsid w:val="00953B3B"/>
    <w:rsid w:val="00960B1D"/>
    <w:rsid w:val="00970E2F"/>
    <w:rsid w:val="009724F7"/>
    <w:rsid w:val="009775A9"/>
    <w:rsid w:val="009838BC"/>
    <w:rsid w:val="00983B62"/>
    <w:rsid w:val="009A4C55"/>
    <w:rsid w:val="009B1CC1"/>
    <w:rsid w:val="009B1F44"/>
    <w:rsid w:val="009B5F44"/>
    <w:rsid w:val="009C630F"/>
    <w:rsid w:val="009C7947"/>
    <w:rsid w:val="009E0B7D"/>
    <w:rsid w:val="009E7F0B"/>
    <w:rsid w:val="00A024F6"/>
    <w:rsid w:val="00A05B45"/>
    <w:rsid w:val="00A11C05"/>
    <w:rsid w:val="00A166BE"/>
    <w:rsid w:val="00A171E4"/>
    <w:rsid w:val="00A3122F"/>
    <w:rsid w:val="00A43614"/>
    <w:rsid w:val="00A45F4F"/>
    <w:rsid w:val="00A60090"/>
    <w:rsid w:val="00A600A9"/>
    <w:rsid w:val="00A60BF8"/>
    <w:rsid w:val="00A65B61"/>
    <w:rsid w:val="00A82737"/>
    <w:rsid w:val="00A866AC"/>
    <w:rsid w:val="00AA2426"/>
    <w:rsid w:val="00AA55B7"/>
    <w:rsid w:val="00AA5B9E"/>
    <w:rsid w:val="00AB0561"/>
    <w:rsid w:val="00AB2407"/>
    <w:rsid w:val="00AB53DF"/>
    <w:rsid w:val="00AC2590"/>
    <w:rsid w:val="00AC369A"/>
    <w:rsid w:val="00AC3B43"/>
    <w:rsid w:val="00AC63F6"/>
    <w:rsid w:val="00AD3F75"/>
    <w:rsid w:val="00AD57CE"/>
    <w:rsid w:val="00AD6D65"/>
    <w:rsid w:val="00AF2F91"/>
    <w:rsid w:val="00B008B7"/>
    <w:rsid w:val="00B04560"/>
    <w:rsid w:val="00B058B0"/>
    <w:rsid w:val="00B07E5C"/>
    <w:rsid w:val="00B212BE"/>
    <w:rsid w:val="00B26FD0"/>
    <w:rsid w:val="00B30097"/>
    <w:rsid w:val="00B31F23"/>
    <w:rsid w:val="00B326E3"/>
    <w:rsid w:val="00B36DB5"/>
    <w:rsid w:val="00B56431"/>
    <w:rsid w:val="00B6288D"/>
    <w:rsid w:val="00B6352D"/>
    <w:rsid w:val="00B77F47"/>
    <w:rsid w:val="00B811F7"/>
    <w:rsid w:val="00B8501F"/>
    <w:rsid w:val="00B92355"/>
    <w:rsid w:val="00BA5DC6"/>
    <w:rsid w:val="00BA6196"/>
    <w:rsid w:val="00BA6782"/>
    <w:rsid w:val="00BC0F0E"/>
    <w:rsid w:val="00BC2225"/>
    <w:rsid w:val="00BC6D8C"/>
    <w:rsid w:val="00BD1EDA"/>
    <w:rsid w:val="00BD53B0"/>
    <w:rsid w:val="00BE7E4E"/>
    <w:rsid w:val="00BF1A23"/>
    <w:rsid w:val="00BF4BFE"/>
    <w:rsid w:val="00C05EF4"/>
    <w:rsid w:val="00C1235E"/>
    <w:rsid w:val="00C16AF2"/>
    <w:rsid w:val="00C22930"/>
    <w:rsid w:val="00C245C3"/>
    <w:rsid w:val="00C24878"/>
    <w:rsid w:val="00C25842"/>
    <w:rsid w:val="00C34006"/>
    <w:rsid w:val="00C3604C"/>
    <w:rsid w:val="00C42512"/>
    <w:rsid w:val="00C426B1"/>
    <w:rsid w:val="00C42DD8"/>
    <w:rsid w:val="00C437A6"/>
    <w:rsid w:val="00C468F6"/>
    <w:rsid w:val="00C56BAB"/>
    <w:rsid w:val="00C62F90"/>
    <w:rsid w:val="00C80F47"/>
    <w:rsid w:val="00C815F0"/>
    <w:rsid w:val="00C82B6B"/>
    <w:rsid w:val="00C85F4C"/>
    <w:rsid w:val="00C873F3"/>
    <w:rsid w:val="00C90D6A"/>
    <w:rsid w:val="00CA2395"/>
    <w:rsid w:val="00CA5330"/>
    <w:rsid w:val="00CB2DF9"/>
    <w:rsid w:val="00CB5DC9"/>
    <w:rsid w:val="00CC72B6"/>
    <w:rsid w:val="00CC772E"/>
    <w:rsid w:val="00CD003F"/>
    <w:rsid w:val="00CD10FB"/>
    <w:rsid w:val="00CD15B0"/>
    <w:rsid w:val="00CD479E"/>
    <w:rsid w:val="00CE1439"/>
    <w:rsid w:val="00CE2043"/>
    <w:rsid w:val="00CF0377"/>
    <w:rsid w:val="00CF67CD"/>
    <w:rsid w:val="00D0218D"/>
    <w:rsid w:val="00D137F8"/>
    <w:rsid w:val="00D216CD"/>
    <w:rsid w:val="00D25245"/>
    <w:rsid w:val="00D25C28"/>
    <w:rsid w:val="00D341BE"/>
    <w:rsid w:val="00D35BC0"/>
    <w:rsid w:val="00D36123"/>
    <w:rsid w:val="00D36DA8"/>
    <w:rsid w:val="00D41DA0"/>
    <w:rsid w:val="00D4362C"/>
    <w:rsid w:val="00D45FF8"/>
    <w:rsid w:val="00D4740A"/>
    <w:rsid w:val="00D5093F"/>
    <w:rsid w:val="00D63759"/>
    <w:rsid w:val="00D6421C"/>
    <w:rsid w:val="00D77CB7"/>
    <w:rsid w:val="00D8302A"/>
    <w:rsid w:val="00D8534F"/>
    <w:rsid w:val="00D8715A"/>
    <w:rsid w:val="00D94508"/>
    <w:rsid w:val="00DA217D"/>
    <w:rsid w:val="00DA2529"/>
    <w:rsid w:val="00DA4AFB"/>
    <w:rsid w:val="00DB130A"/>
    <w:rsid w:val="00DB6967"/>
    <w:rsid w:val="00DC10A1"/>
    <w:rsid w:val="00DC655F"/>
    <w:rsid w:val="00DD07D7"/>
    <w:rsid w:val="00DD7EBD"/>
    <w:rsid w:val="00DE2B65"/>
    <w:rsid w:val="00DE41F0"/>
    <w:rsid w:val="00DE7EB7"/>
    <w:rsid w:val="00DF2204"/>
    <w:rsid w:val="00DF2ECE"/>
    <w:rsid w:val="00DF428E"/>
    <w:rsid w:val="00DF62B6"/>
    <w:rsid w:val="00E04319"/>
    <w:rsid w:val="00E07225"/>
    <w:rsid w:val="00E13AB9"/>
    <w:rsid w:val="00E155B7"/>
    <w:rsid w:val="00E17F25"/>
    <w:rsid w:val="00E27113"/>
    <w:rsid w:val="00E51876"/>
    <w:rsid w:val="00E51A6E"/>
    <w:rsid w:val="00E5409F"/>
    <w:rsid w:val="00E7202A"/>
    <w:rsid w:val="00E74F26"/>
    <w:rsid w:val="00E77E08"/>
    <w:rsid w:val="00E91D1A"/>
    <w:rsid w:val="00E96048"/>
    <w:rsid w:val="00E971F6"/>
    <w:rsid w:val="00EC0185"/>
    <w:rsid w:val="00EE0525"/>
    <w:rsid w:val="00EE0B10"/>
    <w:rsid w:val="00EE6374"/>
    <w:rsid w:val="00EE6828"/>
    <w:rsid w:val="00EF4825"/>
    <w:rsid w:val="00EF7962"/>
    <w:rsid w:val="00F021FA"/>
    <w:rsid w:val="00F04655"/>
    <w:rsid w:val="00F047A7"/>
    <w:rsid w:val="00F05E7A"/>
    <w:rsid w:val="00F23393"/>
    <w:rsid w:val="00F24D3F"/>
    <w:rsid w:val="00F27A63"/>
    <w:rsid w:val="00F32416"/>
    <w:rsid w:val="00F427AF"/>
    <w:rsid w:val="00F43CC2"/>
    <w:rsid w:val="00F53E3C"/>
    <w:rsid w:val="00F54934"/>
    <w:rsid w:val="00F57ACA"/>
    <w:rsid w:val="00F62E97"/>
    <w:rsid w:val="00F64209"/>
    <w:rsid w:val="00F64C06"/>
    <w:rsid w:val="00F832C6"/>
    <w:rsid w:val="00F84574"/>
    <w:rsid w:val="00F93BF5"/>
    <w:rsid w:val="00F94335"/>
    <w:rsid w:val="00F96F63"/>
    <w:rsid w:val="00FB092E"/>
    <w:rsid w:val="00FB115A"/>
    <w:rsid w:val="00FC0B3D"/>
    <w:rsid w:val="00FC2525"/>
    <w:rsid w:val="00FC2E68"/>
    <w:rsid w:val="00FD7288"/>
    <w:rsid w:val="00FD7736"/>
    <w:rsid w:val="00FE0383"/>
    <w:rsid w:val="00FE2DE2"/>
    <w:rsid w:val="00FF5155"/>
    <w:rsid w:val="00FF69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0C1C3A"/>
    <w:rPr>
      <w:color w:val="605E5C"/>
      <w:shd w:val="clear" w:color="auto" w:fill="E1DFDD"/>
    </w:rPr>
  </w:style>
  <w:style w:type="character" w:styleId="FollowedHyperlink">
    <w:name w:val="FollowedHyperlink"/>
    <w:basedOn w:val="DefaultParagraphFont"/>
    <w:uiPriority w:val="99"/>
    <w:semiHidden/>
    <w:unhideWhenUsed/>
    <w:rsid w:val="00F04655"/>
    <w:rPr>
      <w:color w:val="954F72" w:themeColor="followedHyperlink"/>
      <w:u w:val="single"/>
    </w:rPr>
  </w:style>
  <w:style w:type="paragraph" w:styleId="ListParagraph">
    <w:name w:val="List Paragraph"/>
    <w:basedOn w:val="Normal"/>
    <w:uiPriority w:val="34"/>
    <w:qFormat/>
    <w:rsid w:val="00561F98"/>
    <w:pPr>
      <w:ind w:left="720"/>
      <w:contextualSpacing/>
    </w:pPr>
  </w:style>
  <w:style w:type="character" w:customStyle="1" w:styleId="FootnoteTextChar">
    <w:name w:val="Footnote Text Char"/>
    <w:basedOn w:val="DefaultParagraphFont"/>
    <w:link w:val="FootnoteText"/>
    <w:semiHidden/>
    <w:rsid w:val="00C05EF4"/>
  </w:style>
  <w:style w:type="table" w:styleId="TableGrid">
    <w:name w:val="Table Grid"/>
    <w:basedOn w:val="TableNormal"/>
    <w:uiPriority w:val="59"/>
    <w:rsid w:val="00A1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26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avid.Brown@fcc.gov" TargetMode="External" /><Relationship Id="rId11" Type="http://schemas.openxmlformats.org/officeDocument/2006/relationships/hyperlink" Target="mailto:Janice.Wis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media/radio/lms-help-center" TargetMode="External" /><Relationship Id="rId5" Type="http://schemas.openxmlformats.org/officeDocument/2006/relationships/hyperlink" Target="https://enterpriseefiling.fcc.gov/dataentry/login.html" TargetMode="External" /><Relationship Id="rId6" Type="http://schemas.openxmlformats.org/officeDocument/2006/relationships/hyperlink" Target="https://apps.fcc.gov/cores/userLogin.do" TargetMode="External" /><Relationship Id="rId7" Type="http://schemas.openxmlformats.org/officeDocument/2006/relationships/hyperlink" Target="https://www.fcc.gov/wireless/available-support-services" TargetMode="External" /><Relationship Id="rId8" Type="http://schemas.openxmlformats.org/officeDocument/2006/relationships/hyperlink" Target="mailto:James.Bradshaw@fcc.gov" TargetMode="External" /><Relationship Id="rId9" Type="http://schemas.openxmlformats.org/officeDocument/2006/relationships/hyperlink" Target="mailto:Annette.Smith@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