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55656">
      <w:pPr>
        <w:pStyle w:val="Header"/>
        <w:tabs>
          <w:tab w:val="clear" w:pos="4320"/>
          <w:tab w:val="clear" w:pos="8640"/>
        </w:tabs>
        <w:sectPr>
          <w:footerReference w:type="even" r:id="rId5"/>
          <w:footerReference w:type="default" r:id="rId6"/>
          <w:headerReference w:type="first" r:id="rId7"/>
          <w:pgSz w:w="12240" w:h="15840" w:code="1"/>
          <w:pgMar w:top="720" w:right="720" w:bottom="1440" w:left="720" w:header="720" w:footer="1440" w:gutter="0"/>
          <w:cols w:space="720"/>
          <w:titlePg/>
        </w:sectPr>
      </w:pPr>
      <w:r>
        <w:t xml:space="preserve"> </w:t>
      </w:r>
      <w:r>
        <w:t xml:space="preserve">  </w:t>
      </w:r>
      <w:r w:rsidR="00DE7953">
        <w:t xml:space="preserve"> </w:t>
      </w:r>
    </w:p>
    <w:p w:rsidR="00155656" w:rsidP="003846F8">
      <w:pPr>
        <w:ind w:left="7920"/>
        <w:jc w:val="center"/>
        <w:rPr>
          <w:b/>
          <w:szCs w:val="22"/>
        </w:rPr>
      </w:pPr>
      <w:r>
        <w:rPr>
          <w:b/>
          <w:szCs w:val="22"/>
        </w:rPr>
        <w:t xml:space="preserve">DA </w:t>
      </w:r>
      <w:r w:rsidR="00632B5A">
        <w:rPr>
          <w:b/>
          <w:szCs w:val="22"/>
        </w:rPr>
        <w:t>20</w:t>
      </w:r>
      <w:r w:rsidR="001F342B">
        <w:rPr>
          <w:b/>
          <w:szCs w:val="22"/>
        </w:rPr>
        <w:t>-</w:t>
      </w:r>
      <w:r w:rsidR="003846F8">
        <w:rPr>
          <w:b/>
          <w:szCs w:val="22"/>
        </w:rPr>
        <w:t>1309</w:t>
      </w:r>
      <w:bookmarkStart w:id="1" w:name="_GoBack"/>
      <w:bookmarkEnd w:id="1"/>
    </w:p>
    <w:p w:rsidR="00155656">
      <w:pPr>
        <w:spacing w:before="60"/>
        <w:jc w:val="right"/>
        <w:rPr>
          <w:b/>
          <w:szCs w:val="22"/>
        </w:rPr>
      </w:pPr>
      <w:r>
        <w:rPr>
          <w:b/>
          <w:szCs w:val="22"/>
        </w:rPr>
        <w:t xml:space="preserve">  </w:t>
      </w:r>
      <w:r w:rsidR="00FD50DE">
        <w:rPr>
          <w:b/>
          <w:szCs w:val="22"/>
        </w:rPr>
        <w:t>Novem</w:t>
      </w:r>
      <w:r w:rsidR="00632B5A">
        <w:rPr>
          <w:b/>
          <w:szCs w:val="22"/>
        </w:rPr>
        <w:t>ber</w:t>
      </w:r>
      <w:r w:rsidR="00771E94">
        <w:rPr>
          <w:b/>
          <w:szCs w:val="22"/>
        </w:rPr>
        <w:t xml:space="preserve"> </w:t>
      </w:r>
      <w:r w:rsidR="00A04D34">
        <w:rPr>
          <w:b/>
          <w:szCs w:val="22"/>
        </w:rPr>
        <w:t>4</w:t>
      </w:r>
      <w:r w:rsidR="00377E84">
        <w:rPr>
          <w:b/>
          <w:szCs w:val="22"/>
        </w:rPr>
        <w:t>, 20</w:t>
      </w:r>
      <w:r w:rsidR="00632B5A">
        <w:rPr>
          <w:b/>
          <w:szCs w:val="22"/>
        </w:rPr>
        <w:t>20</w:t>
      </w:r>
    </w:p>
    <w:p w:rsidR="00155656">
      <w:pPr>
        <w:tabs>
          <w:tab w:val="left" w:pos="5900"/>
        </w:tabs>
        <w:rPr>
          <w:szCs w:val="22"/>
        </w:rPr>
      </w:pPr>
      <w:r>
        <w:rPr>
          <w:szCs w:val="22"/>
        </w:rPr>
        <w:tab/>
      </w:r>
    </w:p>
    <w:p w:rsidR="00155656">
      <w:pPr>
        <w:jc w:val="center"/>
        <w:rPr>
          <w:b/>
          <w:bCs/>
        </w:rPr>
      </w:pPr>
      <w:bookmarkStart w:id="2" w:name="_Hlk502044717"/>
      <w:r>
        <w:rPr>
          <w:b/>
          <w:bCs/>
        </w:rPr>
        <w:t xml:space="preserve">DOMESTIC SECTION 214 APPLICATION FILED FOR THE </w:t>
      </w:r>
      <w:r w:rsidR="006412EC">
        <w:rPr>
          <w:b/>
          <w:bCs/>
        </w:rPr>
        <w:t xml:space="preserve">ACQUISITITION </w:t>
      </w:r>
      <w:r w:rsidR="004B30FA">
        <w:rPr>
          <w:b/>
          <w:bCs/>
        </w:rPr>
        <w:t>OF CERT</w:t>
      </w:r>
      <w:r w:rsidR="00117DAC">
        <w:rPr>
          <w:b/>
          <w:bCs/>
        </w:rPr>
        <w:t xml:space="preserve">AIN ASSETS OF </w:t>
      </w:r>
      <w:r w:rsidR="0048488B">
        <w:rPr>
          <w:b/>
          <w:bCs/>
        </w:rPr>
        <w:t>LIBERTY COMMUNICATIONS OF PUERTO RICO LLC</w:t>
      </w:r>
      <w:r w:rsidR="006412EC">
        <w:rPr>
          <w:b/>
          <w:bCs/>
        </w:rPr>
        <w:t xml:space="preserve"> </w:t>
      </w:r>
      <w:r w:rsidR="0048488B">
        <w:rPr>
          <w:b/>
          <w:bCs/>
        </w:rPr>
        <w:br/>
      </w:r>
      <w:r w:rsidR="006412EC">
        <w:rPr>
          <w:b/>
          <w:bCs/>
        </w:rPr>
        <w:t>BY</w:t>
      </w:r>
      <w:r w:rsidR="004B30FA">
        <w:rPr>
          <w:b/>
          <w:bCs/>
        </w:rPr>
        <w:t xml:space="preserve"> </w:t>
      </w:r>
      <w:bookmarkEnd w:id="2"/>
      <w:r w:rsidR="0048488B">
        <w:rPr>
          <w:b/>
          <w:bCs/>
        </w:rPr>
        <w:t>WORLDNET TELECOMMUNICATIONS INC.</w:t>
      </w:r>
    </w:p>
    <w:p w:rsidR="00155656">
      <w:pPr>
        <w:jc w:val="center"/>
        <w:rPr>
          <w:b/>
          <w:bCs/>
        </w:rPr>
      </w:pPr>
    </w:p>
    <w:p w:rsidR="00155656">
      <w:pPr>
        <w:jc w:val="center"/>
        <w:rPr>
          <w:b/>
          <w:szCs w:val="22"/>
        </w:rPr>
      </w:pPr>
      <w:r>
        <w:rPr>
          <w:b/>
          <w:szCs w:val="22"/>
        </w:rPr>
        <w:t>STREAMLINED PLEADING CYCLE ESTABLISHED</w:t>
      </w:r>
    </w:p>
    <w:p w:rsidR="00155656">
      <w:pPr>
        <w:jc w:val="center"/>
        <w:rPr>
          <w:b/>
          <w:szCs w:val="22"/>
        </w:rPr>
      </w:pPr>
    </w:p>
    <w:p w:rsidR="00155656">
      <w:pPr>
        <w:jc w:val="center"/>
        <w:rPr>
          <w:b/>
          <w:szCs w:val="22"/>
        </w:rPr>
      </w:pPr>
      <w:r>
        <w:rPr>
          <w:b/>
          <w:szCs w:val="22"/>
        </w:rPr>
        <w:t xml:space="preserve">WC Docket No. </w:t>
      </w:r>
      <w:r w:rsidR="00632B5A">
        <w:rPr>
          <w:b/>
          <w:szCs w:val="22"/>
        </w:rPr>
        <w:t>20</w:t>
      </w:r>
      <w:r>
        <w:rPr>
          <w:b/>
          <w:szCs w:val="22"/>
        </w:rPr>
        <w:t>-</w:t>
      </w:r>
      <w:r w:rsidR="00460F7A">
        <w:rPr>
          <w:b/>
          <w:szCs w:val="22"/>
        </w:rPr>
        <w:t>351</w:t>
      </w:r>
    </w:p>
    <w:p w:rsidR="00155656">
      <w:pPr>
        <w:jc w:val="center"/>
        <w:rPr>
          <w:szCs w:val="22"/>
        </w:rPr>
      </w:pPr>
    </w:p>
    <w:p w:rsidR="00155656">
      <w:pPr>
        <w:pStyle w:val="NoSpacing"/>
        <w:rPr>
          <w:b/>
          <w:szCs w:val="22"/>
        </w:rPr>
      </w:pPr>
      <w:r>
        <w:rPr>
          <w:b/>
          <w:szCs w:val="22"/>
        </w:rPr>
        <w:t xml:space="preserve">Comments Due: </w:t>
      </w:r>
      <w:r w:rsidR="00377E84">
        <w:rPr>
          <w:b/>
          <w:szCs w:val="22"/>
        </w:rPr>
        <w:t xml:space="preserve"> </w:t>
      </w:r>
      <w:r w:rsidR="00FB3A4D">
        <w:rPr>
          <w:b/>
          <w:szCs w:val="22"/>
        </w:rPr>
        <w:t xml:space="preserve">November </w:t>
      </w:r>
      <w:r w:rsidR="00A04D34">
        <w:rPr>
          <w:b/>
          <w:szCs w:val="22"/>
        </w:rPr>
        <w:t>18</w:t>
      </w:r>
      <w:r w:rsidR="00FB3A4D">
        <w:rPr>
          <w:b/>
          <w:szCs w:val="22"/>
        </w:rPr>
        <w:t xml:space="preserve">, </w:t>
      </w:r>
      <w:r w:rsidR="00377E84">
        <w:rPr>
          <w:b/>
          <w:szCs w:val="22"/>
        </w:rPr>
        <w:t>20</w:t>
      </w:r>
      <w:r w:rsidR="00632B5A">
        <w:rPr>
          <w:b/>
          <w:szCs w:val="22"/>
        </w:rPr>
        <w:t>20</w:t>
      </w:r>
    </w:p>
    <w:p w:rsidR="00155656">
      <w:pPr>
        <w:pStyle w:val="NoSpacing"/>
        <w:rPr>
          <w:b/>
          <w:szCs w:val="22"/>
        </w:rPr>
      </w:pPr>
      <w:r>
        <w:rPr>
          <w:b/>
          <w:szCs w:val="22"/>
        </w:rPr>
        <w:t>Reply Comments</w:t>
      </w:r>
      <w:r w:rsidR="00A735BF">
        <w:rPr>
          <w:b/>
          <w:szCs w:val="22"/>
        </w:rPr>
        <w:t xml:space="preserve"> Due:  </w:t>
      </w:r>
      <w:r w:rsidR="00FB3A4D">
        <w:rPr>
          <w:b/>
          <w:szCs w:val="22"/>
        </w:rPr>
        <w:t xml:space="preserve">November </w:t>
      </w:r>
      <w:r w:rsidR="00A04D34">
        <w:rPr>
          <w:b/>
          <w:szCs w:val="22"/>
        </w:rPr>
        <w:t>25</w:t>
      </w:r>
      <w:r w:rsidR="00FB3A4D">
        <w:rPr>
          <w:b/>
          <w:szCs w:val="22"/>
        </w:rPr>
        <w:t xml:space="preserve">, </w:t>
      </w:r>
      <w:r w:rsidR="00E11D09">
        <w:rPr>
          <w:b/>
          <w:szCs w:val="22"/>
        </w:rPr>
        <w:t>20</w:t>
      </w:r>
      <w:r w:rsidR="00632B5A">
        <w:rPr>
          <w:b/>
          <w:szCs w:val="22"/>
        </w:rPr>
        <w:t>20</w:t>
      </w:r>
    </w:p>
    <w:p w:rsidR="00E92D22" w:rsidP="00DD19D5">
      <w:pPr>
        <w:autoSpaceDE w:val="0"/>
        <w:autoSpaceDN w:val="0"/>
        <w:adjustRightInd w:val="0"/>
        <w:rPr>
          <w:rFonts w:ascii="TimesNewRomanPSMT" w:hAnsi="TimesNewRomanPSMT" w:cs="TimesNewRomanPSMT"/>
          <w:szCs w:val="22"/>
        </w:rPr>
      </w:pPr>
    </w:p>
    <w:p w:rsidR="00563407" w:rsidP="002B0B9D">
      <w:pPr>
        <w:autoSpaceDE w:val="0"/>
        <w:autoSpaceDN w:val="0"/>
        <w:adjustRightInd w:val="0"/>
        <w:ind w:firstLine="720"/>
        <w:rPr>
          <w:rFonts w:ascii="TimesNewRomanPSMT" w:hAnsi="TimesNewRomanPSMT" w:cs="TimesNewRomanPSMT"/>
          <w:szCs w:val="22"/>
        </w:rPr>
      </w:pPr>
      <w:r w:rsidRPr="00950931">
        <w:rPr>
          <w:szCs w:val="22"/>
        </w:rPr>
        <w:t xml:space="preserve">By this Public Notice, the Wireline Competition Bureau </w:t>
      </w:r>
      <w:r w:rsidR="00961B70">
        <w:rPr>
          <w:szCs w:val="22"/>
        </w:rPr>
        <w:t xml:space="preserve">(Bureau) </w:t>
      </w:r>
      <w:r w:rsidRPr="00950931">
        <w:rPr>
          <w:szCs w:val="22"/>
        </w:rPr>
        <w:t>seeks com</w:t>
      </w:r>
      <w:r>
        <w:rPr>
          <w:szCs w:val="22"/>
        </w:rPr>
        <w:t xml:space="preserve">ment from interested parties on </w:t>
      </w:r>
      <w:r w:rsidRPr="00950931">
        <w:rPr>
          <w:szCs w:val="22"/>
        </w:rPr>
        <w:t>an application</w:t>
      </w:r>
      <w:r>
        <w:rPr>
          <w:rStyle w:val="FootnoteReference"/>
          <w:szCs w:val="22"/>
        </w:rPr>
        <w:footnoteReference w:id="3"/>
      </w:r>
      <w:r w:rsidRPr="00950931">
        <w:rPr>
          <w:szCs w:val="22"/>
        </w:rPr>
        <w:t xml:space="preserve"> filed by</w:t>
      </w:r>
      <w:r>
        <w:rPr>
          <w:szCs w:val="22"/>
        </w:rPr>
        <w:t xml:space="preserve"> </w:t>
      </w:r>
      <w:r w:rsidR="00A47D50">
        <w:rPr>
          <w:szCs w:val="22"/>
        </w:rPr>
        <w:t xml:space="preserve">Liberty Communications of Puerto Rico LLC (LCPR)  and WorldNet Telecommunications Inc. </w:t>
      </w:r>
      <w:r w:rsidR="004B30FA">
        <w:rPr>
          <w:szCs w:val="22"/>
        </w:rPr>
        <w:t>(</w:t>
      </w:r>
      <w:r w:rsidR="00A47D50">
        <w:rPr>
          <w:szCs w:val="22"/>
        </w:rPr>
        <w:t>WorldNet</w:t>
      </w:r>
      <w:r w:rsidR="004B30FA">
        <w:rPr>
          <w:szCs w:val="22"/>
        </w:rPr>
        <w:t>) (</w:t>
      </w:r>
      <w:r>
        <w:rPr>
          <w:szCs w:val="22"/>
        </w:rPr>
        <w:t>c</w:t>
      </w:r>
      <w:r>
        <w:rPr>
          <w:rFonts w:ascii="TimesNewRomanPSMT" w:hAnsi="TimesNewRomanPSMT" w:cs="TimesNewRomanPSMT"/>
          <w:szCs w:val="22"/>
        </w:rPr>
        <w:t xml:space="preserve">ollectively, Applicants), </w:t>
      </w:r>
      <w:r>
        <w:rPr>
          <w:szCs w:val="22"/>
        </w:rPr>
        <w:t xml:space="preserve">pursuant to section 214 of the Communications Act of 1934, as amended, and sections 63.03-04 of the Commission’s rules, </w:t>
      </w:r>
      <w:r>
        <w:rPr>
          <w:rFonts w:ascii="TimesNewRomanPSMT" w:hAnsi="TimesNewRomanPSMT" w:cs="TimesNewRomanPSMT"/>
          <w:szCs w:val="22"/>
        </w:rPr>
        <w:t>req</w:t>
      </w:r>
      <w:r w:rsidR="0035561D">
        <w:rPr>
          <w:rFonts w:ascii="TimesNewRomanPSMT" w:hAnsi="TimesNewRomanPSMT" w:cs="TimesNewRomanPSMT"/>
          <w:szCs w:val="22"/>
        </w:rPr>
        <w:t xml:space="preserve">uesting approval </w:t>
      </w:r>
      <w:r w:rsidR="003E7F8E">
        <w:rPr>
          <w:rFonts w:ascii="TimesNewRomanPSMT" w:hAnsi="TimesNewRomanPSMT" w:cs="TimesNewRomanPSMT"/>
          <w:szCs w:val="22"/>
        </w:rPr>
        <w:t xml:space="preserve">for the </w:t>
      </w:r>
      <w:r w:rsidR="006412EC">
        <w:rPr>
          <w:rFonts w:ascii="TimesNewRomanPSMT" w:hAnsi="TimesNewRomanPSMT" w:cs="TimesNewRomanPSMT"/>
          <w:szCs w:val="22"/>
        </w:rPr>
        <w:t xml:space="preserve">transfer </w:t>
      </w:r>
      <w:r w:rsidR="004B30FA">
        <w:rPr>
          <w:rFonts w:ascii="TimesNewRomanPSMT" w:hAnsi="TimesNewRomanPSMT" w:cs="TimesNewRomanPSMT"/>
          <w:szCs w:val="22"/>
        </w:rPr>
        <w:t xml:space="preserve">of certain </w:t>
      </w:r>
      <w:r w:rsidR="00C45B0F">
        <w:rPr>
          <w:rFonts w:ascii="TimesNewRomanPSMT" w:hAnsi="TimesNewRomanPSMT" w:cs="TimesNewRomanPSMT"/>
          <w:szCs w:val="22"/>
        </w:rPr>
        <w:t xml:space="preserve">fiber optic network </w:t>
      </w:r>
      <w:r w:rsidR="004B30FA">
        <w:rPr>
          <w:rFonts w:ascii="TimesNewRomanPSMT" w:hAnsi="TimesNewRomanPSMT" w:cs="TimesNewRomanPSMT"/>
          <w:szCs w:val="22"/>
        </w:rPr>
        <w:t>assets</w:t>
      </w:r>
      <w:r w:rsidR="00C45B0F">
        <w:rPr>
          <w:rFonts w:ascii="TimesNewRomanPSMT" w:hAnsi="TimesNewRomanPSMT" w:cs="TimesNewRomanPSMT"/>
          <w:szCs w:val="22"/>
        </w:rPr>
        <w:t xml:space="preserve"> </w:t>
      </w:r>
      <w:r w:rsidR="00B32197">
        <w:rPr>
          <w:rFonts w:ascii="TimesNewRomanPSMT" w:hAnsi="TimesNewRomanPSMT" w:cs="TimesNewRomanPSMT"/>
          <w:szCs w:val="22"/>
        </w:rPr>
        <w:t xml:space="preserve">(Network Assets) </w:t>
      </w:r>
      <w:r w:rsidR="00C45B0F">
        <w:rPr>
          <w:rFonts w:ascii="TimesNewRomanPSMT" w:hAnsi="TimesNewRomanPSMT" w:cs="TimesNewRomanPSMT"/>
          <w:szCs w:val="22"/>
        </w:rPr>
        <w:t xml:space="preserve">and retail business customer service agreements </w:t>
      </w:r>
      <w:r w:rsidR="00DC00F4">
        <w:rPr>
          <w:rFonts w:ascii="TimesNewRomanPSMT" w:hAnsi="TimesNewRomanPSMT" w:cs="TimesNewRomanPSMT"/>
          <w:szCs w:val="22"/>
        </w:rPr>
        <w:t>(</w:t>
      </w:r>
      <w:r w:rsidR="00B32197">
        <w:rPr>
          <w:rFonts w:ascii="TimesNewRomanPSMT" w:hAnsi="TimesNewRomanPSMT" w:cs="TimesNewRomanPSMT"/>
          <w:szCs w:val="22"/>
        </w:rPr>
        <w:t>Service Agreements</w:t>
      </w:r>
      <w:r w:rsidR="00DC00F4">
        <w:rPr>
          <w:rFonts w:ascii="TimesNewRomanPSMT" w:hAnsi="TimesNewRomanPSMT" w:cs="TimesNewRomanPSMT"/>
          <w:szCs w:val="22"/>
        </w:rPr>
        <w:t xml:space="preserve">) </w:t>
      </w:r>
      <w:r w:rsidR="00EC70F6">
        <w:rPr>
          <w:rFonts w:ascii="TimesNewRomanPSMT" w:hAnsi="TimesNewRomanPSMT" w:cs="TimesNewRomanPSMT"/>
          <w:szCs w:val="22"/>
        </w:rPr>
        <w:t xml:space="preserve">(together, Assets) </w:t>
      </w:r>
      <w:r w:rsidR="00C45B0F">
        <w:rPr>
          <w:rFonts w:ascii="TimesNewRomanPSMT" w:hAnsi="TimesNewRomanPSMT" w:cs="TimesNewRomanPSMT"/>
          <w:szCs w:val="22"/>
        </w:rPr>
        <w:t>from LCPR to WorldNet</w:t>
      </w:r>
      <w:r w:rsidR="00D4304A">
        <w:rPr>
          <w:rFonts w:ascii="TimesNewRomanPSMT" w:hAnsi="TimesNewRomanPSMT" w:cs="TimesNewRomanPSMT"/>
          <w:szCs w:val="22"/>
        </w:rPr>
        <w:t>.</w:t>
      </w:r>
      <w:r>
        <w:rPr>
          <w:rStyle w:val="FootnoteReference"/>
          <w:rFonts w:ascii="TimesNewRomanPSMT" w:hAnsi="TimesNewRomanPSMT" w:cs="TimesNewRomanPSMT"/>
          <w:szCs w:val="22"/>
        </w:rPr>
        <w:footnoteReference w:id="4"/>
      </w:r>
      <w:r>
        <w:rPr>
          <w:rFonts w:ascii="TimesNewRomanPSMT" w:hAnsi="TimesNewRomanPSMT" w:cs="TimesNewRomanPSMT"/>
          <w:szCs w:val="22"/>
        </w:rPr>
        <w:t xml:space="preserve"> </w:t>
      </w:r>
      <w:r w:rsidR="00E710C1">
        <w:rPr>
          <w:rFonts w:ascii="TimesNewRomanPSMT" w:hAnsi="TimesNewRomanPSMT" w:cs="TimesNewRomanPSMT"/>
          <w:szCs w:val="22"/>
        </w:rPr>
        <w:t xml:space="preserve"> </w:t>
      </w:r>
    </w:p>
    <w:p w:rsidR="00563407" w:rsidP="002B0B9D">
      <w:pPr>
        <w:autoSpaceDE w:val="0"/>
        <w:autoSpaceDN w:val="0"/>
        <w:adjustRightInd w:val="0"/>
        <w:ind w:firstLine="720"/>
        <w:rPr>
          <w:rFonts w:ascii="TimesNewRomanPSMT" w:hAnsi="TimesNewRomanPSMT" w:cs="TimesNewRomanPSMT"/>
          <w:szCs w:val="22"/>
        </w:rPr>
      </w:pPr>
    </w:p>
    <w:p w:rsidR="004350AD" w:rsidP="002B0B9D">
      <w:pPr>
        <w:autoSpaceDE w:val="0"/>
        <w:autoSpaceDN w:val="0"/>
        <w:adjustRightInd w:val="0"/>
        <w:ind w:firstLine="720"/>
        <w:rPr>
          <w:rFonts w:ascii="TimesNewRomanPSMT" w:hAnsi="TimesNewRomanPSMT" w:cs="TimesNewRomanPSMT"/>
          <w:szCs w:val="22"/>
        </w:rPr>
      </w:pPr>
      <w:r>
        <w:rPr>
          <w:rFonts w:ascii="TimesNewRomanPSMT" w:hAnsi="TimesNewRomanPSMT" w:cs="TimesNewRomanPSMT"/>
          <w:szCs w:val="22"/>
        </w:rPr>
        <w:t xml:space="preserve">Applicants state that they are </w:t>
      </w:r>
      <w:r w:rsidR="0083550D">
        <w:rPr>
          <w:rFonts w:ascii="TimesNewRomanPSMT" w:hAnsi="TimesNewRomanPSMT" w:cs="TimesNewRomanPSMT"/>
          <w:szCs w:val="22"/>
        </w:rPr>
        <w:t xml:space="preserve">filing the Application in </w:t>
      </w:r>
      <w:r>
        <w:rPr>
          <w:rFonts w:ascii="TimesNewRomanPSMT" w:hAnsi="TimesNewRomanPSMT" w:cs="TimesNewRomanPSMT"/>
          <w:szCs w:val="22"/>
        </w:rPr>
        <w:t>co</w:t>
      </w:r>
      <w:r w:rsidR="0083550D">
        <w:rPr>
          <w:rFonts w:ascii="TimesNewRomanPSMT" w:hAnsi="TimesNewRomanPSMT" w:cs="TimesNewRomanPSMT"/>
          <w:szCs w:val="22"/>
        </w:rPr>
        <w:t xml:space="preserve">nnection </w:t>
      </w:r>
      <w:r>
        <w:rPr>
          <w:rFonts w:ascii="TimesNewRomanPSMT" w:hAnsi="TimesNewRomanPSMT" w:cs="TimesNewRomanPSMT"/>
          <w:szCs w:val="22"/>
        </w:rPr>
        <w:t xml:space="preserve">with the </w:t>
      </w:r>
      <w:r w:rsidR="0083550D">
        <w:rPr>
          <w:rFonts w:ascii="TimesNewRomanPSMT" w:hAnsi="TimesNewRomanPSMT" w:cs="TimesNewRomanPSMT"/>
          <w:szCs w:val="22"/>
        </w:rPr>
        <w:t xml:space="preserve">asset divestiture </w:t>
      </w:r>
      <w:r>
        <w:rPr>
          <w:rFonts w:ascii="TimesNewRomanPSMT" w:hAnsi="TimesNewRomanPSMT" w:cs="TimesNewRomanPSMT"/>
          <w:szCs w:val="22"/>
        </w:rPr>
        <w:t xml:space="preserve">requirements </w:t>
      </w:r>
      <w:r w:rsidR="0083550D">
        <w:rPr>
          <w:rFonts w:ascii="TimesNewRomanPSMT" w:hAnsi="TimesNewRomanPSMT" w:cs="TimesNewRomanPSMT"/>
          <w:szCs w:val="22"/>
        </w:rPr>
        <w:t xml:space="preserve">contained in </w:t>
      </w:r>
      <w:r>
        <w:rPr>
          <w:rFonts w:ascii="TimesNewRomanPSMT" w:hAnsi="TimesNewRomanPSMT" w:cs="TimesNewRomanPSMT"/>
          <w:szCs w:val="22"/>
        </w:rPr>
        <w:t xml:space="preserve">the October 23, 2020 </w:t>
      </w:r>
      <w:r w:rsidR="00FD50DE">
        <w:rPr>
          <w:rFonts w:ascii="TimesNewRomanPSMT" w:hAnsi="TimesNewRomanPSMT" w:cs="TimesNewRomanPSMT"/>
          <w:szCs w:val="22"/>
        </w:rPr>
        <w:t xml:space="preserve">Asset Preservation Stipulation and Order and Proposed Final Judgment </w:t>
      </w:r>
      <w:r>
        <w:rPr>
          <w:rFonts w:ascii="TimesNewRomanPSMT" w:hAnsi="TimesNewRomanPSMT" w:cs="TimesNewRomanPSMT"/>
          <w:szCs w:val="22"/>
        </w:rPr>
        <w:t xml:space="preserve">filed by U.S. Department of Justice (DOJ) </w:t>
      </w:r>
      <w:r w:rsidR="00FD50DE">
        <w:rPr>
          <w:rFonts w:ascii="TimesNewRomanPSMT" w:hAnsi="TimesNewRomanPSMT" w:cs="TimesNewRomanPSMT"/>
          <w:szCs w:val="22"/>
        </w:rPr>
        <w:t>with the U.S. District Court for the District of Columbia</w:t>
      </w:r>
      <w:r w:rsidR="00224E08">
        <w:rPr>
          <w:rFonts w:ascii="TimesNewRomanPSMT" w:hAnsi="TimesNewRomanPSMT" w:cs="TimesNewRomanPSMT"/>
          <w:szCs w:val="22"/>
        </w:rPr>
        <w:t xml:space="preserve"> (DOJ Order and Final Judgment).</w:t>
      </w:r>
      <w:r>
        <w:rPr>
          <w:rStyle w:val="FootnoteReference"/>
          <w:rFonts w:ascii="TimesNewRomanPSMT" w:hAnsi="TimesNewRomanPSMT" w:cs="TimesNewRomanPSMT"/>
          <w:szCs w:val="22"/>
        </w:rPr>
        <w:footnoteReference w:id="5"/>
      </w:r>
      <w:r w:rsidR="00563407">
        <w:rPr>
          <w:rFonts w:ascii="TimesNewRomanPSMT" w:hAnsi="TimesNewRomanPSMT" w:cs="TimesNewRomanPSMT"/>
          <w:szCs w:val="22"/>
        </w:rPr>
        <w:t xml:space="preserve">  </w:t>
      </w:r>
      <w:r>
        <w:rPr>
          <w:rFonts w:ascii="TimesNewRomanPSMT" w:hAnsi="TimesNewRomanPSMT" w:cs="TimesNewRomanPSMT"/>
          <w:szCs w:val="22"/>
        </w:rPr>
        <w:t xml:space="preserve">The DOJ Order and Final Judgment address an asset </w:t>
      </w:r>
      <w:r>
        <w:rPr>
          <w:rFonts w:ascii="TimesNewRomanPSMT" w:hAnsi="TimesNewRomanPSMT" w:cs="TimesNewRomanPSMT"/>
          <w:szCs w:val="22"/>
        </w:rPr>
        <w:t xml:space="preserve">divestiture by LCPR to WorldNet required by DOJ in connection with its review of a transaction in which Liberty Communications PR Holding LP (formerly known as </w:t>
      </w:r>
      <w:r w:rsidR="00DF0F07">
        <w:rPr>
          <w:rFonts w:ascii="TimesNewRomanPSMT" w:hAnsi="TimesNewRomanPSMT" w:cs="TimesNewRomanPSMT"/>
          <w:szCs w:val="22"/>
        </w:rPr>
        <w:t>L</w:t>
      </w:r>
      <w:r>
        <w:rPr>
          <w:rFonts w:ascii="TimesNewRomanPSMT" w:hAnsi="TimesNewRomanPSMT" w:cs="TimesNewRomanPSMT"/>
          <w:szCs w:val="22"/>
        </w:rPr>
        <w:t xml:space="preserve">eo </w:t>
      </w:r>
      <w:r w:rsidR="00DF0F07">
        <w:rPr>
          <w:rFonts w:ascii="TimesNewRomanPSMT" w:hAnsi="TimesNewRomanPSMT" w:cs="TimesNewRomanPSMT"/>
          <w:szCs w:val="22"/>
        </w:rPr>
        <w:t>C</w:t>
      </w:r>
      <w:r>
        <w:rPr>
          <w:rFonts w:ascii="TimesNewRomanPSMT" w:hAnsi="TimesNewRomanPSMT" w:cs="TimesNewRomanPSMT"/>
          <w:szCs w:val="22"/>
        </w:rPr>
        <w:t>able</w:t>
      </w:r>
      <w:r w:rsidR="00DF0F07">
        <w:rPr>
          <w:rFonts w:ascii="TimesNewRomanPSMT" w:hAnsi="TimesNewRomanPSMT" w:cs="TimesNewRomanPSMT"/>
          <w:szCs w:val="22"/>
        </w:rPr>
        <w:t xml:space="preserve"> LP</w:t>
      </w:r>
      <w:r>
        <w:rPr>
          <w:rFonts w:ascii="TimesNewRomanPSMT" w:hAnsi="TimesNewRomanPSMT" w:cs="TimesNewRomanPSMT"/>
          <w:szCs w:val="22"/>
        </w:rPr>
        <w:t>), a subsidiary of LCPR’s parent company, Liberty Latin America Ltd.</w:t>
      </w:r>
      <w:r w:rsidR="00DD17A5">
        <w:rPr>
          <w:rFonts w:ascii="TimesNewRomanPSMT" w:hAnsi="TimesNewRomanPSMT" w:cs="TimesNewRomanPSMT"/>
          <w:szCs w:val="22"/>
        </w:rPr>
        <w:t xml:space="preserve"> (LLA)</w:t>
      </w:r>
      <w:r>
        <w:rPr>
          <w:rFonts w:ascii="TimesNewRomanPSMT" w:hAnsi="TimesNewRomanPSMT" w:cs="TimesNewRomanPSMT"/>
          <w:szCs w:val="22"/>
        </w:rPr>
        <w:t>, acquire</w:t>
      </w:r>
      <w:r w:rsidR="00224E08">
        <w:rPr>
          <w:rFonts w:ascii="TimesNewRomanPSMT" w:hAnsi="TimesNewRomanPSMT" w:cs="TimesNewRomanPSMT"/>
          <w:szCs w:val="22"/>
        </w:rPr>
        <w:t>d</w:t>
      </w:r>
      <w:r>
        <w:rPr>
          <w:rFonts w:ascii="TimesNewRomanPSMT" w:hAnsi="TimesNewRomanPSMT" w:cs="TimesNewRomanPSMT"/>
          <w:szCs w:val="22"/>
        </w:rPr>
        <w:t xml:space="preserve"> AT&amp;T Inc.’s (AT&amp;T) wireless </w:t>
      </w:r>
      <w:r w:rsidR="00563407">
        <w:rPr>
          <w:rFonts w:ascii="TimesNewRomanPSMT" w:hAnsi="TimesNewRomanPSMT" w:cs="TimesNewRomanPSMT"/>
          <w:szCs w:val="22"/>
        </w:rPr>
        <w:t>and</w:t>
      </w:r>
      <w:r>
        <w:rPr>
          <w:rFonts w:ascii="TimesNewRomanPSMT" w:hAnsi="TimesNewRomanPSMT" w:cs="TimesNewRomanPSMT"/>
          <w:szCs w:val="22"/>
        </w:rPr>
        <w:t xml:space="preserve"> wireline assets in Puerto Rico and the U.S. Virgin Islands</w:t>
      </w:r>
      <w:r w:rsidR="00DF0F07">
        <w:rPr>
          <w:rFonts w:ascii="TimesNewRomanPSMT" w:hAnsi="TimesNewRomanPSMT" w:cs="TimesNewRomanPSMT"/>
          <w:szCs w:val="22"/>
        </w:rPr>
        <w:t xml:space="preserve"> (the LLA/AT&amp;T Transaction)</w:t>
      </w:r>
      <w:r>
        <w:rPr>
          <w:rFonts w:ascii="TimesNewRomanPSMT" w:hAnsi="TimesNewRomanPSMT" w:cs="TimesNewRomanPSMT"/>
          <w:szCs w:val="22"/>
        </w:rPr>
        <w:t>.</w:t>
      </w:r>
      <w:r w:rsidRPr="00DF0F07" w:rsidR="00DF0F07">
        <w:rPr>
          <w:rStyle w:val="FootnoteReference"/>
          <w:rFonts w:ascii="TimesNewRomanPSMT" w:hAnsi="TimesNewRomanPSMT" w:cs="TimesNewRomanPSMT"/>
          <w:szCs w:val="22"/>
        </w:rPr>
        <w:t xml:space="preserve"> </w:t>
      </w:r>
      <w:r>
        <w:rPr>
          <w:rStyle w:val="FootnoteReference"/>
          <w:rFonts w:ascii="TimesNewRomanPSMT" w:hAnsi="TimesNewRomanPSMT" w:cs="TimesNewRomanPSMT"/>
          <w:szCs w:val="22"/>
        </w:rPr>
        <w:footnoteReference w:id="6"/>
      </w:r>
      <w:r w:rsidR="00DF0F07">
        <w:rPr>
          <w:rFonts w:ascii="TimesNewRomanPSMT" w:hAnsi="TimesNewRomanPSMT" w:cs="TimesNewRomanPSMT"/>
          <w:szCs w:val="22"/>
        </w:rPr>
        <w:t xml:space="preserve"> </w:t>
      </w:r>
      <w:r>
        <w:rPr>
          <w:rFonts w:ascii="TimesNewRomanPSMT" w:hAnsi="TimesNewRomanPSMT" w:cs="TimesNewRomanPSMT"/>
          <w:szCs w:val="22"/>
        </w:rPr>
        <w:t xml:space="preserve">   </w:t>
      </w:r>
    </w:p>
    <w:p w:rsidR="00267F90" w:rsidP="00757E24">
      <w:pPr>
        <w:autoSpaceDE w:val="0"/>
        <w:autoSpaceDN w:val="0"/>
        <w:adjustRightInd w:val="0"/>
        <w:ind w:firstLine="720"/>
        <w:rPr>
          <w:rFonts w:ascii="TimesNewRomanPSMT" w:hAnsi="TimesNewRomanPSMT" w:cs="TimesNewRomanPSMT"/>
          <w:szCs w:val="22"/>
        </w:rPr>
      </w:pPr>
    </w:p>
    <w:p w:rsidR="0046742F" w:rsidP="00967D47">
      <w:pPr>
        <w:autoSpaceDE w:val="0"/>
        <w:autoSpaceDN w:val="0"/>
        <w:adjustRightInd w:val="0"/>
        <w:ind w:firstLine="720"/>
        <w:rPr>
          <w:rFonts w:ascii="TimesNewRomanPSMT" w:hAnsi="TimesNewRomanPSMT" w:cs="TimesNewRomanPSMT"/>
          <w:szCs w:val="22"/>
        </w:rPr>
      </w:pPr>
      <w:r>
        <w:rPr>
          <w:rFonts w:ascii="TimesNewRomanPSMT" w:hAnsi="TimesNewRomanPSMT" w:cs="TimesNewRomanPSMT"/>
          <w:szCs w:val="22"/>
        </w:rPr>
        <w:t>LCPR, a Puerto Rico limited liability company</w:t>
      </w:r>
      <w:r w:rsidR="00871AEF">
        <w:rPr>
          <w:rFonts w:ascii="TimesNewRomanPSMT" w:hAnsi="TimesNewRomanPSMT" w:cs="TimesNewRomanPSMT"/>
          <w:szCs w:val="22"/>
        </w:rPr>
        <w:t>,</w:t>
      </w:r>
      <w:r>
        <w:rPr>
          <w:rFonts w:ascii="TimesNewRomanPSMT" w:hAnsi="TimesNewRomanPSMT" w:cs="TimesNewRomanPSMT"/>
          <w:szCs w:val="22"/>
        </w:rPr>
        <w:t xml:space="preserve"> provides </w:t>
      </w:r>
      <w:r w:rsidR="00DD17A5">
        <w:rPr>
          <w:rFonts w:ascii="TimesNewRomanPSMT" w:hAnsi="TimesNewRomanPSMT" w:cs="TimesNewRomanPSMT"/>
          <w:szCs w:val="22"/>
        </w:rPr>
        <w:t xml:space="preserve">competitive telecommunications services, </w:t>
      </w:r>
      <w:r>
        <w:rPr>
          <w:rFonts w:ascii="TimesNewRomanPSMT" w:hAnsi="TimesNewRomanPSMT" w:cs="TimesNewRomanPSMT"/>
          <w:szCs w:val="22"/>
        </w:rPr>
        <w:t>broadband Internet service</w:t>
      </w:r>
      <w:r w:rsidR="00DD17A5">
        <w:rPr>
          <w:rFonts w:ascii="TimesNewRomanPSMT" w:hAnsi="TimesNewRomanPSMT" w:cs="TimesNewRomanPSMT"/>
          <w:szCs w:val="22"/>
        </w:rPr>
        <w:t xml:space="preserve">, and </w:t>
      </w:r>
      <w:r>
        <w:rPr>
          <w:rFonts w:ascii="TimesNewRomanPSMT" w:hAnsi="TimesNewRomanPSMT" w:cs="TimesNewRomanPSMT"/>
          <w:szCs w:val="22"/>
        </w:rPr>
        <w:t xml:space="preserve">video services </w:t>
      </w:r>
      <w:r w:rsidR="00DD17A5">
        <w:rPr>
          <w:rFonts w:ascii="TimesNewRomanPSMT" w:hAnsi="TimesNewRomanPSMT" w:cs="TimesNewRomanPSMT"/>
          <w:szCs w:val="22"/>
        </w:rPr>
        <w:t>in Puerto Rico</w:t>
      </w:r>
      <w:r w:rsidR="00BD069A">
        <w:rPr>
          <w:rFonts w:ascii="TimesNewRomanPSMT" w:hAnsi="TimesNewRomanPSMT" w:cs="TimesNewRomanPSMT"/>
          <w:szCs w:val="22"/>
        </w:rPr>
        <w:t xml:space="preserve">.  </w:t>
      </w:r>
      <w:r w:rsidR="00DD17A5">
        <w:rPr>
          <w:rFonts w:ascii="TimesNewRomanPSMT" w:hAnsi="TimesNewRomanPSMT" w:cs="TimesNewRomanPSMT"/>
          <w:szCs w:val="22"/>
        </w:rPr>
        <w:t>Columbus Networks of Puerto Rico LLC (</w:t>
      </w:r>
      <w:r w:rsidR="00E91528">
        <w:rPr>
          <w:szCs w:val="22"/>
        </w:rPr>
        <w:t>CNPR</w:t>
      </w:r>
      <w:r w:rsidR="00DD17A5">
        <w:rPr>
          <w:szCs w:val="22"/>
        </w:rPr>
        <w:t>)</w:t>
      </w:r>
      <w:r w:rsidR="00E91528">
        <w:rPr>
          <w:szCs w:val="22"/>
        </w:rPr>
        <w:t xml:space="preserve">, a wholly-owned subsidiary of LCPR created specifically for the purposes of the </w:t>
      </w:r>
      <w:r w:rsidR="00DD17A5">
        <w:rPr>
          <w:szCs w:val="22"/>
        </w:rPr>
        <w:t>proposed t</w:t>
      </w:r>
      <w:r w:rsidR="00E91528">
        <w:rPr>
          <w:szCs w:val="22"/>
        </w:rPr>
        <w:t>ransaction, is a Puerto Rico limited liability company to which LCPR contributed the Assets</w:t>
      </w:r>
      <w:r w:rsidR="00D0407F">
        <w:rPr>
          <w:szCs w:val="22"/>
        </w:rPr>
        <w:t>.</w:t>
      </w:r>
      <w:r w:rsidR="00E91528">
        <w:rPr>
          <w:szCs w:val="22"/>
        </w:rPr>
        <w:t xml:space="preserve"> </w:t>
      </w:r>
      <w:r w:rsidR="00DD17A5">
        <w:rPr>
          <w:szCs w:val="22"/>
        </w:rPr>
        <w:t xml:space="preserve">LCPR </w:t>
      </w:r>
      <w:r w:rsidR="00D0407F">
        <w:rPr>
          <w:szCs w:val="22"/>
        </w:rPr>
        <w:t xml:space="preserve">states that </w:t>
      </w:r>
      <w:r w:rsidR="00F95ACC">
        <w:rPr>
          <w:szCs w:val="22"/>
        </w:rPr>
        <w:t>the Assets are associated with it</w:t>
      </w:r>
      <w:r w:rsidR="00294340">
        <w:rPr>
          <w:szCs w:val="22"/>
        </w:rPr>
        <w:t>s</w:t>
      </w:r>
      <w:r w:rsidR="00F95ACC">
        <w:rPr>
          <w:szCs w:val="22"/>
        </w:rPr>
        <w:t xml:space="preserve"> provision of “f</w:t>
      </w:r>
      <w:r w:rsidR="00E91528">
        <w:rPr>
          <w:szCs w:val="22"/>
        </w:rPr>
        <w:t xml:space="preserve">iber optic wireline Internet, interconnected </w:t>
      </w:r>
      <w:r w:rsidR="00F95ACC">
        <w:rPr>
          <w:szCs w:val="22"/>
        </w:rPr>
        <w:t>Voice over Internet Protocol (</w:t>
      </w:r>
      <w:r w:rsidR="00E91528">
        <w:rPr>
          <w:szCs w:val="22"/>
        </w:rPr>
        <w:t>VoIP</w:t>
      </w:r>
      <w:r w:rsidR="00F95ACC">
        <w:rPr>
          <w:szCs w:val="22"/>
        </w:rPr>
        <w:t>)</w:t>
      </w:r>
      <w:r w:rsidR="00E91528">
        <w:rPr>
          <w:szCs w:val="22"/>
        </w:rPr>
        <w:t>, bandwidth and other network services, private data and data center services to retail business customers in Puerto Rico.</w:t>
      </w:r>
      <w:r w:rsidR="00F95ACC">
        <w:rPr>
          <w:szCs w:val="22"/>
        </w:rPr>
        <w:t>”</w:t>
      </w:r>
      <w:r>
        <w:rPr>
          <w:rStyle w:val="FootnoteReference"/>
          <w:szCs w:val="22"/>
        </w:rPr>
        <w:footnoteReference w:id="7"/>
      </w:r>
      <w:r w:rsidR="00E91528">
        <w:rPr>
          <w:szCs w:val="22"/>
        </w:rPr>
        <w:t xml:space="preserve">  </w:t>
      </w:r>
      <w:r w:rsidR="00BD069A">
        <w:rPr>
          <w:rFonts w:ascii="TimesNewRomanPSMT" w:hAnsi="TimesNewRomanPSMT" w:cs="TimesNewRomanPSMT"/>
          <w:szCs w:val="22"/>
        </w:rPr>
        <w:t xml:space="preserve">LCPR is an indirect, </w:t>
      </w:r>
      <w:r w:rsidR="00E91528">
        <w:rPr>
          <w:rFonts w:ascii="TimesNewRomanPSMT" w:hAnsi="TimesNewRomanPSMT" w:cs="TimesNewRomanPSMT"/>
          <w:szCs w:val="22"/>
        </w:rPr>
        <w:t>wholly owned</w:t>
      </w:r>
      <w:r w:rsidR="00BD069A">
        <w:rPr>
          <w:rFonts w:ascii="TimesNewRomanPSMT" w:hAnsi="TimesNewRomanPSMT" w:cs="TimesNewRomanPSMT"/>
          <w:szCs w:val="22"/>
        </w:rPr>
        <w:t xml:space="preserve"> subsidiary of LLA, a publicly traded Bermuda company </w:t>
      </w:r>
      <w:r w:rsidR="00F95ACC">
        <w:rPr>
          <w:rFonts w:ascii="TimesNewRomanPSMT" w:hAnsi="TimesNewRomanPSMT" w:cs="TimesNewRomanPSMT"/>
          <w:szCs w:val="22"/>
        </w:rPr>
        <w:t xml:space="preserve">that </w:t>
      </w:r>
      <w:r w:rsidR="00BD069A">
        <w:rPr>
          <w:rFonts w:ascii="TimesNewRomanPSMT" w:hAnsi="TimesNewRomanPSMT" w:cs="TimesNewRomanPSMT"/>
          <w:szCs w:val="22"/>
        </w:rPr>
        <w:t>provides communications and entertainment services in Chile, Puerto Rico, the Caribbean</w:t>
      </w:r>
      <w:r w:rsidR="00F95ACC">
        <w:rPr>
          <w:rFonts w:ascii="TimesNewRomanPSMT" w:hAnsi="TimesNewRomanPSMT" w:cs="TimesNewRomanPSMT"/>
          <w:szCs w:val="22"/>
        </w:rPr>
        <w:t>,</w:t>
      </w:r>
      <w:r w:rsidR="00BD069A">
        <w:rPr>
          <w:rFonts w:ascii="TimesNewRomanPSMT" w:hAnsi="TimesNewRomanPSMT" w:cs="TimesNewRomanPSMT"/>
          <w:szCs w:val="22"/>
        </w:rPr>
        <w:t xml:space="preserve"> and other parts of Latin America.</w:t>
      </w:r>
      <w:r w:rsidR="00EC6627">
        <w:rPr>
          <w:rFonts w:ascii="TimesNewRomanPSMT" w:hAnsi="TimesNewRomanPSMT" w:cs="TimesNewRomanPSMT"/>
          <w:szCs w:val="22"/>
        </w:rPr>
        <w:t xml:space="preserve"> </w:t>
      </w:r>
      <w:r w:rsidR="00BD069A">
        <w:rPr>
          <w:rFonts w:ascii="TimesNewRomanPSMT" w:hAnsi="TimesNewRomanPSMT" w:cs="TimesNewRomanPSMT"/>
          <w:szCs w:val="22"/>
        </w:rPr>
        <w:t xml:space="preserve">  </w:t>
      </w:r>
      <w:r w:rsidR="00BD069A">
        <w:rPr>
          <w:rFonts w:ascii="TimesNewRomanPSMT" w:hAnsi="TimesNewRomanPSMT" w:cs="TimesNewRomanPSMT"/>
          <w:szCs w:val="22"/>
        </w:rPr>
        <w:br/>
      </w:r>
    </w:p>
    <w:p w:rsidR="005133FE" w:rsidP="00967D47">
      <w:pPr>
        <w:autoSpaceDE w:val="0"/>
        <w:autoSpaceDN w:val="0"/>
        <w:adjustRightInd w:val="0"/>
        <w:ind w:firstLine="720"/>
        <w:rPr>
          <w:rFonts w:ascii="TimesNewRomanPSMT" w:hAnsi="TimesNewRomanPSMT" w:cs="TimesNewRomanPSMT"/>
          <w:szCs w:val="22"/>
        </w:rPr>
      </w:pPr>
      <w:r>
        <w:rPr>
          <w:rFonts w:ascii="TimesNewRomanPSMT" w:hAnsi="TimesNewRomanPSMT" w:cs="TimesNewRomanPSMT"/>
          <w:szCs w:val="22"/>
        </w:rPr>
        <w:t xml:space="preserve">WorldNet, a Puerto Rico corporation, provides competitive local and long-distance voice service, broadband transmission, and Internet service to retail business customers and residential customers in Puerto Rico.  </w:t>
      </w:r>
      <w:r w:rsidR="00DF3BED">
        <w:rPr>
          <w:rFonts w:ascii="TimesNewRomanPSMT" w:hAnsi="TimesNewRomanPSMT" w:cs="TimesNewRomanPSMT"/>
          <w:szCs w:val="22"/>
        </w:rPr>
        <w:t xml:space="preserve">Applicants state that the fiber assets WorldNet is acquiring from LCPR do not significantly overlap with WorldNet’s existing fiber footprint, and </w:t>
      </w:r>
      <w:r w:rsidR="00F95ACC">
        <w:rPr>
          <w:rFonts w:ascii="TimesNewRomanPSMT" w:hAnsi="TimesNewRomanPSMT" w:cs="TimesNewRomanPSMT"/>
          <w:szCs w:val="22"/>
        </w:rPr>
        <w:t xml:space="preserve">that </w:t>
      </w:r>
      <w:r w:rsidR="00DF3BED">
        <w:rPr>
          <w:rFonts w:ascii="TimesNewRomanPSMT" w:hAnsi="TimesNewRomanPSMT" w:cs="TimesNewRomanPSMT"/>
          <w:szCs w:val="22"/>
        </w:rPr>
        <w:t xml:space="preserve">WorldNet’s </w:t>
      </w:r>
      <w:r w:rsidR="00B234F4">
        <w:rPr>
          <w:rFonts w:ascii="TimesNewRomanPSMT" w:hAnsi="TimesNewRomanPSMT" w:cs="TimesNewRomanPSMT"/>
          <w:szCs w:val="22"/>
        </w:rPr>
        <w:t>“</w:t>
      </w:r>
      <w:r w:rsidR="00DF3BED">
        <w:rPr>
          <w:rFonts w:ascii="TimesNewRomanPSMT" w:hAnsi="TimesNewRomanPSMT" w:cs="TimesNewRomanPSMT"/>
          <w:szCs w:val="22"/>
        </w:rPr>
        <w:t xml:space="preserve">expanded access to island-wide fiber will provide WorldNet fiber-based access to </w:t>
      </w:r>
      <w:r w:rsidR="00DB7BA4">
        <w:rPr>
          <w:rFonts w:ascii="TimesNewRomanPSMT" w:hAnsi="TimesNewRomanPSMT" w:cs="TimesNewRomanPSMT"/>
          <w:szCs w:val="22"/>
        </w:rPr>
        <w:t>more than 1,500 new business customers located in San Juan and island-wide</w:t>
      </w:r>
      <w:r>
        <w:rPr>
          <w:rFonts w:ascii="TimesNewRomanPSMT" w:hAnsi="TimesNewRomanPSMT" w:cs="TimesNewRomanPSMT"/>
          <w:szCs w:val="22"/>
        </w:rPr>
        <w:t>.</w:t>
      </w:r>
      <w:r w:rsidR="00B234F4">
        <w:rPr>
          <w:rFonts w:ascii="TimesNewRomanPSMT" w:hAnsi="TimesNewRomanPSMT" w:cs="TimesNewRomanPSMT"/>
          <w:szCs w:val="22"/>
        </w:rPr>
        <w:t>”</w:t>
      </w:r>
      <w:r>
        <w:rPr>
          <w:rStyle w:val="FootnoteReference"/>
          <w:rFonts w:ascii="TimesNewRomanPSMT" w:hAnsi="TimesNewRomanPSMT" w:cs="TimesNewRomanPSMT"/>
          <w:szCs w:val="22"/>
        </w:rPr>
        <w:footnoteReference w:id="8"/>
      </w:r>
      <w:r w:rsidR="002B0B9D">
        <w:rPr>
          <w:rFonts w:ascii="TimesNewRomanPSMT" w:hAnsi="TimesNewRomanPSMT" w:cs="TimesNewRomanPSMT"/>
          <w:szCs w:val="22"/>
        </w:rPr>
        <w:t xml:space="preserve">  WorldNet is owned by the following U.S citizens:  David Bogaty (50%) and Vangie Bogaty (50%). </w:t>
      </w:r>
      <w:r>
        <w:rPr>
          <w:rFonts w:ascii="TimesNewRomanPSMT" w:hAnsi="TimesNewRomanPSMT" w:cs="TimesNewRomanPSMT"/>
          <w:szCs w:val="22"/>
        </w:rPr>
        <w:br/>
      </w:r>
    </w:p>
    <w:p w:rsidR="00967D47" w:rsidP="002B7CBF">
      <w:pPr>
        <w:autoSpaceDE w:val="0"/>
        <w:autoSpaceDN w:val="0"/>
        <w:adjustRightInd w:val="0"/>
        <w:ind w:firstLine="720"/>
        <w:rPr>
          <w:szCs w:val="22"/>
        </w:rPr>
      </w:pPr>
      <w:r>
        <w:rPr>
          <w:szCs w:val="22"/>
        </w:rPr>
        <w:t xml:space="preserve">Pursuant to the terms of the proposed transaction, </w:t>
      </w:r>
      <w:bookmarkStart w:id="6" w:name="_Hlk509226586"/>
      <w:r w:rsidR="000261AB">
        <w:rPr>
          <w:szCs w:val="22"/>
        </w:rPr>
        <w:t xml:space="preserve">WorldNet will purchase </w:t>
      </w:r>
      <w:r w:rsidR="002B0B9D">
        <w:rPr>
          <w:szCs w:val="22"/>
        </w:rPr>
        <w:t>all</w:t>
      </w:r>
      <w:r w:rsidR="000261AB">
        <w:rPr>
          <w:szCs w:val="22"/>
        </w:rPr>
        <w:t xml:space="preserve"> </w:t>
      </w:r>
      <w:r w:rsidR="00B234F4">
        <w:rPr>
          <w:szCs w:val="22"/>
        </w:rPr>
        <w:t xml:space="preserve">of </w:t>
      </w:r>
      <w:r w:rsidR="000261AB">
        <w:rPr>
          <w:szCs w:val="22"/>
        </w:rPr>
        <w:t>LCPR’s membership interest</w:t>
      </w:r>
      <w:r w:rsidR="0083550D">
        <w:rPr>
          <w:szCs w:val="22"/>
        </w:rPr>
        <w:t>s</w:t>
      </w:r>
      <w:r w:rsidR="000261AB">
        <w:rPr>
          <w:szCs w:val="22"/>
        </w:rPr>
        <w:t xml:space="preserve"> in CNPR.  Following consummation, WorldNet will provide services pursuant to the Service Agreements.</w:t>
      </w:r>
      <w:r w:rsidR="00EC6627">
        <w:rPr>
          <w:szCs w:val="22"/>
        </w:rPr>
        <w:t xml:space="preserve">  Applicants state that the proposed transaction will not result in the transfer or assignment of any licenses or authorizations.  </w:t>
      </w:r>
      <w:r w:rsidR="000261AB">
        <w:rPr>
          <w:szCs w:val="22"/>
        </w:rPr>
        <w:t xml:space="preserve"> </w:t>
      </w:r>
    </w:p>
    <w:bookmarkEnd w:id="6"/>
    <w:p w:rsidR="00FA0B34" w:rsidP="00127565">
      <w:pPr>
        <w:autoSpaceDE w:val="0"/>
        <w:autoSpaceDN w:val="0"/>
        <w:adjustRightInd w:val="0"/>
        <w:rPr>
          <w:szCs w:val="22"/>
        </w:rPr>
      </w:pPr>
    </w:p>
    <w:p w:rsidR="00E22AA6" w:rsidP="00EC6627">
      <w:pPr>
        <w:autoSpaceDE w:val="0"/>
        <w:autoSpaceDN w:val="0"/>
        <w:adjustRightInd w:val="0"/>
        <w:ind w:firstLine="720"/>
        <w:rPr>
          <w:b/>
          <w:bCs/>
        </w:rPr>
      </w:pPr>
      <w:bookmarkStart w:id="7" w:name="_Hlk509226778"/>
      <w:r w:rsidRPr="00EC6627">
        <w:rPr>
          <w:bCs/>
          <w:snapToGrid w:val="0"/>
          <w:kern w:val="28"/>
          <w:szCs w:val="22"/>
        </w:rPr>
        <w:t>Applicants request streamlined treatment of the proposed transaction under the Commission’s rules and assert that a grant of the application would serve the public interest, convenience, and necessity.  We accept th</w:t>
      </w:r>
      <w:r w:rsidR="0083550D">
        <w:rPr>
          <w:bCs/>
          <w:snapToGrid w:val="0"/>
          <w:kern w:val="28"/>
          <w:szCs w:val="22"/>
        </w:rPr>
        <w:t>e</w:t>
      </w:r>
      <w:r w:rsidRPr="00EC6627">
        <w:rPr>
          <w:bCs/>
          <w:snapToGrid w:val="0"/>
          <w:kern w:val="28"/>
          <w:szCs w:val="22"/>
        </w:rPr>
        <w:t xml:space="preserve"> </w:t>
      </w:r>
      <w:r w:rsidR="0083550D">
        <w:rPr>
          <w:bCs/>
          <w:snapToGrid w:val="0"/>
          <w:kern w:val="28"/>
          <w:szCs w:val="22"/>
        </w:rPr>
        <w:t>A</w:t>
      </w:r>
      <w:r w:rsidRPr="00EC6627">
        <w:rPr>
          <w:bCs/>
          <w:snapToGrid w:val="0"/>
          <w:kern w:val="28"/>
          <w:szCs w:val="22"/>
        </w:rPr>
        <w:t>pplication for filing under section 63.03(b)(</w:t>
      </w:r>
      <w:r>
        <w:rPr>
          <w:bCs/>
          <w:snapToGrid w:val="0"/>
          <w:kern w:val="28"/>
          <w:szCs w:val="22"/>
        </w:rPr>
        <w:t>2</w:t>
      </w:r>
      <w:r w:rsidRPr="00EC6627">
        <w:rPr>
          <w:bCs/>
          <w:snapToGrid w:val="0"/>
          <w:kern w:val="28"/>
          <w:szCs w:val="22"/>
        </w:rPr>
        <w:t>)(i) of the Commission’s rules.</w:t>
      </w:r>
      <w:r>
        <w:rPr>
          <w:bCs/>
          <w:snapToGrid w:val="0"/>
          <w:kern w:val="28"/>
          <w:szCs w:val="22"/>
          <w:vertAlign w:val="superscript"/>
        </w:rPr>
        <w:footnoteReference w:id="9"/>
      </w:r>
      <w:r w:rsidRPr="00EC6627">
        <w:rPr>
          <w:bCs/>
          <w:snapToGrid w:val="0"/>
          <w:kern w:val="28"/>
          <w:szCs w:val="22"/>
        </w:rPr>
        <w:t xml:space="preserve"> </w:t>
      </w:r>
      <w:bookmarkEnd w:id="7"/>
    </w:p>
    <w:p w:rsidR="00173E2E" w:rsidP="00286961">
      <w:pPr>
        <w:autoSpaceDE w:val="0"/>
        <w:autoSpaceDN w:val="0"/>
        <w:adjustRightInd w:val="0"/>
        <w:ind w:firstLine="450"/>
        <w:rPr>
          <w:b/>
          <w:bCs/>
        </w:rPr>
      </w:pPr>
    </w:p>
    <w:p w:rsidR="00EF6E3F" w:rsidP="00EF6E3F">
      <w:pPr>
        <w:autoSpaceDE w:val="0"/>
        <w:autoSpaceDN w:val="0"/>
        <w:adjustRightInd w:val="0"/>
        <w:ind w:firstLine="446"/>
        <w:rPr>
          <w:szCs w:val="22"/>
        </w:rPr>
      </w:pPr>
      <w:r>
        <w:rPr>
          <w:szCs w:val="22"/>
        </w:rPr>
        <w:t xml:space="preserve">Domestic Section 214 Application Filed for the </w:t>
      </w:r>
      <w:r w:rsidR="00D12222">
        <w:rPr>
          <w:szCs w:val="22"/>
        </w:rPr>
        <w:t>Acquisition</w:t>
      </w:r>
      <w:r w:rsidR="00E22AA6">
        <w:rPr>
          <w:szCs w:val="22"/>
        </w:rPr>
        <w:t xml:space="preserve"> of Cert</w:t>
      </w:r>
      <w:r w:rsidR="003E34CB">
        <w:rPr>
          <w:szCs w:val="22"/>
        </w:rPr>
        <w:t xml:space="preserve">ain Assets of </w:t>
      </w:r>
    </w:p>
    <w:p w:rsidR="00017FCA" w:rsidP="00EF6E3F">
      <w:pPr>
        <w:autoSpaceDE w:val="0"/>
        <w:autoSpaceDN w:val="0"/>
        <w:adjustRightInd w:val="0"/>
        <w:ind w:left="446" w:right="418"/>
        <w:rPr>
          <w:szCs w:val="22"/>
        </w:rPr>
      </w:pPr>
      <w:r>
        <w:rPr>
          <w:szCs w:val="22"/>
        </w:rPr>
        <w:t>Liberty Communications of Puerto Rico LLC by WorldNet Telecommunications Inc.</w:t>
      </w:r>
      <w:r w:rsidR="00E22AA6">
        <w:rPr>
          <w:szCs w:val="22"/>
        </w:rPr>
        <w:t xml:space="preserve">, </w:t>
      </w:r>
    </w:p>
    <w:p w:rsidR="00155656" w:rsidP="00EF6E3F">
      <w:pPr>
        <w:autoSpaceDE w:val="0"/>
        <w:autoSpaceDN w:val="0"/>
        <w:adjustRightInd w:val="0"/>
        <w:ind w:left="446" w:right="418"/>
        <w:rPr>
          <w:szCs w:val="22"/>
        </w:rPr>
      </w:pPr>
      <w:r>
        <w:rPr>
          <w:szCs w:val="22"/>
        </w:rPr>
        <w:t xml:space="preserve">WC </w:t>
      </w:r>
      <w:r w:rsidR="00F07A36">
        <w:rPr>
          <w:szCs w:val="22"/>
        </w:rPr>
        <w:t xml:space="preserve">Docket No. </w:t>
      </w:r>
      <w:r w:rsidR="00E91528">
        <w:rPr>
          <w:szCs w:val="22"/>
        </w:rPr>
        <w:t>20</w:t>
      </w:r>
      <w:r w:rsidR="00F07A36">
        <w:rPr>
          <w:szCs w:val="22"/>
        </w:rPr>
        <w:t>-</w:t>
      </w:r>
      <w:r w:rsidR="00E91528">
        <w:rPr>
          <w:szCs w:val="22"/>
        </w:rPr>
        <w:t>351</w:t>
      </w:r>
      <w:r w:rsidR="009F7030">
        <w:rPr>
          <w:szCs w:val="22"/>
        </w:rPr>
        <w:t xml:space="preserve"> </w:t>
      </w:r>
      <w:r w:rsidR="004B30FA">
        <w:rPr>
          <w:szCs w:val="22"/>
        </w:rPr>
        <w:t xml:space="preserve">(filed </w:t>
      </w:r>
      <w:r w:rsidR="00E91528">
        <w:rPr>
          <w:szCs w:val="22"/>
        </w:rPr>
        <w:t>Oct.</w:t>
      </w:r>
      <w:r w:rsidR="004B30FA">
        <w:rPr>
          <w:szCs w:val="22"/>
        </w:rPr>
        <w:t xml:space="preserve"> </w:t>
      </w:r>
      <w:r w:rsidR="00E91528">
        <w:rPr>
          <w:szCs w:val="22"/>
        </w:rPr>
        <w:t>28</w:t>
      </w:r>
      <w:r w:rsidR="004C248B">
        <w:rPr>
          <w:szCs w:val="22"/>
        </w:rPr>
        <w:t>, 20</w:t>
      </w:r>
      <w:r w:rsidR="00E91528">
        <w:rPr>
          <w:szCs w:val="22"/>
        </w:rPr>
        <w:t>20</w:t>
      </w:r>
      <w:r w:rsidR="00726F76">
        <w:rPr>
          <w:szCs w:val="22"/>
        </w:rPr>
        <w:t>)</w:t>
      </w:r>
      <w:r w:rsidR="007F542C">
        <w:rPr>
          <w:szCs w:val="22"/>
        </w:rPr>
        <w:t>.</w:t>
      </w:r>
    </w:p>
    <w:p w:rsidR="00EF6E3F" w:rsidRPr="00726F76" w:rsidP="00726F76">
      <w:pPr>
        <w:autoSpaceDE w:val="0"/>
        <w:autoSpaceDN w:val="0"/>
        <w:adjustRightInd w:val="0"/>
        <w:ind w:left="450" w:right="420"/>
        <w:rPr>
          <w:bCs/>
        </w:rPr>
      </w:pPr>
    </w:p>
    <w:p w:rsidR="007E22A9" w:rsidP="007E22A9">
      <w:pPr>
        <w:autoSpaceDE w:val="0"/>
        <w:autoSpaceDN w:val="0"/>
        <w:adjustRightInd w:val="0"/>
        <w:rPr>
          <w:szCs w:val="22"/>
        </w:rPr>
      </w:pPr>
      <w:r>
        <w:rPr>
          <w:b/>
          <w:szCs w:val="22"/>
          <w:u w:val="single"/>
        </w:rPr>
        <w:t>GENERAL INFORMATION</w:t>
      </w:r>
    </w:p>
    <w:p w:rsidR="007E22A9" w:rsidP="007E22A9">
      <w:pPr>
        <w:autoSpaceDE w:val="0"/>
        <w:autoSpaceDN w:val="0"/>
        <w:adjustRightInd w:val="0"/>
        <w:rPr>
          <w:szCs w:val="22"/>
        </w:rPr>
      </w:pPr>
    </w:p>
    <w:p w:rsidR="007E22A9" w:rsidP="007E22A9">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 xml:space="preserve">on or before November </w:t>
      </w:r>
      <w:r w:rsidR="00A04D34">
        <w:rPr>
          <w:b/>
          <w:szCs w:val="22"/>
        </w:rPr>
        <w:t>18</w:t>
      </w:r>
      <w:r>
        <w:rPr>
          <w:b/>
          <w:szCs w:val="22"/>
        </w:rPr>
        <w:t>, 2020</w:t>
      </w:r>
      <w:r>
        <w:rPr>
          <w:szCs w:val="22"/>
        </w:rPr>
        <w:t xml:space="preserve">, and reply comments </w:t>
      </w:r>
      <w:r>
        <w:rPr>
          <w:b/>
          <w:szCs w:val="22"/>
        </w:rPr>
        <w:t xml:space="preserve">on or before </w:t>
      </w:r>
      <w:r>
        <w:rPr>
          <w:b/>
          <w:bCs/>
          <w:szCs w:val="22"/>
        </w:rPr>
        <w:t xml:space="preserve">November </w:t>
      </w:r>
      <w:r w:rsidR="00A04D34">
        <w:rPr>
          <w:b/>
          <w:bCs/>
          <w:szCs w:val="22"/>
        </w:rPr>
        <w:t>25</w:t>
      </w:r>
      <w:r>
        <w:rPr>
          <w:b/>
          <w:szCs w:val="22"/>
        </w:rPr>
        <w:t>, 2020</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7E22A9" w:rsidRPr="0008381D" w:rsidP="007E22A9">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7E22A9" w:rsidP="007E22A9">
      <w:pPr>
        <w:autoSpaceDE w:val="0"/>
        <w:autoSpaceDN w:val="0"/>
        <w:adjustRightInd w:val="0"/>
        <w:spacing w:after="120"/>
        <w:ind w:firstLine="720"/>
        <w:rPr>
          <w:b/>
          <w:szCs w:val="22"/>
        </w:rPr>
      </w:pPr>
      <w:r>
        <w:rPr>
          <w:b/>
          <w:szCs w:val="22"/>
        </w:rPr>
        <w:t>In addition, e-mail one copy of each pleading to each of the following:</w:t>
      </w:r>
    </w:p>
    <w:p w:rsidR="007E22A9" w:rsidRPr="0008381D" w:rsidP="007E22A9">
      <w:pPr>
        <w:numPr>
          <w:ilvl w:val="0"/>
          <w:numId w:val="18"/>
        </w:numPr>
        <w:autoSpaceDE w:val="0"/>
        <w:autoSpaceDN w:val="0"/>
        <w:adjustRightInd w:val="0"/>
        <w:spacing w:after="120"/>
        <w:rPr>
          <w:szCs w:val="22"/>
        </w:rPr>
      </w:pPr>
      <w:r>
        <w:rPr>
          <w:szCs w:val="22"/>
        </w:rPr>
        <w:t xml:space="preserve">Tracey Wilson, Competition Policy Division, Wireline Competition Bureau,  </w:t>
      </w:r>
      <w:hyperlink r:id="rId8" w:history="1">
        <w:r w:rsidRPr="002E0BAF">
          <w:rPr>
            <w:rStyle w:val="Hyperlink"/>
            <w:szCs w:val="22"/>
          </w:rPr>
          <w:t>tracey.wilson@fcc.gov</w:t>
        </w:r>
      </w:hyperlink>
      <w:r>
        <w:rPr>
          <w:szCs w:val="22"/>
        </w:rPr>
        <w:t>;</w:t>
      </w:r>
    </w:p>
    <w:p w:rsidR="007E22A9" w:rsidRPr="0008381D" w:rsidP="007E22A9">
      <w:pPr>
        <w:numPr>
          <w:ilvl w:val="0"/>
          <w:numId w:val="18"/>
        </w:numPr>
        <w:autoSpaceDE w:val="0"/>
        <w:autoSpaceDN w:val="0"/>
        <w:adjustRightInd w:val="0"/>
        <w:spacing w:after="120"/>
        <w:rPr>
          <w:szCs w:val="22"/>
        </w:rPr>
      </w:pPr>
      <w:r>
        <w:rPr>
          <w:szCs w:val="22"/>
        </w:rPr>
        <w:t xml:space="preserve">Dennis Johnson, Competition Policy Division, Wireline Competition Bureau, </w:t>
      </w:r>
      <w:hyperlink r:id="rId9" w:history="1">
        <w:r w:rsidRPr="00B8425C" w:rsidR="00FB3A4D">
          <w:rPr>
            <w:rStyle w:val="Hyperlink"/>
            <w:szCs w:val="22"/>
          </w:rPr>
          <w:t>dennis.johnson@fcc.gov</w:t>
        </w:r>
      </w:hyperlink>
      <w:r>
        <w:rPr>
          <w:szCs w:val="22"/>
        </w:rPr>
        <w:t>; and</w:t>
      </w:r>
    </w:p>
    <w:p w:rsidR="007E22A9" w:rsidRPr="0008381D" w:rsidP="007E22A9">
      <w:pPr>
        <w:numPr>
          <w:ilvl w:val="0"/>
          <w:numId w:val="18"/>
        </w:numPr>
        <w:autoSpaceDE w:val="0"/>
        <w:autoSpaceDN w:val="0"/>
        <w:adjustRightInd w:val="0"/>
        <w:spacing w:after="120"/>
        <w:rPr>
          <w:szCs w:val="22"/>
        </w:rPr>
      </w:pPr>
      <w:r>
        <w:rPr>
          <w:szCs w:val="22"/>
        </w:rPr>
        <w:t xml:space="preserve">Jim Bird, Office of General Counsel, </w:t>
      </w:r>
      <w:hyperlink r:id="rId10" w:history="1">
        <w:r>
          <w:rPr>
            <w:rStyle w:val="Hyperlink"/>
            <w:szCs w:val="22"/>
          </w:rPr>
          <w:t>jim.bird@fcc.gov</w:t>
        </w:r>
      </w:hyperlink>
      <w:r>
        <w:rPr>
          <w:szCs w:val="22"/>
        </w:rPr>
        <w:t>.</w:t>
      </w:r>
    </w:p>
    <w:p w:rsidR="007E22A9" w:rsidP="007E22A9">
      <w:pPr>
        <w:autoSpaceDE w:val="0"/>
        <w:autoSpaceDN w:val="0"/>
        <w:adjustRightInd w:val="0"/>
        <w:spacing w:after="120"/>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7E22A9" w:rsidP="007E22A9">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7E22A9" w:rsidRPr="0008381D" w:rsidP="007E22A9">
      <w:pPr>
        <w:autoSpaceDE w:val="0"/>
        <w:autoSpaceDN w:val="0"/>
        <w:adjustRightInd w:val="0"/>
        <w:spacing w:after="120"/>
        <w:ind w:firstLine="720"/>
        <w:rPr>
          <w:szCs w:val="22"/>
        </w:rPr>
      </w:pPr>
      <w:r>
        <w:rPr>
          <w:szCs w:val="22"/>
        </w:rPr>
        <w:t xml:space="preserve">To allow the Commission to consider fully all substantive issues regarding the application in as timely and efficient a manner as possible, petitioners and commenters should raise all issues in their </w:t>
      </w:r>
      <w:r>
        <w:rPr>
          <w:szCs w:val="22"/>
        </w:rPr>
        <w:t>initial filings.  New issues may not be raised in responses or replies.</w:t>
      </w:r>
      <w:r>
        <w:rPr>
          <w:szCs w:val="22"/>
          <w:vertAlign w:val="superscript"/>
        </w:rPr>
        <w:footnoteReference w:id="10"/>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7E22A9" w:rsidP="007E22A9">
      <w:pPr>
        <w:autoSpaceDE w:val="0"/>
        <w:autoSpaceDN w:val="0"/>
        <w:adjustRightInd w:val="0"/>
        <w:spacing w:after="120"/>
        <w:ind w:firstLine="720"/>
        <w:rPr>
          <w:szCs w:val="22"/>
        </w:rPr>
      </w:pPr>
      <w:r>
        <w:rPr>
          <w:szCs w:val="22"/>
        </w:rPr>
        <w:t>For further information, please contact Tracey Wilson at (202) 418-1394 or Dennis Johnson at (202) 418-0809.</w:t>
      </w:r>
    </w:p>
    <w:p w:rsidR="007E22A9" w:rsidP="007E22A9">
      <w:pPr>
        <w:autoSpaceDE w:val="0"/>
        <w:autoSpaceDN w:val="0"/>
        <w:adjustRightInd w:val="0"/>
        <w:rPr>
          <w:color w:val="000000"/>
          <w:szCs w:val="22"/>
        </w:rPr>
      </w:pPr>
    </w:p>
    <w:p w:rsidR="00FE1A5C" w:rsidP="00FE1A5C">
      <w:pPr>
        <w:autoSpaceDE w:val="0"/>
        <w:autoSpaceDN w:val="0"/>
        <w:adjustRightInd w:val="0"/>
        <w:rPr>
          <w:szCs w:val="22"/>
        </w:rPr>
      </w:pPr>
    </w:p>
    <w:p w:rsidR="00FE1A5C" w:rsidP="00FE1A5C">
      <w:pPr>
        <w:autoSpaceDE w:val="0"/>
        <w:autoSpaceDN w:val="0"/>
        <w:adjustRightInd w:val="0"/>
        <w:jc w:val="center"/>
        <w:rPr>
          <w:szCs w:val="22"/>
        </w:rPr>
      </w:pPr>
      <w:r>
        <w:rPr>
          <w:b/>
          <w:szCs w:val="22"/>
        </w:rPr>
        <w:t>- FCC -</w:t>
      </w:r>
    </w:p>
    <w:p w:rsidR="00395138">
      <w:pPr>
        <w:suppressAutoHyphens/>
        <w:rPr>
          <w:color w:val="000000"/>
          <w:szCs w:val="22"/>
        </w:rPr>
      </w:pPr>
    </w:p>
    <w:sectPr>
      <w:footerReference w:type="default" r:id="rId11"/>
      <w:headerReference w:type="first" r:id="rId12"/>
      <w:type w:val="continuous"/>
      <w:pgSz w:w="12240" w:h="15840" w:code="1"/>
      <w:pgMar w:top="144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C0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0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EC07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650B">
      <w:r>
        <w:separator/>
      </w:r>
    </w:p>
  </w:footnote>
  <w:footnote w:type="continuationSeparator" w:id="1">
    <w:p w:rsidR="00C2650B">
      <w:r>
        <w:continuationSeparator/>
      </w:r>
    </w:p>
  </w:footnote>
  <w:footnote w:type="continuationNotice" w:id="2">
    <w:p w:rsidR="00C2650B"/>
  </w:footnote>
  <w:footnote w:id="3">
    <w:p w:rsidR="00EC078D" w:rsidRPr="004211DA">
      <w:pPr>
        <w:pStyle w:val="FootnoteText"/>
        <w:rPr>
          <w:sz w:val="20"/>
        </w:rPr>
      </w:pPr>
      <w:r>
        <w:rPr>
          <w:rStyle w:val="FootnoteReference"/>
        </w:rPr>
        <w:footnoteRef/>
      </w:r>
      <w:r>
        <w:t xml:space="preserve"> </w:t>
      </w:r>
      <w:r w:rsidRPr="00232924">
        <w:rPr>
          <w:sz w:val="20"/>
        </w:rPr>
        <w:t>Liberty Communications of Puerto Rico LLC and WorldNet Telecommunications Inc., Domestic Section 214 Authorization Joint Application, WC Docket No. 20-351 (filed Oct. 28, 2020) (Application).</w:t>
      </w:r>
      <w:r>
        <w:rPr>
          <w:sz w:val="20"/>
        </w:rPr>
        <w:t xml:space="preserve">  Applicants filed a supplement to their Application on November 2, 2020.  </w:t>
      </w:r>
      <w:r w:rsidRPr="00FF39F5">
        <w:rPr>
          <w:i/>
          <w:sz w:val="20"/>
        </w:rPr>
        <w:t>See</w:t>
      </w:r>
      <w:r>
        <w:rPr>
          <w:sz w:val="20"/>
        </w:rPr>
        <w:t xml:space="preserve"> Letter from Nicholas G. Alexander, Counsel to WorldNet</w:t>
      </w:r>
      <w:r w:rsidR="00BB41F9">
        <w:rPr>
          <w:sz w:val="20"/>
        </w:rPr>
        <w:t>,</w:t>
      </w:r>
      <w:r>
        <w:rPr>
          <w:sz w:val="20"/>
        </w:rPr>
        <w:t xml:space="preserve"> to </w:t>
      </w:r>
      <w:bookmarkStart w:id="3" w:name="_Hlk55287519"/>
      <w:r>
        <w:rPr>
          <w:sz w:val="20"/>
        </w:rPr>
        <w:t>Marlene H. Dortch, Secretary, FCC, WC Docket No. 20-351 (filed Nov. 2, 2020) (Supplement Letter).</w:t>
      </w:r>
      <w:bookmarkEnd w:id="3"/>
      <w:r>
        <w:rPr>
          <w:sz w:val="20"/>
        </w:rPr>
        <w:t xml:space="preserve">    </w:t>
      </w:r>
    </w:p>
  </w:footnote>
  <w:footnote w:id="4">
    <w:p w:rsidR="00EC078D">
      <w:pPr>
        <w:pStyle w:val="FootnoteText"/>
      </w:pPr>
      <w:r>
        <w:rPr>
          <w:rStyle w:val="FootnoteReference"/>
        </w:rPr>
        <w:footnoteRef/>
      </w:r>
      <w:r>
        <w:t xml:space="preserve"> </w:t>
      </w:r>
      <w:r w:rsidRPr="00E20623">
        <w:rPr>
          <w:i/>
          <w:sz w:val="20"/>
        </w:rPr>
        <w:t>See</w:t>
      </w:r>
      <w:r w:rsidRPr="00E20623">
        <w:rPr>
          <w:sz w:val="20"/>
        </w:rPr>
        <w:t xml:space="preserve"> 47 U.S.</w:t>
      </w:r>
      <w:r>
        <w:rPr>
          <w:sz w:val="20"/>
        </w:rPr>
        <w:t xml:space="preserve">C. § 214; 47 CFR §§ 63.03-04.  </w:t>
      </w:r>
    </w:p>
  </w:footnote>
  <w:footnote w:id="5">
    <w:p w:rsidR="00563407" w:rsidRPr="00F35441" w:rsidP="00563407">
      <w:pPr>
        <w:pStyle w:val="FootnoteText"/>
        <w:rPr>
          <w:sz w:val="20"/>
        </w:rPr>
      </w:pPr>
      <w:r w:rsidRPr="00F35441">
        <w:rPr>
          <w:rStyle w:val="FootnoteReference"/>
          <w:sz w:val="20"/>
        </w:rPr>
        <w:footnoteRef/>
      </w:r>
      <w:r w:rsidRPr="00F35441">
        <w:rPr>
          <w:sz w:val="20"/>
        </w:rPr>
        <w:t xml:space="preserve"> </w:t>
      </w:r>
      <w:bookmarkStart w:id="4" w:name="_Hlk55307406"/>
      <w:r w:rsidRPr="00F35441">
        <w:rPr>
          <w:i/>
          <w:iCs/>
          <w:sz w:val="20"/>
        </w:rPr>
        <w:t>United States v. Liberty Latin America Ltd., Liberty Communications of Puerto Rico LLC and AT&amp;T Inc.</w:t>
      </w:r>
      <w:r w:rsidRPr="00F35441">
        <w:rPr>
          <w:sz w:val="20"/>
        </w:rPr>
        <w:t>, Case 1:20-cv-03064, Proposed Final Judgement and Asset Preservation Stipulation and Order (</w:t>
      </w:r>
      <w:r w:rsidR="00BB41F9">
        <w:rPr>
          <w:sz w:val="20"/>
        </w:rPr>
        <w:t xml:space="preserve">D.D.C. </w:t>
      </w:r>
      <w:r w:rsidRPr="00F35441">
        <w:rPr>
          <w:sz w:val="20"/>
        </w:rPr>
        <w:t xml:space="preserve">Oct. 23, 2020), </w:t>
      </w:r>
      <w:hyperlink r:id="rId1" w:history="1">
        <w:r w:rsidRPr="00F35441">
          <w:rPr>
            <w:rStyle w:val="Hyperlink"/>
            <w:sz w:val="20"/>
            <w:shd w:val="clear" w:color="auto" w:fill="FFFFFF"/>
          </w:rPr>
          <w:t>https://www.justice.gov/atr/case/us-v-liberty-latin-america-ltd-et-al</w:t>
        </w:r>
      </w:hyperlink>
      <w:r w:rsidRPr="00F35441">
        <w:rPr>
          <w:color w:val="0000FF"/>
          <w:sz w:val="20"/>
          <w:shd w:val="clear" w:color="auto" w:fill="FFFFFF"/>
        </w:rPr>
        <w:t xml:space="preserve">. </w:t>
      </w:r>
      <w:bookmarkEnd w:id="4"/>
      <w:r w:rsidRPr="00F35441">
        <w:rPr>
          <w:color w:val="0000FF"/>
          <w:sz w:val="20"/>
          <w:shd w:val="clear" w:color="auto" w:fill="FFFFFF"/>
        </w:rPr>
        <w:t xml:space="preserve"> </w:t>
      </w:r>
      <w:r w:rsidRPr="00F35441">
        <w:rPr>
          <w:sz w:val="20"/>
        </w:rPr>
        <w:t>In a</w:t>
      </w:r>
      <w:r>
        <w:rPr>
          <w:sz w:val="20"/>
        </w:rPr>
        <w:t xml:space="preserve"> related</w:t>
      </w:r>
      <w:r w:rsidRPr="00F35441">
        <w:rPr>
          <w:sz w:val="20"/>
        </w:rPr>
        <w:t xml:space="preserve"> October 23, 2020 Press Release</w:t>
      </w:r>
      <w:r w:rsidR="00224E08">
        <w:rPr>
          <w:sz w:val="20"/>
        </w:rPr>
        <w:t>,</w:t>
      </w:r>
      <w:r w:rsidRPr="00F35441">
        <w:rPr>
          <w:sz w:val="20"/>
        </w:rPr>
        <w:t xml:space="preserve"> DOJ </w:t>
      </w:r>
      <w:r>
        <w:rPr>
          <w:sz w:val="20"/>
        </w:rPr>
        <w:t xml:space="preserve">explained that </w:t>
      </w:r>
      <w:r w:rsidRPr="00F35441">
        <w:rPr>
          <w:sz w:val="20"/>
        </w:rPr>
        <w:t>“</w:t>
      </w:r>
      <w:r>
        <w:rPr>
          <w:sz w:val="20"/>
        </w:rPr>
        <w:t>[</w:t>
      </w:r>
      <w:r w:rsidRPr="00F35441">
        <w:rPr>
          <w:sz w:val="20"/>
        </w:rPr>
        <w:t>U</w:t>
      </w:r>
      <w:r>
        <w:rPr>
          <w:sz w:val="20"/>
        </w:rPr>
        <w:t>]</w:t>
      </w:r>
      <w:r w:rsidRPr="00F35441">
        <w:rPr>
          <w:sz w:val="20"/>
        </w:rPr>
        <w:t>nder the terms of the proposed settlement,</w:t>
      </w:r>
      <w:r w:rsidR="0083550D">
        <w:rPr>
          <w:sz w:val="20"/>
        </w:rPr>
        <w:t xml:space="preserve"> Liberty [</w:t>
      </w:r>
      <w:r w:rsidRPr="00F35441">
        <w:rPr>
          <w:sz w:val="20"/>
        </w:rPr>
        <w:t>Liberty</w:t>
      </w:r>
      <w:r w:rsidR="0083550D">
        <w:rPr>
          <w:sz w:val="20"/>
        </w:rPr>
        <w:t xml:space="preserve"> Latin America Ltd.]</w:t>
      </w:r>
      <w:r w:rsidRPr="00F35441">
        <w:rPr>
          <w:sz w:val="20"/>
        </w:rPr>
        <w:t>, LCPR, and AT&amp;T must divest certain wireline telecommunications assets and customer accounts in Puerto Rico to WorldNet or to an alternative purchaser approved by the United States.  Specifically, the settlement requires the sale of (a) the fiber-based Columbus network in the metropolitan San Juan area that Liberty acquired as part of its purchase of Cable &amp; Wireless Communications in 2016; (b) additional fiber assets, including fiber facilities and indefeasible rights of use, on Liberty’s network across the rest of the island; (c) retail fiber-based enterprise customer accounts served by Liberty today, with limited exceptions; (d) the right to pull fiber through Liberty’s conduit and attach fiber to Liberty’s telephone poles; and (e) an option to purchase segments of AT&amp;T’s aerial fiber-based core network.</w:t>
      </w:r>
      <w:r>
        <w:rPr>
          <w:sz w:val="20"/>
        </w:rPr>
        <w:t>”</w:t>
      </w:r>
      <w:r w:rsidRPr="00F35441">
        <w:rPr>
          <w:sz w:val="20"/>
        </w:rPr>
        <w:t xml:space="preserve">  </w:t>
      </w:r>
      <w:bookmarkStart w:id="5" w:name="_Hlk55293296"/>
      <w:r w:rsidRPr="00F35441">
        <w:rPr>
          <w:sz w:val="20"/>
        </w:rPr>
        <w:t xml:space="preserve">Press Release, DOJ, Justice Department Divestiture In Order For Liberty Latin America To Acquire AT&amp;T’s Telecommunications Operations In Puerto Rico And The U.S. Virgin Islands (Oct. 23, 2020), </w:t>
      </w:r>
      <w:hyperlink r:id="rId2" w:history="1">
        <w:r w:rsidRPr="00F35441">
          <w:rPr>
            <w:rStyle w:val="Hyperlink"/>
            <w:sz w:val="20"/>
          </w:rPr>
          <w:t>https://www.justice.gov/opa/pr/justice-department-requires-divestiture-</w:t>
        </w:r>
        <w:r w:rsidRPr="00F35441">
          <w:rPr>
            <w:rStyle w:val="Hyperlink"/>
            <w:sz w:val="20"/>
          </w:rPr>
          <w:t>o</w:t>
        </w:r>
        <w:r w:rsidRPr="00F35441">
          <w:rPr>
            <w:rStyle w:val="Hyperlink"/>
            <w:sz w:val="20"/>
          </w:rPr>
          <w:t>r</w:t>
        </w:r>
        <w:r w:rsidRPr="00F35441">
          <w:rPr>
            <w:rStyle w:val="Hyperlink"/>
            <w:sz w:val="20"/>
          </w:rPr>
          <w:t>d</w:t>
        </w:r>
        <w:r w:rsidRPr="00F35441">
          <w:rPr>
            <w:rStyle w:val="Hyperlink"/>
            <w:sz w:val="20"/>
          </w:rPr>
          <w:t>er-liberty-latin-america-acquire-atts</w:t>
        </w:r>
        <w:bookmarkEnd w:id="5"/>
      </w:hyperlink>
      <w:r w:rsidRPr="00F35441">
        <w:rPr>
          <w:sz w:val="20"/>
          <w:u w:val="single"/>
        </w:rPr>
        <w:t>.</w:t>
      </w:r>
    </w:p>
  </w:footnote>
  <w:footnote w:id="6">
    <w:p w:rsidR="00DF0F07" w:rsidRPr="00F13062" w:rsidP="00DF0F07">
      <w:pPr>
        <w:pStyle w:val="FootnoteText"/>
        <w:rPr>
          <w:sz w:val="20"/>
        </w:rPr>
      </w:pPr>
      <w:r w:rsidRPr="00F13062">
        <w:rPr>
          <w:rStyle w:val="FootnoteReference"/>
          <w:sz w:val="20"/>
        </w:rPr>
        <w:footnoteRef/>
      </w:r>
      <w:r w:rsidRPr="00F13062">
        <w:rPr>
          <w:sz w:val="20"/>
        </w:rPr>
        <w:t xml:space="preserve"> </w:t>
      </w:r>
      <w:r>
        <w:rPr>
          <w:sz w:val="20"/>
        </w:rPr>
        <w:t xml:space="preserve">On October 27, 2020, </w:t>
      </w:r>
      <w:r w:rsidR="00F95ACC">
        <w:rPr>
          <w:sz w:val="20"/>
        </w:rPr>
        <w:t>t</w:t>
      </w:r>
      <w:r>
        <w:rPr>
          <w:sz w:val="20"/>
        </w:rPr>
        <w:t>he Bureau, along with the International Bureau and the Wireless Telecommunications Bureau</w:t>
      </w:r>
      <w:r w:rsidR="00F95ACC">
        <w:rPr>
          <w:sz w:val="20"/>
        </w:rPr>
        <w:t xml:space="preserve">, </w:t>
      </w:r>
      <w:r>
        <w:rPr>
          <w:sz w:val="20"/>
        </w:rPr>
        <w:t xml:space="preserve">approved the LLA/AT&amp;T Transaction.  </w:t>
      </w:r>
      <w:r w:rsidRPr="00F13062">
        <w:rPr>
          <w:i/>
          <w:iCs/>
          <w:sz w:val="20"/>
        </w:rPr>
        <w:t>Applications of Liberty Latin America Ltd. And AT&amp;T Inc. for Consent to the Transfer of Control of the Licenses, Authorizations, and Spectrum Lease Held by AT&amp;T Mobility Puerto Rico Inc. and AT&amp;T Mobility USVI Inc. to Liberty Latin America Ltd.</w:t>
      </w:r>
      <w:r w:rsidRPr="00F13062">
        <w:rPr>
          <w:sz w:val="20"/>
        </w:rPr>
        <w:t>, WT Docket No. 19-384, Memorandum Opinion and Order and Declaratory Ruling, DA 20-1270 (WTB</w:t>
      </w:r>
      <w:r>
        <w:rPr>
          <w:sz w:val="20"/>
        </w:rPr>
        <w:t xml:space="preserve">/WCB/IB </w:t>
      </w:r>
      <w:r w:rsidRPr="00F13062">
        <w:rPr>
          <w:sz w:val="20"/>
        </w:rPr>
        <w:t>Oct. 27, 2020).</w:t>
      </w:r>
      <w:r>
        <w:rPr>
          <w:sz w:val="20"/>
        </w:rPr>
        <w:t xml:space="preserve"> </w:t>
      </w:r>
      <w:r w:rsidR="00563407">
        <w:rPr>
          <w:sz w:val="20"/>
        </w:rPr>
        <w:t xml:space="preserve"> On October 31, 2020, LLA and AT&amp;T consummated the transaction.  </w:t>
      </w:r>
      <w:r w:rsidRPr="00E57455" w:rsidR="00563407">
        <w:rPr>
          <w:sz w:val="20"/>
        </w:rPr>
        <w:t>Letter from Robert L. Hoegle, Attorney for L</w:t>
      </w:r>
      <w:r w:rsidR="0083550D">
        <w:rPr>
          <w:sz w:val="20"/>
        </w:rPr>
        <w:t>LA</w:t>
      </w:r>
      <w:r w:rsidRPr="00E57455" w:rsidR="00563407">
        <w:rPr>
          <w:sz w:val="20"/>
        </w:rPr>
        <w:t>, to Marlene H. Dortch, Secretary, FCC, W</w:t>
      </w:r>
      <w:r w:rsidR="00563407">
        <w:rPr>
          <w:sz w:val="20"/>
        </w:rPr>
        <w:t>T</w:t>
      </w:r>
      <w:r w:rsidRPr="00E57455" w:rsidR="00563407">
        <w:rPr>
          <w:sz w:val="20"/>
        </w:rPr>
        <w:t xml:space="preserve"> Docket No. </w:t>
      </w:r>
      <w:r w:rsidR="00563407">
        <w:rPr>
          <w:sz w:val="20"/>
        </w:rPr>
        <w:t>19</w:t>
      </w:r>
      <w:r w:rsidRPr="00E57455" w:rsidR="00563407">
        <w:rPr>
          <w:sz w:val="20"/>
        </w:rPr>
        <w:t>-3</w:t>
      </w:r>
      <w:r w:rsidR="00563407">
        <w:rPr>
          <w:sz w:val="20"/>
        </w:rPr>
        <w:t>84</w:t>
      </w:r>
      <w:r w:rsidRPr="00E57455" w:rsidR="00563407">
        <w:rPr>
          <w:sz w:val="20"/>
        </w:rPr>
        <w:t xml:space="preserve"> (filed Nov. 2, 2020).</w:t>
      </w:r>
      <w:r>
        <w:rPr>
          <w:sz w:val="20"/>
        </w:rPr>
        <w:t xml:space="preserve">   </w:t>
      </w:r>
    </w:p>
  </w:footnote>
  <w:footnote w:id="7">
    <w:p w:rsidR="00F95ACC" w:rsidRPr="0083550D">
      <w:pPr>
        <w:pStyle w:val="FootnoteText"/>
        <w:rPr>
          <w:sz w:val="20"/>
        </w:rPr>
      </w:pPr>
      <w:r>
        <w:rPr>
          <w:rStyle w:val="FootnoteReference"/>
        </w:rPr>
        <w:footnoteRef/>
      </w:r>
      <w:r>
        <w:t xml:space="preserve"> </w:t>
      </w:r>
      <w:r w:rsidRPr="0083550D">
        <w:rPr>
          <w:sz w:val="20"/>
        </w:rPr>
        <w:t>Application at 1-2.</w:t>
      </w:r>
    </w:p>
  </w:footnote>
  <w:footnote w:id="8">
    <w:p w:rsidR="00EC078D" w:rsidRPr="0083550D">
      <w:pPr>
        <w:pStyle w:val="FootnoteText"/>
        <w:rPr>
          <w:sz w:val="20"/>
        </w:rPr>
      </w:pPr>
      <w:r w:rsidRPr="0083550D">
        <w:rPr>
          <w:rStyle w:val="FootnoteReference"/>
          <w:sz w:val="20"/>
        </w:rPr>
        <w:footnoteRef/>
      </w:r>
      <w:r w:rsidRPr="0083550D">
        <w:rPr>
          <w:sz w:val="20"/>
        </w:rPr>
        <w:t xml:space="preserve"> Supplement Letter at 1. </w:t>
      </w:r>
    </w:p>
  </w:footnote>
  <w:footnote w:id="9">
    <w:p w:rsidR="00EC6627" w:rsidRPr="0083550D" w:rsidP="00EC6627">
      <w:pPr>
        <w:pStyle w:val="FootnoteText"/>
        <w:rPr>
          <w:sz w:val="20"/>
        </w:rPr>
      </w:pPr>
      <w:r w:rsidRPr="0083550D">
        <w:rPr>
          <w:rStyle w:val="FootnoteReference"/>
          <w:sz w:val="20"/>
        </w:rPr>
        <w:footnoteRef/>
      </w:r>
      <w:r w:rsidRPr="0083550D">
        <w:rPr>
          <w:sz w:val="20"/>
        </w:rPr>
        <w:t xml:space="preserve"> </w:t>
      </w:r>
      <w:r w:rsidRPr="0083550D">
        <w:rPr>
          <w:color w:val="020100"/>
          <w:sz w:val="20"/>
        </w:rPr>
        <w:t>47 CFR § 63.03(b)(2)(i).</w:t>
      </w:r>
    </w:p>
  </w:footnote>
  <w:footnote w:id="10">
    <w:p w:rsidR="007E22A9" w:rsidRPr="0008381D" w:rsidP="007E22A9">
      <w:pPr>
        <w:pStyle w:val="FootnoteText"/>
        <w:tabs>
          <w:tab w:val="clear" w:pos="720"/>
        </w:tabs>
        <w:spacing w:after="120"/>
        <w:rPr>
          <w:sz w:val="20"/>
        </w:rPr>
      </w:pPr>
      <w:r w:rsidRPr="0008381D">
        <w:rPr>
          <w:rStyle w:val="FootnoteReference"/>
          <w:sz w:val="20"/>
        </w:rPr>
        <w:footnoteRef/>
      </w:r>
      <w:r w:rsidRPr="0008381D">
        <w:rPr>
          <w:sz w:val="20"/>
        </w:rPr>
        <w:t xml:space="preserve"> </w:t>
      </w:r>
      <w:r w:rsidRPr="0008381D">
        <w:rPr>
          <w:i/>
          <w:sz w:val="20"/>
        </w:rPr>
        <w:t>See</w:t>
      </w:r>
      <w:r w:rsidRPr="0008381D">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C078D" w:rsidP="00257E57">
                <w:pPr>
                  <w:rPr>
                    <w:rFonts w:ascii="Arial" w:hAnsi="Arial"/>
                    <w:b/>
                  </w:rPr>
                </w:pPr>
                <w:r>
                  <w:rPr>
                    <w:rFonts w:ascii="Arial" w:hAnsi="Arial"/>
                    <w:b/>
                  </w:rPr>
                  <w:t>Federal Communications Commission</w:t>
                </w:r>
              </w:p>
              <w:p w:rsidR="00EC078D" w:rsidP="00257E57">
                <w:pPr>
                  <w:rPr>
                    <w:rFonts w:ascii="Arial" w:hAnsi="Arial"/>
                    <w:b/>
                  </w:rPr>
                </w:pPr>
                <w:r>
                  <w:rPr>
                    <w:rFonts w:ascii="Arial" w:hAnsi="Arial"/>
                    <w:b/>
                  </w:rPr>
                  <w:t>45 L St., N.E.</w:t>
                </w:r>
              </w:p>
              <w:p w:rsidR="00EC078D" w:rsidP="00257E57">
                <w:pPr>
                  <w:rPr>
                    <w:rFonts w:ascii="Arial" w:hAnsi="Arial"/>
                    <w:sz w:val="24"/>
                  </w:rPr>
                </w:pPr>
                <w:r>
                  <w:rPr>
                    <w:rFonts w:ascii="Arial" w:hAnsi="Arial"/>
                    <w:b/>
                  </w:rPr>
                  <w:t>Washington, D.C. 20554</w:t>
                </w:r>
              </w:p>
              <w:p w:rsidR="00EC078D" w:rsidRPr="00257E57">
                <w:pPr>
                  <w:rPr>
                    <w:rFonts w:ascii="Arial" w:hAnsi="Arial"/>
                    <w:sz w:val="24"/>
                  </w:rPr>
                </w:pPr>
              </w:p>
            </w:txbxContent>
          </v:textbox>
        </v:shape>
      </w:pict>
    </w:r>
    <w:r>
      <w:rPr>
        <w:rFonts w:ascii="News Gothic MT" w:hAnsi="News Gothic MT"/>
        <w:b/>
        <w:kern w:val="28"/>
        <w:sz w:val="96"/>
      </w:rPr>
      <w:t>PUBLIC NOTICE</w:t>
    </w:r>
  </w:p>
  <w:p w:rsidR="00EC078D">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C078D">
                <w:pPr>
                  <w:spacing w:before="40"/>
                  <w:jc w:val="right"/>
                  <w:rPr>
                    <w:rFonts w:ascii="Arial" w:hAnsi="Arial"/>
                    <w:b/>
                    <w:sz w:val="16"/>
                  </w:rPr>
                </w:pPr>
                <w:r>
                  <w:rPr>
                    <w:rFonts w:ascii="Arial" w:hAnsi="Arial"/>
                    <w:b/>
                    <w:sz w:val="16"/>
                  </w:rPr>
                  <w:t>News Media Information 202 / 418-0500</w:t>
                </w:r>
              </w:p>
              <w:p w:rsidR="00EC078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C078D">
                <w:pPr>
                  <w:jc w:val="right"/>
                  <w:rPr>
                    <w:rFonts w:ascii="Arial" w:hAnsi="Arial"/>
                    <w:b/>
                    <w:sz w:val="16"/>
                  </w:rPr>
                </w:pPr>
                <w:r>
                  <w:rPr>
                    <w:rFonts w:ascii="Arial" w:hAnsi="Arial"/>
                    <w:b/>
                    <w:sz w:val="16"/>
                  </w:rPr>
                  <w:t>TTY: 1-888-835-5322</w:t>
                </w:r>
              </w:p>
              <w:p w:rsidR="00EC078D">
                <w:pPr>
                  <w:jc w:val="right"/>
                </w:pPr>
              </w:p>
            </w:txbxContent>
          </v:textbox>
        </v:shape>
      </w:pict>
    </w:r>
  </w:p>
  <w:p w:rsidR="00EC078D">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C25"/>
    <w:rsid w:val="00002D6B"/>
    <w:rsid w:val="00010DD1"/>
    <w:rsid w:val="00012B49"/>
    <w:rsid w:val="00013ED9"/>
    <w:rsid w:val="00014F14"/>
    <w:rsid w:val="000153E7"/>
    <w:rsid w:val="00015E7C"/>
    <w:rsid w:val="00017FCA"/>
    <w:rsid w:val="00020CEE"/>
    <w:rsid w:val="00020FFC"/>
    <w:rsid w:val="00021BFC"/>
    <w:rsid w:val="000261AB"/>
    <w:rsid w:val="00030BDD"/>
    <w:rsid w:val="000321AD"/>
    <w:rsid w:val="000410B9"/>
    <w:rsid w:val="000418C4"/>
    <w:rsid w:val="000455D3"/>
    <w:rsid w:val="00046907"/>
    <w:rsid w:val="00050E3C"/>
    <w:rsid w:val="000512D5"/>
    <w:rsid w:val="00053377"/>
    <w:rsid w:val="00054560"/>
    <w:rsid w:val="00062194"/>
    <w:rsid w:val="00063669"/>
    <w:rsid w:val="00067324"/>
    <w:rsid w:val="0007541A"/>
    <w:rsid w:val="00076DAD"/>
    <w:rsid w:val="00083543"/>
    <w:rsid w:val="0008381D"/>
    <w:rsid w:val="00087C68"/>
    <w:rsid w:val="00092F8B"/>
    <w:rsid w:val="000963B7"/>
    <w:rsid w:val="000A32C0"/>
    <w:rsid w:val="000B3026"/>
    <w:rsid w:val="000B63AB"/>
    <w:rsid w:val="000C178C"/>
    <w:rsid w:val="000C1E1E"/>
    <w:rsid w:val="000C37F7"/>
    <w:rsid w:val="000C7874"/>
    <w:rsid w:val="000D2393"/>
    <w:rsid w:val="000D3F38"/>
    <w:rsid w:val="000D57F7"/>
    <w:rsid w:val="000D76FC"/>
    <w:rsid w:val="000E170A"/>
    <w:rsid w:val="000E4FF9"/>
    <w:rsid w:val="000F5A15"/>
    <w:rsid w:val="0010051C"/>
    <w:rsid w:val="00101119"/>
    <w:rsid w:val="00104D71"/>
    <w:rsid w:val="00107A1F"/>
    <w:rsid w:val="0011130B"/>
    <w:rsid w:val="0011317E"/>
    <w:rsid w:val="00113F58"/>
    <w:rsid w:val="00115B5A"/>
    <w:rsid w:val="00115D80"/>
    <w:rsid w:val="001171D0"/>
    <w:rsid w:val="001173D9"/>
    <w:rsid w:val="00117DAC"/>
    <w:rsid w:val="00122DB3"/>
    <w:rsid w:val="0012659E"/>
    <w:rsid w:val="00127565"/>
    <w:rsid w:val="00132812"/>
    <w:rsid w:val="00133A11"/>
    <w:rsid w:val="00133F29"/>
    <w:rsid w:val="00140B84"/>
    <w:rsid w:val="00144F16"/>
    <w:rsid w:val="0015113C"/>
    <w:rsid w:val="00151C37"/>
    <w:rsid w:val="001538D3"/>
    <w:rsid w:val="00155284"/>
    <w:rsid w:val="00155656"/>
    <w:rsid w:val="00163B6D"/>
    <w:rsid w:val="00164D16"/>
    <w:rsid w:val="00166476"/>
    <w:rsid w:val="001665D0"/>
    <w:rsid w:val="0016699B"/>
    <w:rsid w:val="00172740"/>
    <w:rsid w:val="00173E2E"/>
    <w:rsid w:val="001768D8"/>
    <w:rsid w:val="0018025B"/>
    <w:rsid w:val="00185B53"/>
    <w:rsid w:val="00186771"/>
    <w:rsid w:val="001868E2"/>
    <w:rsid w:val="00186DF5"/>
    <w:rsid w:val="00190563"/>
    <w:rsid w:val="00191BA2"/>
    <w:rsid w:val="00194D9D"/>
    <w:rsid w:val="001A25D3"/>
    <w:rsid w:val="001A5872"/>
    <w:rsid w:val="001A6595"/>
    <w:rsid w:val="001A7D38"/>
    <w:rsid w:val="001B2E9B"/>
    <w:rsid w:val="001B340E"/>
    <w:rsid w:val="001B5C5E"/>
    <w:rsid w:val="001B6931"/>
    <w:rsid w:val="001B6949"/>
    <w:rsid w:val="001C66BC"/>
    <w:rsid w:val="001D682A"/>
    <w:rsid w:val="001D68F2"/>
    <w:rsid w:val="001E1333"/>
    <w:rsid w:val="001E6316"/>
    <w:rsid w:val="001F20BF"/>
    <w:rsid w:val="001F2307"/>
    <w:rsid w:val="001F268F"/>
    <w:rsid w:val="001F342B"/>
    <w:rsid w:val="001F42CB"/>
    <w:rsid w:val="00204A67"/>
    <w:rsid w:val="00205A16"/>
    <w:rsid w:val="002079CF"/>
    <w:rsid w:val="00207EEA"/>
    <w:rsid w:val="0021123B"/>
    <w:rsid w:val="00212CAB"/>
    <w:rsid w:val="00216325"/>
    <w:rsid w:val="0022157B"/>
    <w:rsid w:val="00223CA2"/>
    <w:rsid w:val="002243EF"/>
    <w:rsid w:val="00224E08"/>
    <w:rsid w:val="00225294"/>
    <w:rsid w:val="0022535E"/>
    <w:rsid w:val="00232924"/>
    <w:rsid w:val="00233AE0"/>
    <w:rsid w:val="00233EE7"/>
    <w:rsid w:val="002412CD"/>
    <w:rsid w:val="002427FA"/>
    <w:rsid w:val="00242F7F"/>
    <w:rsid w:val="0024571E"/>
    <w:rsid w:val="00245F39"/>
    <w:rsid w:val="002515C9"/>
    <w:rsid w:val="00257E57"/>
    <w:rsid w:val="002629F2"/>
    <w:rsid w:val="00263DC2"/>
    <w:rsid w:val="00265277"/>
    <w:rsid w:val="00265D2A"/>
    <w:rsid w:val="00267A6A"/>
    <w:rsid w:val="00267F90"/>
    <w:rsid w:val="002723D6"/>
    <w:rsid w:val="00275D30"/>
    <w:rsid w:val="00281415"/>
    <w:rsid w:val="00285722"/>
    <w:rsid w:val="00286961"/>
    <w:rsid w:val="00287BB4"/>
    <w:rsid w:val="00290D6B"/>
    <w:rsid w:val="00292A0D"/>
    <w:rsid w:val="00292E1C"/>
    <w:rsid w:val="002938BD"/>
    <w:rsid w:val="00294340"/>
    <w:rsid w:val="002A11AF"/>
    <w:rsid w:val="002A3E00"/>
    <w:rsid w:val="002A4CB5"/>
    <w:rsid w:val="002A5B2D"/>
    <w:rsid w:val="002A68F4"/>
    <w:rsid w:val="002A6C27"/>
    <w:rsid w:val="002B0B9D"/>
    <w:rsid w:val="002B1056"/>
    <w:rsid w:val="002B7CBF"/>
    <w:rsid w:val="002C54A9"/>
    <w:rsid w:val="002C5EAB"/>
    <w:rsid w:val="002C7109"/>
    <w:rsid w:val="002C7187"/>
    <w:rsid w:val="002D08D3"/>
    <w:rsid w:val="002D3AEA"/>
    <w:rsid w:val="002D5FA0"/>
    <w:rsid w:val="002D713E"/>
    <w:rsid w:val="002E0BAF"/>
    <w:rsid w:val="002F18D4"/>
    <w:rsid w:val="002F33B8"/>
    <w:rsid w:val="002F3957"/>
    <w:rsid w:val="002F41E4"/>
    <w:rsid w:val="002F6D25"/>
    <w:rsid w:val="0030629E"/>
    <w:rsid w:val="003134B8"/>
    <w:rsid w:val="0032019A"/>
    <w:rsid w:val="00323A72"/>
    <w:rsid w:val="00324E29"/>
    <w:rsid w:val="003352C0"/>
    <w:rsid w:val="003367BE"/>
    <w:rsid w:val="0034020C"/>
    <w:rsid w:val="00340744"/>
    <w:rsid w:val="003428DA"/>
    <w:rsid w:val="00343B3A"/>
    <w:rsid w:val="00347C4A"/>
    <w:rsid w:val="003510E7"/>
    <w:rsid w:val="00352E1A"/>
    <w:rsid w:val="003536C5"/>
    <w:rsid w:val="0035561D"/>
    <w:rsid w:val="0035664E"/>
    <w:rsid w:val="0035774F"/>
    <w:rsid w:val="0036422E"/>
    <w:rsid w:val="00367808"/>
    <w:rsid w:val="00372112"/>
    <w:rsid w:val="003734A8"/>
    <w:rsid w:val="00377AA8"/>
    <w:rsid w:val="00377E84"/>
    <w:rsid w:val="003846F8"/>
    <w:rsid w:val="0038477C"/>
    <w:rsid w:val="0038631E"/>
    <w:rsid w:val="00387252"/>
    <w:rsid w:val="00390139"/>
    <w:rsid w:val="00395138"/>
    <w:rsid w:val="003A333E"/>
    <w:rsid w:val="003A47A1"/>
    <w:rsid w:val="003B3DD6"/>
    <w:rsid w:val="003B3E64"/>
    <w:rsid w:val="003B52C8"/>
    <w:rsid w:val="003B7987"/>
    <w:rsid w:val="003C1314"/>
    <w:rsid w:val="003C4025"/>
    <w:rsid w:val="003C44DF"/>
    <w:rsid w:val="003C6DB8"/>
    <w:rsid w:val="003D42BB"/>
    <w:rsid w:val="003D4E22"/>
    <w:rsid w:val="003D792E"/>
    <w:rsid w:val="003E0389"/>
    <w:rsid w:val="003E04E3"/>
    <w:rsid w:val="003E125A"/>
    <w:rsid w:val="003E2D72"/>
    <w:rsid w:val="003E34CB"/>
    <w:rsid w:val="003E7F8E"/>
    <w:rsid w:val="003F1F8D"/>
    <w:rsid w:val="003F4465"/>
    <w:rsid w:val="003F6CD8"/>
    <w:rsid w:val="003F7226"/>
    <w:rsid w:val="004012B0"/>
    <w:rsid w:val="004018C9"/>
    <w:rsid w:val="00403FFD"/>
    <w:rsid w:val="00404379"/>
    <w:rsid w:val="0040711F"/>
    <w:rsid w:val="00413F70"/>
    <w:rsid w:val="004211DA"/>
    <w:rsid w:val="0042320A"/>
    <w:rsid w:val="004270AC"/>
    <w:rsid w:val="00433CDA"/>
    <w:rsid w:val="004350AD"/>
    <w:rsid w:val="00442A71"/>
    <w:rsid w:val="00460F7A"/>
    <w:rsid w:val="00463812"/>
    <w:rsid w:val="004641FE"/>
    <w:rsid w:val="00466F57"/>
    <w:rsid w:val="0046742F"/>
    <w:rsid w:val="00470AD1"/>
    <w:rsid w:val="0047364C"/>
    <w:rsid w:val="004763C3"/>
    <w:rsid w:val="00480723"/>
    <w:rsid w:val="0048488B"/>
    <w:rsid w:val="0049748F"/>
    <w:rsid w:val="004A20D7"/>
    <w:rsid w:val="004A2DCF"/>
    <w:rsid w:val="004A3006"/>
    <w:rsid w:val="004A76BF"/>
    <w:rsid w:val="004B30FA"/>
    <w:rsid w:val="004B3521"/>
    <w:rsid w:val="004B39FC"/>
    <w:rsid w:val="004C05C0"/>
    <w:rsid w:val="004C0E6D"/>
    <w:rsid w:val="004C1AC9"/>
    <w:rsid w:val="004C2086"/>
    <w:rsid w:val="004C2206"/>
    <w:rsid w:val="004C248B"/>
    <w:rsid w:val="004C27C9"/>
    <w:rsid w:val="004C598B"/>
    <w:rsid w:val="004C6257"/>
    <w:rsid w:val="004C6A76"/>
    <w:rsid w:val="004D386A"/>
    <w:rsid w:val="004E5470"/>
    <w:rsid w:val="004F1BB5"/>
    <w:rsid w:val="004F1CC9"/>
    <w:rsid w:val="004F1ECA"/>
    <w:rsid w:val="00501FFB"/>
    <w:rsid w:val="00505EE2"/>
    <w:rsid w:val="005121D2"/>
    <w:rsid w:val="00512D88"/>
    <w:rsid w:val="00512E36"/>
    <w:rsid w:val="005133FE"/>
    <w:rsid w:val="005201B4"/>
    <w:rsid w:val="005303C0"/>
    <w:rsid w:val="005314CC"/>
    <w:rsid w:val="00532025"/>
    <w:rsid w:val="005369DB"/>
    <w:rsid w:val="00537D1A"/>
    <w:rsid w:val="0054109A"/>
    <w:rsid w:val="00546355"/>
    <w:rsid w:val="00546DF9"/>
    <w:rsid w:val="00550A29"/>
    <w:rsid w:val="00551CC3"/>
    <w:rsid w:val="005522F2"/>
    <w:rsid w:val="0055289C"/>
    <w:rsid w:val="00557090"/>
    <w:rsid w:val="005618F2"/>
    <w:rsid w:val="00561E27"/>
    <w:rsid w:val="005632AF"/>
    <w:rsid w:val="00563407"/>
    <w:rsid w:val="00565BA6"/>
    <w:rsid w:val="00575057"/>
    <w:rsid w:val="00575A2C"/>
    <w:rsid w:val="00576D11"/>
    <w:rsid w:val="00577F26"/>
    <w:rsid w:val="00585A76"/>
    <w:rsid w:val="0059305C"/>
    <w:rsid w:val="00593FEC"/>
    <w:rsid w:val="005A575E"/>
    <w:rsid w:val="005A68B9"/>
    <w:rsid w:val="005B0648"/>
    <w:rsid w:val="005B3A2E"/>
    <w:rsid w:val="005C0D7A"/>
    <w:rsid w:val="005C1319"/>
    <w:rsid w:val="005C1F5A"/>
    <w:rsid w:val="005C54BD"/>
    <w:rsid w:val="005C5FCF"/>
    <w:rsid w:val="005C7557"/>
    <w:rsid w:val="005D0C61"/>
    <w:rsid w:val="005D19A3"/>
    <w:rsid w:val="005D349B"/>
    <w:rsid w:val="005E2606"/>
    <w:rsid w:val="005F15ED"/>
    <w:rsid w:val="00601154"/>
    <w:rsid w:val="006031B6"/>
    <w:rsid w:val="00606784"/>
    <w:rsid w:val="00606F13"/>
    <w:rsid w:val="00612253"/>
    <w:rsid w:val="00614558"/>
    <w:rsid w:val="006207D8"/>
    <w:rsid w:val="00621464"/>
    <w:rsid w:val="0062174C"/>
    <w:rsid w:val="0062556F"/>
    <w:rsid w:val="00626701"/>
    <w:rsid w:val="00632B5A"/>
    <w:rsid w:val="00636AD7"/>
    <w:rsid w:val="0063722D"/>
    <w:rsid w:val="006412EC"/>
    <w:rsid w:val="006415D3"/>
    <w:rsid w:val="006417BB"/>
    <w:rsid w:val="00646D8A"/>
    <w:rsid w:val="00650FF5"/>
    <w:rsid w:val="00661133"/>
    <w:rsid w:val="0066536D"/>
    <w:rsid w:val="00667E67"/>
    <w:rsid w:val="00667FB8"/>
    <w:rsid w:val="0067103F"/>
    <w:rsid w:val="00672ED7"/>
    <w:rsid w:val="0067369F"/>
    <w:rsid w:val="00677152"/>
    <w:rsid w:val="00677E84"/>
    <w:rsid w:val="006801AF"/>
    <w:rsid w:val="00687F39"/>
    <w:rsid w:val="006911D4"/>
    <w:rsid w:val="00691A67"/>
    <w:rsid w:val="00693D24"/>
    <w:rsid w:val="00694CA4"/>
    <w:rsid w:val="00696D25"/>
    <w:rsid w:val="006A0027"/>
    <w:rsid w:val="006A0423"/>
    <w:rsid w:val="006A0EBF"/>
    <w:rsid w:val="006A1B10"/>
    <w:rsid w:val="006A393C"/>
    <w:rsid w:val="006B005A"/>
    <w:rsid w:val="006B04DA"/>
    <w:rsid w:val="006B1791"/>
    <w:rsid w:val="006B44ED"/>
    <w:rsid w:val="006B61F5"/>
    <w:rsid w:val="006C14FF"/>
    <w:rsid w:val="006D0428"/>
    <w:rsid w:val="006D5573"/>
    <w:rsid w:val="006D7286"/>
    <w:rsid w:val="006D7435"/>
    <w:rsid w:val="006E48E2"/>
    <w:rsid w:val="006E49EE"/>
    <w:rsid w:val="006F50DE"/>
    <w:rsid w:val="006F5332"/>
    <w:rsid w:val="006F54E7"/>
    <w:rsid w:val="006F5D6B"/>
    <w:rsid w:val="0070015C"/>
    <w:rsid w:val="00701A28"/>
    <w:rsid w:val="00704BD2"/>
    <w:rsid w:val="0070606C"/>
    <w:rsid w:val="00706797"/>
    <w:rsid w:val="00706C5D"/>
    <w:rsid w:val="00715FBC"/>
    <w:rsid w:val="00716DA8"/>
    <w:rsid w:val="0072022A"/>
    <w:rsid w:val="00720591"/>
    <w:rsid w:val="00725B3A"/>
    <w:rsid w:val="00726D72"/>
    <w:rsid w:val="00726F76"/>
    <w:rsid w:val="00731AFF"/>
    <w:rsid w:val="00732A76"/>
    <w:rsid w:val="007358BA"/>
    <w:rsid w:val="00735C75"/>
    <w:rsid w:val="00737502"/>
    <w:rsid w:val="0074164C"/>
    <w:rsid w:val="00744208"/>
    <w:rsid w:val="00745117"/>
    <w:rsid w:val="00752149"/>
    <w:rsid w:val="00757E24"/>
    <w:rsid w:val="007610B5"/>
    <w:rsid w:val="00761A9A"/>
    <w:rsid w:val="00762E48"/>
    <w:rsid w:val="00765DEB"/>
    <w:rsid w:val="00771E94"/>
    <w:rsid w:val="0077538B"/>
    <w:rsid w:val="007769CB"/>
    <w:rsid w:val="00782E8E"/>
    <w:rsid w:val="00784AA2"/>
    <w:rsid w:val="00794566"/>
    <w:rsid w:val="0079742F"/>
    <w:rsid w:val="007A28EC"/>
    <w:rsid w:val="007A7C55"/>
    <w:rsid w:val="007B242B"/>
    <w:rsid w:val="007B3A71"/>
    <w:rsid w:val="007C484E"/>
    <w:rsid w:val="007D0A72"/>
    <w:rsid w:val="007D28E9"/>
    <w:rsid w:val="007D4A02"/>
    <w:rsid w:val="007D6655"/>
    <w:rsid w:val="007E0029"/>
    <w:rsid w:val="007E22A9"/>
    <w:rsid w:val="007E7369"/>
    <w:rsid w:val="007F3BB0"/>
    <w:rsid w:val="007F542C"/>
    <w:rsid w:val="007F6A33"/>
    <w:rsid w:val="008033D3"/>
    <w:rsid w:val="00807B98"/>
    <w:rsid w:val="008130D2"/>
    <w:rsid w:val="00813837"/>
    <w:rsid w:val="00816696"/>
    <w:rsid w:val="00816B84"/>
    <w:rsid w:val="00817FAD"/>
    <w:rsid w:val="00820D75"/>
    <w:rsid w:val="00821A7D"/>
    <w:rsid w:val="00825918"/>
    <w:rsid w:val="00826D61"/>
    <w:rsid w:val="00827F90"/>
    <w:rsid w:val="00832450"/>
    <w:rsid w:val="008334AA"/>
    <w:rsid w:val="0083550D"/>
    <w:rsid w:val="0083695A"/>
    <w:rsid w:val="00836F5A"/>
    <w:rsid w:val="00840B65"/>
    <w:rsid w:val="00840D84"/>
    <w:rsid w:val="008444B1"/>
    <w:rsid w:val="00847B8C"/>
    <w:rsid w:val="00851E63"/>
    <w:rsid w:val="008560E8"/>
    <w:rsid w:val="00857276"/>
    <w:rsid w:val="00864B72"/>
    <w:rsid w:val="00867C44"/>
    <w:rsid w:val="00871369"/>
    <w:rsid w:val="0087160C"/>
    <w:rsid w:val="00871AEF"/>
    <w:rsid w:val="008723A5"/>
    <w:rsid w:val="008747DD"/>
    <w:rsid w:val="0087636D"/>
    <w:rsid w:val="00884775"/>
    <w:rsid w:val="00884969"/>
    <w:rsid w:val="00890868"/>
    <w:rsid w:val="0089360B"/>
    <w:rsid w:val="00894AE4"/>
    <w:rsid w:val="008A3779"/>
    <w:rsid w:val="008A46D5"/>
    <w:rsid w:val="008A7F98"/>
    <w:rsid w:val="008B266B"/>
    <w:rsid w:val="008B69D0"/>
    <w:rsid w:val="008C0006"/>
    <w:rsid w:val="008C0B79"/>
    <w:rsid w:val="008C5FCA"/>
    <w:rsid w:val="008D05D9"/>
    <w:rsid w:val="008D1A4E"/>
    <w:rsid w:val="008D3290"/>
    <w:rsid w:val="008D335A"/>
    <w:rsid w:val="008D5004"/>
    <w:rsid w:val="008E55AA"/>
    <w:rsid w:val="008F60DE"/>
    <w:rsid w:val="009010C4"/>
    <w:rsid w:val="00903D76"/>
    <w:rsid w:val="00912E10"/>
    <w:rsid w:val="00923607"/>
    <w:rsid w:val="00931F35"/>
    <w:rsid w:val="00946BCC"/>
    <w:rsid w:val="00950931"/>
    <w:rsid w:val="0095097A"/>
    <w:rsid w:val="00952D1D"/>
    <w:rsid w:val="00952EC3"/>
    <w:rsid w:val="00953CDD"/>
    <w:rsid w:val="00961B70"/>
    <w:rsid w:val="00963A49"/>
    <w:rsid w:val="0096738C"/>
    <w:rsid w:val="00967D47"/>
    <w:rsid w:val="00971A6B"/>
    <w:rsid w:val="009A78AD"/>
    <w:rsid w:val="009B2C2F"/>
    <w:rsid w:val="009B3418"/>
    <w:rsid w:val="009B65C3"/>
    <w:rsid w:val="009B7141"/>
    <w:rsid w:val="009C2E13"/>
    <w:rsid w:val="009C5959"/>
    <w:rsid w:val="009C707B"/>
    <w:rsid w:val="009C78CA"/>
    <w:rsid w:val="009D067C"/>
    <w:rsid w:val="009D083A"/>
    <w:rsid w:val="009D76C1"/>
    <w:rsid w:val="009D7E8F"/>
    <w:rsid w:val="009E1F4F"/>
    <w:rsid w:val="009E470E"/>
    <w:rsid w:val="009E666F"/>
    <w:rsid w:val="009F5830"/>
    <w:rsid w:val="009F58BC"/>
    <w:rsid w:val="009F7030"/>
    <w:rsid w:val="009F7B3C"/>
    <w:rsid w:val="00A01B7A"/>
    <w:rsid w:val="00A04D34"/>
    <w:rsid w:val="00A05096"/>
    <w:rsid w:val="00A11C9C"/>
    <w:rsid w:val="00A127D9"/>
    <w:rsid w:val="00A141A0"/>
    <w:rsid w:val="00A206F4"/>
    <w:rsid w:val="00A25BBA"/>
    <w:rsid w:val="00A26383"/>
    <w:rsid w:val="00A41C1B"/>
    <w:rsid w:val="00A43A9A"/>
    <w:rsid w:val="00A47D50"/>
    <w:rsid w:val="00A52680"/>
    <w:rsid w:val="00A61C52"/>
    <w:rsid w:val="00A62049"/>
    <w:rsid w:val="00A64BCF"/>
    <w:rsid w:val="00A735BF"/>
    <w:rsid w:val="00A81FCE"/>
    <w:rsid w:val="00A82168"/>
    <w:rsid w:val="00A910B3"/>
    <w:rsid w:val="00A928B9"/>
    <w:rsid w:val="00A946AE"/>
    <w:rsid w:val="00A954DA"/>
    <w:rsid w:val="00AA2B16"/>
    <w:rsid w:val="00AA5ED2"/>
    <w:rsid w:val="00AB1771"/>
    <w:rsid w:val="00AB32A2"/>
    <w:rsid w:val="00AB4B8C"/>
    <w:rsid w:val="00AD0D67"/>
    <w:rsid w:val="00AD1D22"/>
    <w:rsid w:val="00AD2C13"/>
    <w:rsid w:val="00AD5E53"/>
    <w:rsid w:val="00AE03FD"/>
    <w:rsid w:val="00AE0830"/>
    <w:rsid w:val="00AE1C32"/>
    <w:rsid w:val="00AF1183"/>
    <w:rsid w:val="00AF2A2B"/>
    <w:rsid w:val="00AF3079"/>
    <w:rsid w:val="00AF4A95"/>
    <w:rsid w:val="00AF4FE4"/>
    <w:rsid w:val="00B02327"/>
    <w:rsid w:val="00B026A2"/>
    <w:rsid w:val="00B07189"/>
    <w:rsid w:val="00B10E55"/>
    <w:rsid w:val="00B1337A"/>
    <w:rsid w:val="00B234F4"/>
    <w:rsid w:val="00B32197"/>
    <w:rsid w:val="00B324CC"/>
    <w:rsid w:val="00B4127A"/>
    <w:rsid w:val="00B4439C"/>
    <w:rsid w:val="00B473C5"/>
    <w:rsid w:val="00B50711"/>
    <w:rsid w:val="00B51ABB"/>
    <w:rsid w:val="00B53F97"/>
    <w:rsid w:val="00B570B9"/>
    <w:rsid w:val="00B63113"/>
    <w:rsid w:val="00B64EA6"/>
    <w:rsid w:val="00B663A6"/>
    <w:rsid w:val="00B66DD6"/>
    <w:rsid w:val="00B71D42"/>
    <w:rsid w:val="00B722BB"/>
    <w:rsid w:val="00B76BE0"/>
    <w:rsid w:val="00B77DBD"/>
    <w:rsid w:val="00B8425C"/>
    <w:rsid w:val="00B85109"/>
    <w:rsid w:val="00B86AB5"/>
    <w:rsid w:val="00B87C71"/>
    <w:rsid w:val="00B903F4"/>
    <w:rsid w:val="00B906E5"/>
    <w:rsid w:val="00BA5E29"/>
    <w:rsid w:val="00BA7ED4"/>
    <w:rsid w:val="00BB169F"/>
    <w:rsid w:val="00BB41F9"/>
    <w:rsid w:val="00BB56D4"/>
    <w:rsid w:val="00BB6367"/>
    <w:rsid w:val="00BB654E"/>
    <w:rsid w:val="00BB680A"/>
    <w:rsid w:val="00BC19EF"/>
    <w:rsid w:val="00BC254C"/>
    <w:rsid w:val="00BC4717"/>
    <w:rsid w:val="00BC6C0A"/>
    <w:rsid w:val="00BD0305"/>
    <w:rsid w:val="00BD069A"/>
    <w:rsid w:val="00BD0815"/>
    <w:rsid w:val="00BD2813"/>
    <w:rsid w:val="00BD4D80"/>
    <w:rsid w:val="00BD5B5E"/>
    <w:rsid w:val="00BD6C2F"/>
    <w:rsid w:val="00BD7700"/>
    <w:rsid w:val="00BE11C9"/>
    <w:rsid w:val="00BF1AAD"/>
    <w:rsid w:val="00BF5058"/>
    <w:rsid w:val="00C02E22"/>
    <w:rsid w:val="00C10322"/>
    <w:rsid w:val="00C1346F"/>
    <w:rsid w:val="00C2118B"/>
    <w:rsid w:val="00C232D2"/>
    <w:rsid w:val="00C2513C"/>
    <w:rsid w:val="00C26333"/>
    <w:rsid w:val="00C2650B"/>
    <w:rsid w:val="00C30DE1"/>
    <w:rsid w:val="00C33296"/>
    <w:rsid w:val="00C35475"/>
    <w:rsid w:val="00C3678C"/>
    <w:rsid w:val="00C408D1"/>
    <w:rsid w:val="00C4289F"/>
    <w:rsid w:val="00C4574E"/>
    <w:rsid w:val="00C45B0F"/>
    <w:rsid w:val="00C52886"/>
    <w:rsid w:val="00C52CB9"/>
    <w:rsid w:val="00C53A89"/>
    <w:rsid w:val="00C54749"/>
    <w:rsid w:val="00C54994"/>
    <w:rsid w:val="00C62D56"/>
    <w:rsid w:val="00C63415"/>
    <w:rsid w:val="00C63CCC"/>
    <w:rsid w:val="00C6423F"/>
    <w:rsid w:val="00C70CCD"/>
    <w:rsid w:val="00C778F4"/>
    <w:rsid w:val="00C77BCF"/>
    <w:rsid w:val="00C80E24"/>
    <w:rsid w:val="00C84BD1"/>
    <w:rsid w:val="00C85586"/>
    <w:rsid w:val="00C85A78"/>
    <w:rsid w:val="00C86F79"/>
    <w:rsid w:val="00C94544"/>
    <w:rsid w:val="00CA0EEC"/>
    <w:rsid w:val="00CA1801"/>
    <w:rsid w:val="00CB4824"/>
    <w:rsid w:val="00CC10B7"/>
    <w:rsid w:val="00CC1A7A"/>
    <w:rsid w:val="00CC4340"/>
    <w:rsid w:val="00CC4A75"/>
    <w:rsid w:val="00CD25DF"/>
    <w:rsid w:val="00CD4BEB"/>
    <w:rsid w:val="00CD50B8"/>
    <w:rsid w:val="00CE1E49"/>
    <w:rsid w:val="00CE666E"/>
    <w:rsid w:val="00CE7B9E"/>
    <w:rsid w:val="00CF07BC"/>
    <w:rsid w:val="00CF3A3B"/>
    <w:rsid w:val="00CF5240"/>
    <w:rsid w:val="00D0407F"/>
    <w:rsid w:val="00D1189F"/>
    <w:rsid w:val="00D12222"/>
    <w:rsid w:val="00D1241B"/>
    <w:rsid w:val="00D13063"/>
    <w:rsid w:val="00D15ACD"/>
    <w:rsid w:val="00D1651A"/>
    <w:rsid w:val="00D20380"/>
    <w:rsid w:val="00D204BC"/>
    <w:rsid w:val="00D32A7E"/>
    <w:rsid w:val="00D40BB9"/>
    <w:rsid w:val="00D4304A"/>
    <w:rsid w:val="00D4796A"/>
    <w:rsid w:val="00D52748"/>
    <w:rsid w:val="00D570E4"/>
    <w:rsid w:val="00D61B70"/>
    <w:rsid w:val="00D72CF8"/>
    <w:rsid w:val="00D730A4"/>
    <w:rsid w:val="00D748E4"/>
    <w:rsid w:val="00D80E88"/>
    <w:rsid w:val="00D822D1"/>
    <w:rsid w:val="00D86DED"/>
    <w:rsid w:val="00D86F70"/>
    <w:rsid w:val="00D90E58"/>
    <w:rsid w:val="00D9234F"/>
    <w:rsid w:val="00D94EF9"/>
    <w:rsid w:val="00D95287"/>
    <w:rsid w:val="00D973B6"/>
    <w:rsid w:val="00DA0D8C"/>
    <w:rsid w:val="00DA3253"/>
    <w:rsid w:val="00DA52DA"/>
    <w:rsid w:val="00DA6075"/>
    <w:rsid w:val="00DA7280"/>
    <w:rsid w:val="00DB23DA"/>
    <w:rsid w:val="00DB4CE3"/>
    <w:rsid w:val="00DB5326"/>
    <w:rsid w:val="00DB7BA4"/>
    <w:rsid w:val="00DC00F4"/>
    <w:rsid w:val="00DC18DE"/>
    <w:rsid w:val="00DC19CB"/>
    <w:rsid w:val="00DC4233"/>
    <w:rsid w:val="00DD17A5"/>
    <w:rsid w:val="00DD19D5"/>
    <w:rsid w:val="00DD4034"/>
    <w:rsid w:val="00DE175C"/>
    <w:rsid w:val="00DE349C"/>
    <w:rsid w:val="00DE5377"/>
    <w:rsid w:val="00DE58EB"/>
    <w:rsid w:val="00DE6337"/>
    <w:rsid w:val="00DE6E02"/>
    <w:rsid w:val="00DE7953"/>
    <w:rsid w:val="00DF0F07"/>
    <w:rsid w:val="00DF3BED"/>
    <w:rsid w:val="00DF3ED0"/>
    <w:rsid w:val="00DF501B"/>
    <w:rsid w:val="00E01A05"/>
    <w:rsid w:val="00E11D09"/>
    <w:rsid w:val="00E12A4B"/>
    <w:rsid w:val="00E147BC"/>
    <w:rsid w:val="00E160EC"/>
    <w:rsid w:val="00E20623"/>
    <w:rsid w:val="00E21971"/>
    <w:rsid w:val="00E22AA6"/>
    <w:rsid w:val="00E22B98"/>
    <w:rsid w:val="00E260A9"/>
    <w:rsid w:val="00E32907"/>
    <w:rsid w:val="00E33876"/>
    <w:rsid w:val="00E4643F"/>
    <w:rsid w:val="00E51408"/>
    <w:rsid w:val="00E514E4"/>
    <w:rsid w:val="00E57455"/>
    <w:rsid w:val="00E6029B"/>
    <w:rsid w:val="00E61D18"/>
    <w:rsid w:val="00E66E6E"/>
    <w:rsid w:val="00E67AC1"/>
    <w:rsid w:val="00E70030"/>
    <w:rsid w:val="00E709B4"/>
    <w:rsid w:val="00E710C1"/>
    <w:rsid w:val="00E71108"/>
    <w:rsid w:val="00E72DA1"/>
    <w:rsid w:val="00E76BFB"/>
    <w:rsid w:val="00E8472D"/>
    <w:rsid w:val="00E9121E"/>
    <w:rsid w:val="00E91528"/>
    <w:rsid w:val="00E92D22"/>
    <w:rsid w:val="00E9318C"/>
    <w:rsid w:val="00E960C3"/>
    <w:rsid w:val="00EA259F"/>
    <w:rsid w:val="00EB2118"/>
    <w:rsid w:val="00EB3F63"/>
    <w:rsid w:val="00EB41B3"/>
    <w:rsid w:val="00EB42CD"/>
    <w:rsid w:val="00EB65E4"/>
    <w:rsid w:val="00EC078D"/>
    <w:rsid w:val="00EC1A9F"/>
    <w:rsid w:val="00EC2019"/>
    <w:rsid w:val="00EC6627"/>
    <w:rsid w:val="00EC70F6"/>
    <w:rsid w:val="00ED395B"/>
    <w:rsid w:val="00ED3B99"/>
    <w:rsid w:val="00ED3BAA"/>
    <w:rsid w:val="00ED7333"/>
    <w:rsid w:val="00ED78CB"/>
    <w:rsid w:val="00EE07ED"/>
    <w:rsid w:val="00EE3AFC"/>
    <w:rsid w:val="00EE58A8"/>
    <w:rsid w:val="00EE5A9C"/>
    <w:rsid w:val="00EF0AEC"/>
    <w:rsid w:val="00EF6E3F"/>
    <w:rsid w:val="00F002B9"/>
    <w:rsid w:val="00F003F4"/>
    <w:rsid w:val="00F020E3"/>
    <w:rsid w:val="00F07A36"/>
    <w:rsid w:val="00F10873"/>
    <w:rsid w:val="00F11DBA"/>
    <w:rsid w:val="00F13062"/>
    <w:rsid w:val="00F167DD"/>
    <w:rsid w:val="00F17B2A"/>
    <w:rsid w:val="00F23A04"/>
    <w:rsid w:val="00F2425E"/>
    <w:rsid w:val="00F30E5A"/>
    <w:rsid w:val="00F3499F"/>
    <w:rsid w:val="00F35441"/>
    <w:rsid w:val="00F37AD1"/>
    <w:rsid w:val="00F50CAD"/>
    <w:rsid w:val="00F56CBD"/>
    <w:rsid w:val="00F63367"/>
    <w:rsid w:val="00F64416"/>
    <w:rsid w:val="00F64CD8"/>
    <w:rsid w:val="00F657BA"/>
    <w:rsid w:val="00F6685F"/>
    <w:rsid w:val="00F66A01"/>
    <w:rsid w:val="00F66A1D"/>
    <w:rsid w:val="00F7015B"/>
    <w:rsid w:val="00F73729"/>
    <w:rsid w:val="00F73C89"/>
    <w:rsid w:val="00F74308"/>
    <w:rsid w:val="00F75C21"/>
    <w:rsid w:val="00F76EC1"/>
    <w:rsid w:val="00F81C35"/>
    <w:rsid w:val="00F9115A"/>
    <w:rsid w:val="00F92D28"/>
    <w:rsid w:val="00F938E7"/>
    <w:rsid w:val="00F9541E"/>
    <w:rsid w:val="00F95A9A"/>
    <w:rsid w:val="00F95ACC"/>
    <w:rsid w:val="00FA0B34"/>
    <w:rsid w:val="00FA19DE"/>
    <w:rsid w:val="00FA27FA"/>
    <w:rsid w:val="00FA51EE"/>
    <w:rsid w:val="00FA79A3"/>
    <w:rsid w:val="00FB3A4D"/>
    <w:rsid w:val="00FB5028"/>
    <w:rsid w:val="00FB52FF"/>
    <w:rsid w:val="00FC130F"/>
    <w:rsid w:val="00FC1768"/>
    <w:rsid w:val="00FC1C8E"/>
    <w:rsid w:val="00FC34F4"/>
    <w:rsid w:val="00FD28A2"/>
    <w:rsid w:val="00FD3A0B"/>
    <w:rsid w:val="00FD50DE"/>
    <w:rsid w:val="00FE1A5C"/>
    <w:rsid w:val="00FF39F5"/>
    <w:rsid w:val="00FF4BC7"/>
    <w:rsid w:val="00FF50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
    <w:name w:val="Unresolved Mention"/>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footer" Target="footer3.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dennis.johnso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justice.gov/atr/case/us-v-liberty-latin-america-ltd-et-al" TargetMode="External" /><Relationship Id="rId2" Type="http://schemas.openxmlformats.org/officeDocument/2006/relationships/hyperlink" Target="https://www.justice.gov/opa/pr/justice-department-requires-divestiture-order-liberty-latin-america-acquire-atts"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