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B2793" w:rsidRPr="004450DD" w:rsidP="00CB38EA" w14:paraId="32E957C3" w14:textId="14489BCC">
      <w:pPr>
        <w:ind w:left="5040" w:firstLine="720"/>
        <w:jc w:val="right"/>
        <w:rPr>
          <w:b/>
          <w:sz w:val="24"/>
          <w:szCs w:val="22"/>
        </w:rPr>
      </w:pPr>
      <w:bookmarkStart w:id="0" w:name="TOChere"/>
      <w:r>
        <w:rPr>
          <w:b/>
          <w:sz w:val="24"/>
          <w:szCs w:val="22"/>
        </w:rPr>
        <w:t xml:space="preserve">DA </w:t>
      </w:r>
      <w:r w:rsidR="00EF1F2F">
        <w:rPr>
          <w:b/>
          <w:sz w:val="24"/>
          <w:szCs w:val="22"/>
        </w:rPr>
        <w:t>20</w:t>
      </w:r>
      <w:r>
        <w:rPr>
          <w:b/>
          <w:sz w:val="24"/>
          <w:szCs w:val="22"/>
        </w:rPr>
        <w:t>-</w:t>
      </w:r>
      <w:r w:rsidR="009009C4">
        <w:rPr>
          <w:b/>
          <w:sz w:val="24"/>
          <w:szCs w:val="22"/>
        </w:rPr>
        <w:t>1345</w:t>
      </w:r>
    </w:p>
    <w:p w:rsidR="00FB2793" w:rsidRPr="004450DD" w:rsidP="00FB2793" w14:paraId="3CD896AD" w14:textId="7B0FC193">
      <w:pPr>
        <w:spacing w:before="60"/>
        <w:jc w:val="right"/>
        <w:rPr>
          <w:b/>
          <w:sz w:val="24"/>
          <w:szCs w:val="22"/>
        </w:rPr>
      </w:pPr>
      <w:r w:rsidRPr="004450DD">
        <w:rPr>
          <w:b/>
          <w:sz w:val="24"/>
          <w:szCs w:val="22"/>
        </w:rPr>
        <w:t xml:space="preserve">Released:  </w:t>
      </w:r>
      <w:r w:rsidR="00791105">
        <w:rPr>
          <w:b/>
          <w:sz w:val="24"/>
          <w:szCs w:val="22"/>
        </w:rPr>
        <w:t>November 13, 2020</w:t>
      </w:r>
    </w:p>
    <w:p w:rsidR="00FB2793" w:rsidRPr="004450DD" w:rsidP="00FB2793" w14:paraId="5C194596" w14:textId="77777777">
      <w:pPr>
        <w:jc w:val="right"/>
        <w:rPr>
          <w:sz w:val="24"/>
          <w:szCs w:val="22"/>
        </w:rPr>
      </w:pPr>
    </w:p>
    <w:p w:rsidR="00FB2793" w:rsidRPr="004450DD" w:rsidP="00FB2793" w14:paraId="508F640F" w14:textId="408D9868">
      <w:pPr>
        <w:spacing w:after="240"/>
        <w:jc w:val="center"/>
        <w:rPr>
          <w:b/>
          <w:caps/>
          <w:sz w:val="24"/>
          <w:szCs w:val="22"/>
        </w:rPr>
      </w:pPr>
      <w:bookmarkStart w:id="1" w:name="_Hlk56151646"/>
      <w:r w:rsidRPr="004450DD">
        <w:rPr>
          <w:b/>
          <w:caps/>
          <w:sz w:val="24"/>
          <w:szCs w:val="22"/>
        </w:rPr>
        <w:t xml:space="preserve">Wireline Competition Bureau </w:t>
      </w:r>
      <w:r w:rsidR="006E14BF">
        <w:rPr>
          <w:b/>
          <w:caps/>
          <w:sz w:val="24"/>
          <w:szCs w:val="22"/>
        </w:rPr>
        <w:t xml:space="preserve">TO </w:t>
      </w:r>
      <w:r w:rsidRPr="004450DD">
        <w:rPr>
          <w:b/>
          <w:caps/>
          <w:sz w:val="24"/>
          <w:szCs w:val="22"/>
        </w:rPr>
        <w:t xml:space="preserve">Authorize </w:t>
      </w:r>
      <w:r w:rsidR="00EF1F2F">
        <w:rPr>
          <w:b/>
          <w:caps/>
          <w:sz w:val="24"/>
          <w:szCs w:val="22"/>
        </w:rPr>
        <w:t>AN ADDITIONAL COMPANY TO RECEIVE</w:t>
      </w:r>
      <w:r w:rsidRPr="004450DD">
        <w:rPr>
          <w:b/>
          <w:caps/>
          <w:sz w:val="24"/>
          <w:szCs w:val="22"/>
        </w:rPr>
        <w:t xml:space="preserve"> Alternative Connect America Cost Model II Support to expand Rural broadband</w:t>
      </w:r>
      <w:r w:rsidR="00EF1F2F">
        <w:rPr>
          <w:b/>
          <w:caps/>
          <w:sz w:val="24"/>
          <w:szCs w:val="22"/>
        </w:rPr>
        <w:t xml:space="preserve"> AND RELEASES A REVISED AUTHORIZATION REPORT</w:t>
      </w:r>
    </w:p>
    <w:bookmarkEnd w:id="1"/>
    <w:p w:rsidR="00FB2793" w:rsidRPr="00CB38EA" w:rsidP="00FB2793" w14:paraId="27FE61C0" w14:textId="77777777">
      <w:pPr>
        <w:jc w:val="center"/>
        <w:rPr>
          <w:b/>
        </w:rPr>
      </w:pPr>
      <w:r w:rsidRPr="00CB38EA">
        <w:rPr>
          <w:b/>
        </w:rPr>
        <w:t>WC Docket No. 10-90</w:t>
      </w:r>
    </w:p>
    <w:p w:rsidR="00FB2793" w:rsidRPr="00136D87" w:rsidP="00FB2793" w14:paraId="64F8D578" w14:textId="77777777">
      <w:pPr>
        <w:jc w:val="center"/>
        <w:rPr>
          <w:b/>
          <w:szCs w:val="22"/>
        </w:rPr>
      </w:pPr>
    </w:p>
    <w:p w:rsidR="00CB38EA" w:rsidP="00F1388C" w14:paraId="0DB893AA" w14:textId="288319F7">
      <w:pPr>
        <w:spacing w:after="120"/>
        <w:rPr>
          <w:szCs w:val="22"/>
        </w:rPr>
      </w:pPr>
      <w:r w:rsidRPr="00FA517C">
        <w:rPr>
          <w:szCs w:val="22"/>
        </w:rPr>
        <w:tab/>
        <w:t xml:space="preserve">Consistent with the Commission’s </w:t>
      </w:r>
      <w:r w:rsidR="00EF1F2F">
        <w:rPr>
          <w:szCs w:val="22"/>
        </w:rPr>
        <w:t xml:space="preserve">Public Notice granting </w:t>
      </w:r>
      <w:r w:rsidR="002D14E6">
        <w:rPr>
          <w:szCs w:val="22"/>
        </w:rPr>
        <w:t xml:space="preserve">a </w:t>
      </w:r>
      <w:r w:rsidR="00EF1F2F">
        <w:rPr>
          <w:szCs w:val="22"/>
        </w:rPr>
        <w:t xml:space="preserve">Section 214 authorization and study area boundary waiver in relation to the sale of certain assets by </w:t>
      </w:r>
      <w:r w:rsidR="00EF1F2F">
        <w:rPr>
          <w:rStyle w:val="normaltextrun"/>
          <w:color w:val="000000"/>
          <w:szCs w:val="22"/>
          <w:shd w:val="clear" w:color="auto" w:fill="FFFFFF"/>
        </w:rPr>
        <w:t>3 Rivers Telephone Cooperative, Inc. to </w:t>
      </w:r>
      <w:r w:rsidR="00EF1F2F">
        <w:rPr>
          <w:rStyle w:val="spellingerror"/>
          <w:color w:val="000000"/>
          <w:szCs w:val="22"/>
          <w:shd w:val="clear" w:color="auto" w:fill="FFFFFF"/>
        </w:rPr>
        <w:t>Siyeh</w:t>
      </w:r>
      <w:r w:rsidR="00EF1F2F">
        <w:rPr>
          <w:rStyle w:val="normaltextrun"/>
          <w:color w:val="000000"/>
          <w:szCs w:val="22"/>
          <w:shd w:val="clear" w:color="auto" w:fill="FFFFFF"/>
        </w:rPr>
        <w:t> Communications (</w:t>
      </w:r>
      <w:r w:rsidR="00EF1F2F">
        <w:rPr>
          <w:rStyle w:val="spellingerror"/>
          <w:color w:val="000000"/>
          <w:szCs w:val="22"/>
          <w:shd w:val="clear" w:color="auto" w:fill="FFFFFF"/>
        </w:rPr>
        <w:t>SiyCom</w:t>
      </w:r>
      <w:r w:rsidR="00EF1F2F">
        <w:rPr>
          <w:rStyle w:val="normaltextrun"/>
          <w:color w:val="000000"/>
          <w:szCs w:val="22"/>
          <w:shd w:val="clear" w:color="auto" w:fill="FFFFFF"/>
        </w:rPr>
        <w:t>)</w:t>
      </w:r>
      <w:r w:rsidRPr="00FA517C">
        <w:rPr>
          <w:szCs w:val="22"/>
        </w:rPr>
        <w:t>, the Wireline Competition Bureau (Bureau) authorize</w:t>
      </w:r>
      <w:r w:rsidR="00887778">
        <w:rPr>
          <w:szCs w:val="22"/>
        </w:rPr>
        <w:t>s, subject to designation as an eligible telecommunications carrier,</w:t>
      </w:r>
      <w:r w:rsidRPr="00FA517C">
        <w:rPr>
          <w:szCs w:val="22"/>
        </w:rPr>
        <w:t xml:space="preserve"> </w:t>
      </w:r>
      <w:r w:rsidR="00EF1F2F">
        <w:rPr>
          <w:szCs w:val="22"/>
        </w:rPr>
        <w:t>SiyCom to receive</w:t>
      </w:r>
      <w:r w:rsidRPr="00FA517C">
        <w:rPr>
          <w:szCs w:val="22"/>
        </w:rPr>
        <w:t xml:space="preserve"> Alternative Connect America Cost Model (A-CAM) </w:t>
      </w:r>
      <w:r>
        <w:rPr>
          <w:szCs w:val="22"/>
        </w:rPr>
        <w:t xml:space="preserve">II </w:t>
      </w:r>
      <w:r w:rsidR="00EF1F2F">
        <w:rPr>
          <w:szCs w:val="22"/>
        </w:rPr>
        <w:t xml:space="preserve">model-based </w:t>
      </w:r>
      <w:r w:rsidRPr="00FA517C">
        <w:rPr>
          <w:szCs w:val="22"/>
        </w:rPr>
        <w:t>support.</w:t>
      </w:r>
      <w:r>
        <w:rPr>
          <w:szCs w:val="22"/>
          <w:vertAlign w:val="superscript"/>
        </w:rPr>
        <w:footnoteReference w:id="3"/>
      </w:r>
      <w:r w:rsidRPr="00F6283E">
        <w:rPr>
          <w:szCs w:val="22"/>
        </w:rPr>
        <w:t xml:space="preserve"> </w:t>
      </w:r>
      <w:r w:rsidR="00351CC8">
        <w:rPr>
          <w:szCs w:val="22"/>
        </w:rPr>
        <w:t xml:space="preserve"> </w:t>
      </w:r>
      <w:r w:rsidRPr="00F6283E">
        <w:rPr>
          <w:szCs w:val="22"/>
        </w:rPr>
        <w:t>A</w:t>
      </w:r>
      <w:r>
        <w:rPr>
          <w:szCs w:val="22"/>
        </w:rPr>
        <w:t>uthorization Report 6.</w:t>
      </w:r>
      <w:r w:rsidR="00EF1F2F">
        <w:rPr>
          <w:szCs w:val="22"/>
        </w:rPr>
        <w:t>1</w:t>
      </w:r>
      <w:r>
        <w:rPr>
          <w:szCs w:val="22"/>
        </w:rPr>
        <w:t xml:space="preserve">, </w:t>
      </w:r>
      <w:r w:rsidRPr="00F6283E">
        <w:rPr>
          <w:szCs w:val="22"/>
        </w:rPr>
        <w:t>released today</w:t>
      </w:r>
      <w:r>
        <w:rPr>
          <w:szCs w:val="22"/>
        </w:rPr>
        <w:t>,</w:t>
      </w:r>
      <w:r w:rsidRPr="00F6283E">
        <w:rPr>
          <w:szCs w:val="22"/>
        </w:rPr>
        <w:t xml:space="preserve"> shows the authorization amount and deployment obligations </w:t>
      </w:r>
      <w:r w:rsidR="006301DB">
        <w:rPr>
          <w:szCs w:val="22"/>
        </w:rPr>
        <w:t xml:space="preserve">of </w:t>
      </w:r>
      <w:r w:rsidR="002D14E6">
        <w:rPr>
          <w:szCs w:val="22"/>
        </w:rPr>
        <w:t xml:space="preserve">SiyCom, and all other carriers </w:t>
      </w:r>
      <w:r w:rsidR="00EF1F2F">
        <w:rPr>
          <w:szCs w:val="22"/>
        </w:rPr>
        <w:t>receiving A-CAM II support</w:t>
      </w:r>
      <w:r w:rsidRPr="00F6283E">
        <w:rPr>
          <w:szCs w:val="22"/>
        </w:rPr>
        <w:t>.</w:t>
      </w:r>
      <w:r>
        <w:rPr>
          <w:rStyle w:val="FootnoteReference"/>
          <w:szCs w:val="22"/>
        </w:rPr>
        <w:footnoteReference w:id="4"/>
      </w:r>
      <w:r w:rsidRPr="00F6283E">
        <w:rPr>
          <w:szCs w:val="22"/>
        </w:rPr>
        <w:t xml:space="preserve">  </w:t>
      </w:r>
      <w:r w:rsidR="00736A01">
        <w:rPr>
          <w:szCs w:val="22"/>
        </w:rPr>
        <w:t>SiyCom’s</w:t>
      </w:r>
      <w:r w:rsidRPr="00F6283E">
        <w:rPr>
          <w:szCs w:val="22"/>
        </w:rPr>
        <w:t xml:space="preserve"> authorization provide</w:t>
      </w:r>
      <w:r w:rsidR="00736A01">
        <w:rPr>
          <w:szCs w:val="22"/>
        </w:rPr>
        <w:t>s</w:t>
      </w:r>
      <w:r w:rsidRPr="00F6283E">
        <w:rPr>
          <w:szCs w:val="22"/>
        </w:rPr>
        <w:t xml:space="preserve"> support for a</w:t>
      </w:r>
      <w:r w:rsidR="00736A01">
        <w:rPr>
          <w:szCs w:val="22"/>
        </w:rPr>
        <w:t>n eight-</w:t>
      </w:r>
      <w:r w:rsidRPr="00F6283E">
        <w:rPr>
          <w:szCs w:val="22"/>
        </w:rPr>
        <w:t>year period beginning January 1, 20</w:t>
      </w:r>
      <w:r w:rsidR="00736A01">
        <w:rPr>
          <w:szCs w:val="22"/>
        </w:rPr>
        <w:t>21</w:t>
      </w:r>
      <w:r w:rsidRPr="00F6283E">
        <w:rPr>
          <w:szCs w:val="22"/>
        </w:rPr>
        <w:t>.</w:t>
      </w:r>
    </w:p>
    <w:p w:rsidR="00CB38EA" w:rsidP="00F1388C" w14:paraId="2B185B74" w14:textId="77777777">
      <w:pPr>
        <w:spacing w:after="120"/>
        <w:ind w:firstLine="720"/>
        <w:rPr>
          <w:szCs w:val="22"/>
        </w:rPr>
      </w:pPr>
      <w:r>
        <w:rPr>
          <w:szCs w:val="22"/>
        </w:rPr>
        <w:t>The Bureau</w:t>
      </w:r>
      <w:r w:rsidRPr="00665D45">
        <w:rPr>
          <w:szCs w:val="22"/>
        </w:rPr>
        <w:t xml:space="preserve"> authorize</w:t>
      </w:r>
      <w:r>
        <w:rPr>
          <w:szCs w:val="22"/>
        </w:rPr>
        <w:t>s</w:t>
      </w:r>
      <w:r w:rsidRPr="00665D45">
        <w:rPr>
          <w:szCs w:val="22"/>
        </w:rPr>
        <w:t xml:space="preserve"> and direct</w:t>
      </w:r>
      <w:r>
        <w:rPr>
          <w:szCs w:val="22"/>
        </w:rPr>
        <w:t>s</w:t>
      </w:r>
      <w:r w:rsidRPr="00665D45">
        <w:rPr>
          <w:szCs w:val="22"/>
        </w:rPr>
        <w:t xml:space="preserve"> the Universal Service Administrative Company (USAC) to obligate and disburse </w:t>
      </w:r>
      <w:r w:rsidR="00736A01">
        <w:rPr>
          <w:szCs w:val="22"/>
        </w:rPr>
        <w:t>SiyCom’s</w:t>
      </w:r>
      <w:r w:rsidRPr="00665D45">
        <w:rPr>
          <w:szCs w:val="22"/>
        </w:rPr>
        <w:t xml:space="preserve"> annual support amounts over a</w:t>
      </w:r>
      <w:r w:rsidR="00736A01">
        <w:rPr>
          <w:szCs w:val="22"/>
        </w:rPr>
        <w:t>n 8-year</w:t>
      </w:r>
      <w:r w:rsidRPr="00665D45">
        <w:rPr>
          <w:szCs w:val="22"/>
        </w:rPr>
        <w:t xml:space="preserve"> term</w:t>
      </w:r>
      <w:r>
        <w:rPr>
          <w:szCs w:val="22"/>
        </w:rPr>
        <w:t>, from January 1, 20</w:t>
      </w:r>
      <w:r w:rsidR="00736A01">
        <w:rPr>
          <w:szCs w:val="22"/>
        </w:rPr>
        <w:t>21</w:t>
      </w:r>
      <w:r>
        <w:rPr>
          <w:szCs w:val="22"/>
        </w:rPr>
        <w:t xml:space="preserve"> to December 31, 2028.</w:t>
      </w:r>
      <w:r w:rsidR="00736A01">
        <w:rPr>
          <w:szCs w:val="22"/>
        </w:rPr>
        <w:t xml:space="preserve"> </w:t>
      </w:r>
      <w:r w:rsidRPr="00665D45">
        <w:rPr>
          <w:szCs w:val="22"/>
        </w:rPr>
        <w:t xml:space="preserve"> </w:t>
      </w:r>
      <w:r>
        <w:rPr>
          <w:szCs w:val="22"/>
        </w:rPr>
        <w:t xml:space="preserve">The A-CAM II support authorized </w:t>
      </w:r>
      <w:r w:rsidR="00736A01">
        <w:rPr>
          <w:szCs w:val="22"/>
        </w:rPr>
        <w:t xml:space="preserve">for SiyCom </w:t>
      </w:r>
      <w:r>
        <w:rPr>
          <w:szCs w:val="22"/>
        </w:rPr>
        <w:t>totals $</w:t>
      </w:r>
      <w:r w:rsidRPr="00F402C7" w:rsidR="00F402C7">
        <w:rPr>
          <w:szCs w:val="22"/>
        </w:rPr>
        <w:t>1</w:t>
      </w:r>
      <w:r w:rsidR="00F402C7">
        <w:rPr>
          <w:szCs w:val="22"/>
        </w:rPr>
        <w:t>,</w:t>
      </w:r>
      <w:r w:rsidRPr="00F402C7" w:rsidR="00F402C7">
        <w:rPr>
          <w:szCs w:val="22"/>
        </w:rPr>
        <w:t>551</w:t>
      </w:r>
      <w:r w:rsidR="00F402C7">
        <w:rPr>
          <w:szCs w:val="22"/>
        </w:rPr>
        <w:t>,</w:t>
      </w:r>
      <w:r w:rsidRPr="00F402C7" w:rsidR="00F402C7">
        <w:rPr>
          <w:szCs w:val="22"/>
        </w:rPr>
        <w:t>375</w:t>
      </w:r>
      <w:r>
        <w:rPr>
          <w:szCs w:val="22"/>
        </w:rPr>
        <w:t xml:space="preserve"> per year and $</w:t>
      </w:r>
      <w:r w:rsidRPr="00F402C7" w:rsidR="00F402C7">
        <w:rPr>
          <w:color w:val="202124"/>
          <w:szCs w:val="22"/>
          <w:shd w:val="clear" w:color="auto" w:fill="FFFFFF"/>
        </w:rPr>
        <w:t>12</w:t>
      </w:r>
      <w:r w:rsidR="00F402C7">
        <w:rPr>
          <w:color w:val="202124"/>
          <w:szCs w:val="22"/>
          <w:shd w:val="clear" w:color="auto" w:fill="FFFFFF"/>
        </w:rPr>
        <w:t>,</w:t>
      </w:r>
      <w:r w:rsidRPr="00F402C7" w:rsidR="00F402C7">
        <w:rPr>
          <w:color w:val="202124"/>
          <w:szCs w:val="22"/>
          <w:shd w:val="clear" w:color="auto" w:fill="FFFFFF"/>
        </w:rPr>
        <w:t>411</w:t>
      </w:r>
      <w:r w:rsidR="00F402C7">
        <w:rPr>
          <w:color w:val="202124"/>
          <w:szCs w:val="22"/>
          <w:shd w:val="clear" w:color="auto" w:fill="FFFFFF"/>
        </w:rPr>
        <w:t>,</w:t>
      </w:r>
      <w:r w:rsidRPr="00F402C7" w:rsidR="00F402C7">
        <w:rPr>
          <w:color w:val="202124"/>
          <w:szCs w:val="22"/>
          <w:shd w:val="clear" w:color="auto" w:fill="FFFFFF"/>
        </w:rPr>
        <w:t>000</w:t>
      </w:r>
      <w:r w:rsidRPr="00F402C7">
        <w:rPr>
          <w:szCs w:val="22"/>
        </w:rPr>
        <w:t xml:space="preserve"> ov</w:t>
      </w:r>
      <w:r>
        <w:rPr>
          <w:szCs w:val="22"/>
        </w:rPr>
        <w:t xml:space="preserve">er the full </w:t>
      </w:r>
      <w:r w:rsidR="00736A01">
        <w:rPr>
          <w:szCs w:val="22"/>
        </w:rPr>
        <w:t>8</w:t>
      </w:r>
      <w:r>
        <w:rPr>
          <w:szCs w:val="22"/>
        </w:rPr>
        <w:t>-year term.</w:t>
      </w:r>
      <w:r w:rsidRPr="00665D45">
        <w:rPr>
          <w:szCs w:val="22"/>
        </w:rPr>
        <w:t xml:space="preserve"> </w:t>
      </w:r>
      <w:r>
        <w:rPr>
          <w:szCs w:val="22"/>
        </w:rPr>
        <w:t xml:space="preserve"> </w:t>
      </w:r>
    </w:p>
    <w:p w:rsidR="00CB38EA" w:rsidP="00F1388C" w14:paraId="2335EAAE" w14:textId="77777777">
      <w:pPr>
        <w:spacing w:after="120"/>
        <w:ind w:firstLine="720"/>
        <w:rPr>
          <w:szCs w:val="22"/>
        </w:rPr>
      </w:pPr>
      <w:r>
        <w:rPr>
          <w:szCs w:val="22"/>
        </w:rPr>
        <w:t>SiyCom is su</w:t>
      </w:r>
      <w:r w:rsidRPr="00665D45" w:rsidR="007B6F6C">
        <w:rPr>
          <w:szCs w:val="22"/>
        </w:rPr>
        <w:t xml:space="preserve">bject to defined deployment obligations that must be met over the </w:t>
      </w:r>
      <w:r>
        <w:rPr>
          <w:szCs w:val="22"/>
        </w:rPr>
        <w:t>8</w:t>
      </w:r>
      <w:r w:rsidRPr="00665D45" w:rsidR="007B6F6C">
        <w:rPr>
          <w:szCs w:val="22"/>
        </w:rPr>
        <w:t xml:space="preserve">-year period, with annual reporting of </w:t>
      </w:r>
      <w:r>
        <w:rPr>
          <w:szCs w:val="22"/>
        </w:rPr>
        <w:t>its</w:t>
      </w:r>
      <w:r w:rsidRPr="00665D45" w:rsidR="007B6F6C">
        <w:rPr>
          <w:szCs w:val="22"/>
        </w:rPr>
        <w:t xml:space="preserve"> progress.</w:t>
      </w:r>
      <w:r>
        <w:rPr>
          <w:szCs w:val="22"/>
          <w:vertAlign w:val="superscript"/>
        </w:rPr>
        <w:footnoteReference w:id="5"/>
      </w:r>
      <w:r w:rsidRPr="00665D45" w:rsidR="007B6F6C">
        <w:rPr>
          <w:szCs w:val="22"/>
        </w:rPr>
        <w:t xml:space="preserve"> </w:t>
      </w:r>
      <w:r w:rsidR="007B6F6C">
        <w:rPr>
          <w:szCs w:val="22"/>
        </w:rPr>
        <w:t xml:space="preserve"> </w:t>
      </w:r>
      <w:r>
        <w:rPr>
          <w:szCs w:val="22"/>
        </w:rPr>
        <w:t>SiyCom is</w:t>
      </w:r>
      <w:r w:rsidR="007B6F6C">
        <w:rPr>
          <w:szCs w:val="22"/>
        </w:rPr>
        <w:t xml:space="preserve"> required to report new broadband deployment for 20</w:t>
      </w:r>
      <w:r>
        <w:rPr>
          <w:szCs w:val="22"/>
        </w:rPr>
        <w:t>21</w:t>
      </w:r>
      <w:r w:rsidR="007B6F6C">
        <w:rPr>
          <w:szCs w:val="22"/>
        </w:rPr>
        <w:t xml:space="preserve"> </w:t>
      </w:r>
      <w:r w:rsidR="007B6F6C">
        <w:rPr>
          <w:szCs w:val="22"/>
        </w:rPr>
        <w:t>by March 1, 202</w:t>
      </w:r>
      <w:r>
        <w:rPr>
          <w:szCs w:val="22"/>
        </w:rPr>
        <w:t>2</w:t>
      </w:r>
      <w:r w:rsidR="007B6F6C">
        <w:rPr>
          <w:szCs w:val="22"/>
        </w:rPr>
        <w:t>.</w:t>
      </w:r>
      <w:r>
        <w:rPr>
          <w:rStyle w:val="FootnoteReference"/>
          <w:szCs w:val="22"/>
        </w:rPr>
        <w:footnoteReference w:id="6"/>
      </w:r>
      <w:r w:rsidR="007B6F6C">
        <w:rPr>
          <w:szCs w:val="22"/>
        </w:rPr>
        <w:t xml:space="preserve">  Pursuant to A-CAM II, any locations in eligible census blocks that already have broadband meeting the Commission’s minimum standards may be reported to satisfy the carrier’s deployment obligations.  </w:t>
      </w:r>
      <w:r>
        <w:rPr>
          <w:szCs w:val="22"/>
        </w:rPr>
        <w:t>SiyCom has</w:t>
      </w:r>
      <w:r w:rsidR="007B6F6C">
        <w:rPr>
          <w:szCs w:val="22"/>
        </w:rPr>
        <w:t xml:space="preserve"> until March 1, 202</w:t>
      </w:r>
      <w:r w:rsidR="009D7DF3">
        <w:rPr>
          <w:szCs w:val="22"/>
        </w:rPr>
        <w:t>2 to report</w:t>
      </w:r>
      <w:r w:rsidR="007B6F6C">
        <w:rPr>
          <w:szCs w:val="22"/>
        </w:rPr>
        <w:t xml:space="preserve"> locations to which </w:t>
      </w:r>
      <w:r w:rsidR="009D7DF3">
        <w:rPr>
          <w:szCs w:val="22"/>
        </w:rPr>
        <w:t>it</w:t>
      </w:r>
      <w:r w:rsidR="007B6F6C">
        <w:rPr>
          <w:szCs w:val="22"/>
        </w:rPr>
        <w:t xml:space="preserve"> deployed qualifying broadband prior to 20</w:t>
      </w:r>
      <w:r w:rsidR="009D7DF3">
        <w:rPr>
          <w:szCs w:val="22"/>
        </w:rPr>
        <w:t>21</w:t>
      </w:r>
      <w:r w:rsidR="007B6F6C">
        <w:rPr>
          <w:szCs w:val="22"/>
        </w:rPr>
        <w:t xml:space="preserve">.  </w:t>
      </w:r>
      <w:r w:rsidR="009D7DF3">
        <w:rPr>
          <w:szCs w:val="22"/>
        </w:rPr>
        <w:t>It is</w:t>
      </w:r>
      <w:r w:rsidR="007B6F6C">
        <w:rPr>
          <w:szCs w:val="22"/>
        </w:rPr>
        <w:t xml:space="preserve"> not required to wait until 202</w:t>
      </w:r>
      <w:r w:rsidR="009D7DF3">
        <w:rPr>
          <w:szCs w:val="22"/>
        </w:rPr>
        <w:t>2</w:t>
      </w:r>
      <w:r w:rsidR="007B6F6C">
        <w:rPr>
          <w:szCs w:val="22"/>
        </w:rPr>
        <w:t xml:space="preserve"> to report, however, and </w:t>
      </w:r>
      <w:r w:rsidR="009D7DF3">
        <w:rPr>
          <w:szCs w:val="22"/>
        </w:rPr>
        <w:t>is</w:t>
      </w:r>
      <w:r w:rsidR="007B6F6C">
        <w:rPr>
          <w:szCs w:val="22"/>
        </w:rPr>
        <w:t xml:space="preserve"> encouraged to report existing broadband deployment as soon as </w:t>
      </w:r>
      <w:r w:rsidR="009D7DF3">
        <w:rPr>
          <w:szCs w:val="22"/>
        </w:rPr>
        <w:t xml:space="preserve">it is </w:t>
      </w:r>
      <w:r w:rsidR="007B6F6C">
        <w:rPr>
          <w:szCs w:val="22"/>
        </w:rPr>
        <w:t>able to do so.</w:t>
      </w:r>
    </w:p>
    <w:p w:rsidR="00FB2793" w:rsidRPr="00F6283E" w:rsidP="00F1388C" w14:paraId="5E538380" w14:textId="273E7C5E">
      <w:pPr>
        <w:spacing w:after="120"/>
        <w:ind w:firstLine="720"/>
        <w:rPr>
          <w:szCs w:val="22"/>
        </w:rPr>
      </w:pPr>
      <w:r w:rsidRPr="00F6283E">
        <w:rPr>
          <w:szCs w:val="22"/>
        </w:rPr>
        <w:t>For additional information on this proceeding, contact Ted Burmeister (</w:t>
      </w:r>
      <w:hyperlink r:id="rId5" w:history="1">
        <w:r w:rsidRPr="00F6283E">
          <w:rPr>
            <w:rStyle w:val="Hyperlink"/>
            <w:szCs w:val="22"/>
          </w:rPr>
          <w:t>Theodore.Burmeister@fcc.gov</w:t>
        </w:r>
      </w:hyperlink>
      <w:r w:rsidRPr="00F6283E">
        <w:rPr>
          <w:szCs w:val="22"/>
        </w:rPr>
        <w:t>) of the Wireline Competition Bureau, Telecommunications Access Policy Division, (202) 418-7400.</w:t>
      </w:r>
    </w:p>
    <w:p w:rsidR="00FB2793" w:rsidRPr="00F6283E" w:rsidP="00FB2793" w14:paraId="44E8C03C" w14:textId="77777777">
      <w:pPr>
        <w:spacing w:before="120" w:after="240"/>
        <w:jc w:val="center"/>
        <w:rPr>
          <w:b/>
          <w:szCs w:val="22"/>
        </w:rPr>
      </w:pPr>
      <w:r w:rsidRPr="00F6283E">
        <w:rPr>
          <w:b/>
          <w:szCs w:val="22"/>
        </w:rPr>
        <w:t>- FCC –</w:t>
      </w:r>
    </w:p>
    <w:p w:rsidR="00FB2793" w:rsidRPr="00136D87" w:rsidP="00FB2793" w14:paraId="30238581" w14:textId="77777777">
      <w:pPr>
        <w:rPr>
          <w:szCs w:val="22"/>
        </w:rPr>
      </w:pPr>
    </w:p>
    <w:p w:rsidR="00F96F63" w:rsidRPr="00930ECF" w:rsidP="00F96F63" w14:paraId="5DC5792F" w14:textId="77777777">
      <w:pPr>
        <w:rPr>
          <w:sz w:val="24"/>
        </w:rPr>
      </w:pPr>
    </w:p>
    <w:bookmarkEnd w:id="0"/>
    <w:p w:rsidR="00F96F63" w:rsidP="00F96F63" w14:paraId="7BC6D94F" w14:textId="77777777">
      <w:pPr>
        <w:rPr>
          <w:sz w:val="24"/>
        </w:rPr>
      </w:pPr>
    </w:p>
    <w:p w:rsidR="00930ECF" w:rsidRPr="00930ECF" w:rsidP="00F96F63" w14:paraId="168BB8B8"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889B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C0A5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313A5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4A2A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4C9E" w14:paraId="1BF28797" w14:textId="77777777">
      <w:r>
        <w:separator/>
      </w:r>
    </w:p>
  </w:footnote>
  <w:footnote w:type="continuationSeparator" w:id="1">
    <w:p w:rsidR="00454C9E" w14:paraId="71BF8089" w14:textId="77777777">
      <w:pPr>
        <w:rPr>
          <w:sz w:val="20"/>
        </w:rPr>
      </w:pPr>
      <w:r>
        <w:rPr>
          <w:sz w:val="20"/>
        </w:rPr>
        <w:t xml:space="preserve">(Continued from previous page)  </w:t>
      </w:r>
      <w:r>
        <w:rPr>
          <w:sz w:val="20"/>
        </w:rPr>
        <w:separator/>
      </w:r>
    </w:p>
  </w:footnote>
  <w:footnote w:type="continuationNotice" w:id="2">
    <w:p w:rsidR="00454C9E" w:rsidP="00910F12" w14:paraId="1D1B3D1C" w14:textId="77777777">
      <w:pPr>
        <w:jc w:val="right"/>
        <w:rPr>
          <w:sz w:val="20"/>
        </w:rPr>
      </w:pPr>
      <w:r>
        <w:rPr>
          <w:sz w:val="20"/>
        </w:rPr>
        <w:t>(continued….)</w:t>
      </w:r>
    </w:p>
  </w:footnote>
  <w:footnote w:id="3">
    <w:p w:rsidR="00FB2793" w:rsidRPr="00E6527A" w:rsidP="00FB2793" w14:paraId="351317E9" w14:textId="26AA6A57">
      <w:pPr>
        <w:pStyle w:val="FootnoteText"/>
      </w:pPr>
      <w:r w:rsidRPr="00E6527A">
        <w:rPr>
          <w:rStyle w:val="FootnoteReference"/>
        </w:rPr>
        <w:footnoteRef/>
      </w:r>
      <w:r w:rsidRPr="00E6527A">
        <w:t xml:space="preserve"> </w:t>
      </w:r>
      <w:r w:rsidRPr="006C1B89" w:rsidR="0074503C">
        <w:rPr>
          <w:i/>
          <w:iCs/>
        </w:rPr>
        <w:t>Application Granted for the Acquisition of Certain Assets of 3 Rivers Telephone Cooperative, Inc. by Siyeh Communications</w:t>
      </w:r>
      <w:r w:rsidR="0074503C">
        <w:t xml:space="preserve">, </w:t>
      </w:r>
      <w:r w:rsidRPr="006C1B89" w:rsidR="0074503C">
        <w:t>W</w:t>
      </w:r>
      <w:r w:rsidR="0074503C">
        <w:t>C</w:t>
      </w:r>
      <w:r w:rsidRPr="006C1B89" w:rsidR="0074503C">
        <w:t xml:space="preserve"> Docket No. 20-85</w:t>
      </w:r>
      <w:r w:rsidR="0074503C">
        <w:t xml:space="preserve">, </w:t>
      </w:r>
      <w:r w:rsidRPr="006C1B89" w:rsidR="0074503C">
        <w:rPr>
          <w:i/>
          <w:iCs/>
        </w:rPr>
        <w:t>Joint Petition Granted for Waiver of the Definition of Study Area with Respect to the Transfer of the Browning, Montana Exchange</w:t>
      </w:r>
      <w:r w:rsidR="0074503C">
        <w:t xml:space="preserve">, </w:t>
      </w:r>
      <w:r w:rsidRPr="006C1B89" w:rsidR="0074503C">
        <w:t>C</w:t>
      </w:r>
      <w:r w:rsidR="0074503C">
        <w:t>C</w:t>
      </w:r>
      <w:r w:rsidRPr="006C1B89" w:rsidR="0074503C">
        <w:t xml:space="preserve"> Docket No. 96-45; W</w:t>
      </w:r>
      <w:r w:rsidR="0074503C">
        <w:t xml:space="preserve">C </w:t>
      </w:r>
      <w:r w:rsidRPr="006C1B89" w:rsidR="0074503C">
        <w:t>Docket No. 10-90</w:t>
      </w:r>
      <w:r w:rsidR="0074503C">
        <w:t>, Public Notice, DA 20-</w:t>
      </w:r>
      <w:r w:rsidR="007A183B">
        <w:t>1347</w:t>
      </w:r>
      <w:r w:rsidR="0074503C">
        <w:t xml:space="preserve"> (WCB rel. Nov. 13, 2020) (3 Rivers/SiyCom PN).  </w:t>
      </w:r>
      <w:r w:rsidRPr="005916EA">
        <w:rPr>
          <w:i/>
        </w:rPr>
        <w:t>See</w:t>
      </w:r>
      <w:r w:rsidR="000C7686">
        <w:rPr>
          <w:i/>
        </w:rPr>
        <w:t xml:space="preserve"> also</w:t>
      </w:r>
      <w:r w:rsidRPr="005916EA">
        <w:t xml:space="preserve"> </w:t>
      </w:r>
      <w:r w:rsidRPr="005916EA">
        <w:rPr>
          <w:i/>
          <w:iCs/>
        </w:rPr>
        <w:t xml:space="preserve">Connect America </w:t>
      </w:r>
      <w:r w:rsidRPr="005916EA">
        <w:rPr>
          <w:i/>
        </w:rPr>
        <w:t>Fund</w:t>
      </w:r>
      <w:r w:rsidRPr="005916EA">
        <w:rPr>
          <w:i/>
          <w:iCs/>
        </w:rPr>
        <w:t xml:space="preserve">; ETC Annual Reports and Certifications; Establishing Just and Reasonable Rates for Local Exchange Carriers; Developing a Unified Intercarrier Compensation Regime; </w:t>
      </w:r>
      <w:r w:rsidRPr="005916EA">
        <w:t xml:space="preserve">WC Docket Nos. 10-90, 14-58, and 07-135, CC Docket No. 01-92; Report and Order, Further Notice of Proposed Rulemaking, and Order on Reconsideration, </w:t>
      </w:r>
      <w:r>
        <w:t>33 FCC Rcd 11893, 11898-11903</w:t>
      </w:r>
      <w:r w:rsidRPr="005916EA">
        <w:t>,</w:t>
      </w:r>
      <w:r>
        <w:t xml:space="preserve"> </w:t>
      </w:r>
      <w:r w:rsidRPr="005916EA">
        <w:t>paras. 14-30 (2018) (</w:t>
      </w:r>
      <w:r w:rsidRPr="005916EA">
        <w:rPr>
          <w:i/>
        </w:rPr>
        <w:t>December 2018 Rate-of-Return Reform Order</w:t>
      </w:r>
      <w:r w:rsidRPr="005916EA">
        <w:t>)</w:t>
      </w:r>
      <w:r>
        <w:t>.</w:t>
      </w:r>
      <w:r>
        <w:rPr>
          <w:i/>
        </w:rPr>
        <w:t xml:space="preserve"> </w:t>
      </w:r>
    </w:p>
  </w:footnote>
  <w:footnote w:id="4">
    <w:p w:rsidR="00FB2793" w:rsidRPr="00295E10" w:rsidP="00FB2793" w14:paraId="38890A22" w14:textId="3994AF10">
      <w:pPr>
        <w:pStyle w:val="FootnoteText"/>
      </w:pPr>
      <w:r>
        <w:rPr>
          <w:rStyle w:val="FootnoteReference"/>
        </w:rPr>
        <w:footnoteRef/>
      </w:r>
      <w:r>
        <w:t xml:space="preserve"> </w:t>
      </w:r>
      <w:r w:rsidRPr="00807F81">
        <w:t>The report is available a</w:t>
      </w:r>
      <w:r w:rsidR="00CB1967">
        <w:t xml:space="preserve">t </w:t>
      </w:r>
      <w:hyperlink r:id="rId1" w:history="1">
        <w:r w:rsidRPr="00121D0B" w:rsidR="00C06DF5">
          <w:rPr>
            <w:rStyle w:val="Hyperlink"/>
          </w:rPr>
          <w:t>https://docs.fcc.gov/public/attachments/DOC-368027A1.xlsx</w:t>
        </w:r>
      </w:hyperlink>
      <w:r>
        <w:t xml:space="preserve"> (Authorization Report 6.</w:t>
      </w:r>
      <w:r w:rsidR="000C7686">
        <w:t>1</w:t>
      </w:r>
      <w:r>
        <w:t>).</w:t>
      </w:r>
      <w:r w:rsidR="006301DB">
        <w:t xml:space="preserve">  </w:t>
      </w:r>
      <w:r w:rsidR="008E3692">
        <w:t>Other than the addition of SiyCom, t</w:t>
      </w:r>
      <w:r w:rsidR="006301DB">
        <w:t xml:space="preserve">here are no changes </w:t>
      </w:r>
      <w:r w:rsidR="00BE6C0C">
        <w:t xml:space="preserve">to </w:t>
      </w:r>
      <w:r w:rsidR="006301DB">
        <w:t xml:space="preserve">support amounts or deployment obligations from Authorization Report 6.0. </w:t>
      </w:r>
      <w:r>
        <w:t xml:space="preserve">  </w:t>
      </w:r>
    </w:p>
  </w:footnote>
  <w:footnote w:id="5">
    <w:p w:rsidR="00FB2793" w:rsidRPr="00E6527A" w:rsidP="00FB2793" w14:paraId="67236BBD" w14:textId="0BF6C3F8">
      <w:pPr>
        <w:pStyle w:val="FootnoteText"/>
      </w:pPr>
      <w:r w:rsidRPr="00E6527A">
        <w:rPr>
          <w:rStyle w:val="FootnoteReference"/>
        </w:rPr>
        <w:footnoteRef/>
      </w:r>
      <w:r w:rsidRPr="00E6527A">
        <w:t xml:space="preserve"> </w:t>
      </w:r>
      <w:r>
        <w:rPr>
          <w:i/>
        </w:rPr>
        <w:t xml:space="preserve">See </w:t>
      </w:r>
      <w:r>
        <w:t>47 CFR</w:t>
      </w:r>
      <w:bookmarkStart w:id="2" w:name="_GoBack"/>
      <w:bookmarkEnd w:id="2"/>
      <w:r>
        <w:t xml:space="preserve"> §§ 54.311(d), 54.320(d)</w:t>
      </w:r>
      <w:r w:rsidR="007163E9">
        <w:t xml:space="preserve">.  Because SiyCom will be beginning its model deployment two years into the support term, the Bureau found good cause to </w:t>
      </w:r>
      <w:r w:rsidRPr="00F14770" w:rsidR="007163E9">
        <w:t>waive</w:t>
      </w:r>
      <w:r w:rsidR="007163E9">
        <w:t xml:space="preserve"> the </w:t>
      </w:r>
      <w:r w:rsidR="00FD7EDC">
        <w:t xml:space="preserve">interim milestone </w:t>
      </w:r>
      <w:r w:rsidR="007163E9">
        <w:t>for SiyCom to complete</w:t>
      </w:r>
      <w:r w:rsidRPr="00F14770" w:rsidR="007163E9">
        <w:t xml:space="preserve"> </w:t>
      </w:r>
      <w:r w:rsidRPr="00F646FD" w:rsidR="007163E9">
        <w:rPr>
          <w:color w:val="404040"/>
          <w:shd w:val="clear" w:color="auto" w:fill="FFFFFF"/>
        </w:rPr>
        <w:t>40</w:t>
      </w:r>
      <w:r w:rsidR="007163E9">
        <w:rPr>
          <w:color w:val="404040"/>
          <w:shd w:val="clear" w:color="auto" w:fill="FFFFFF"/>
        </w:rPr>
        <w:t xml:space="preserve">% </w:t>
      </w:r>
      <w:r w:rsidRPr="00F646FD" w:rsidR="007163E9">
        <w:rPr>
          <w:color w:val="404040"/>
          <w:shd w:val="clear" w:color="auto" w:fill="FFFFFF"/>
        </w:rPr>
        <w:t xml:space="preserve">of </w:t>
      </w:r>
      <w:r w:rsidR="00FD7EDC">
        <w:rPr>
          <w:color w:val="404040"/>
          <w:shd w:val="clear" w:color="auto" w:fill="FFFFFF"/>
        </w:rPr>
        <w:t xml:space="preserve">its required </w:t>
      </w:r>
      <w:r w:rsidRPr="00F646FD" w:rsidR="007163E9">
        <w:rPr>
          <w:color w:val="404040"/>
          <w:shd w:val="clear" w:color="auto" w:fill="FFFFFF"/>
        </w:rPr>
        <w:t>25/3 Mbps deployments by the end of year 4 (2022)</w:t>
      </w:r>
      <w:r w:rsidR="007163E9">
        <w:t xml:space="preserve">.  </w:t>
      </w:r>
      <w:r>
        <w:t xml:space="preserve"> </w:t>
      </w:r>
      <w:r w:rsidR="007163E9">
        <w:t>Therefore, the first milestone SiyCom will be required to meet will be to have deployed broadband of 25/3 Mbps to</w:t>
      </w:r>
      <w:r w:rsidR="00FD7EDC">
        <w:t xml:space="preserve"> a number of locations equal to</w:t>
      </w:r>
      <w:r w:rsidR="007163E9">
        <w:t xml:space="preserve"> 50% of its </w:t>
      </w:r>
      <w:r w:rsidR="00FD7EDC">
        <w:t xml:space="preserve">fully funded </w:t>
      </w:r>
      <w:r w:rsidR="007163E9">
        <w:t xml:space="preserve">locations by the end of 2023.  </w:t>
      </w:r>
      <w:r w:rsidR="0074503C">
        <w:rPr>
          <w:iCs/>
        </w:rPr>
        <w:t>3 Rivers/SiyCom PN</w:t>
      </w:r>
      <w:r w:rsidR="007163E9">
        <w:rPr>
          <w:iCs/>
        </w:rPr>
        <w:t xml:space="preserve"> at </w:t>
      </w:r>
      <w:r w:rsidR="004523A1">
        <w:rPr>
          <w:iCs/>
        </w:rPr>
        <w:t>4 n.24</w:t>
      </w:r>
      <w:r w:rsidR="007163E9">
        <w:rPr>
          <w:iCs/>
        </w:rPr>
        <w:t>.</w:t>
      </w:r>
      <w:r w:rsidR="0041039E">
        <w:rPr>
          <w:iCs/>
        </w:rPr>
        <w:t xml:space="preserve"> </w:t>
      </w:r>
      <w:r>
        <w:t xml:space="preserve"> </w:t>
      </w:r>
      <w:r w:rsidR="00FD7EDC">
        <w:t>We note that nearly all of SiyCom’s locations are Tribal, and SiyCom is subject to A</w:t>
      </w:r>
      <w:r w:rsidR="006301DB">
        <w:t>-</w:t>
      </w:r>
      <w:r w:rsidR="00FD7EDC">
        <w:t>CAM II obligations to deploy to Tribal lands.</w:t>
      </w:r>
    </w:p>
  </w:footnote>
  <w:footnote w:id="6">
    <w:p w:rsidR="00FB2793" w:rsidRPr="00B3734E" w:rsidP="00FB2793" w14:paraId="54E930E3" w14:textId="67FB503A">
      <w:pPr>
        <w:pStyle w:val="FootnoteText"/>
        <w:rPr>
          <w:i/>
        </w:rPr>
      </w:pPr>
      <w:bookmarkStart w:id="3" w:name="_Hlk55896306"/>
      <w:bookmarkStart w:id="4" w:name="_Hlk55896307"/>
      <w:r>
        <w:rPr>
          <w:rStyle w:val="FootnoteReference"/>
        </w:rPr>
        <w:footnoteRef/>
      </w:r>
      <w:r>
        <w:t xml:space="preserve"> </w:t>
      </w:r>
      <w:r w:rsidR="00C00E3F">
        <w:t>SiyCom is</w:t>
      </w:r>
      <w:r>
        <w:t xml:space="preserve"> </w:t>
      </w:r>
      <w:r w:rsidR="00BE6C0C">
        <w:t xml:space="preserve">encouraged </w:t>
      </w:r>
      <w:r>
        <w:t xml:space="preserve">to report deployment on a rolling basis prior to that date.  </w:t>
      </w:r>
      <w:r>
        <w:rPr>
          <w:i/>
        </w:rPr>
        <w:t xml:space="preserve">See </w:t>
      </w:r>
      <w:r w:rsidRPr="008A2CBF">
        <w:rPr>
          <w:i/>
        </w:rPr>
        <w:t>Connect America Fund</w:t>
      </w:r>
      <w:r w:rsidRPr="008A2CBF">
        <w:t xml:space="preserve"> </w:t>
      </w:r>
      <w:r w:rsidRPr="001714FE">
        <w:rPr>
          <w:i/>
        </w:rPr>
        <w:t>et al.</w:t>
      </w:r>
      <w:r w:rsidRPr="008A2CBF">
        <w:t>, WC Docket No. 10-90 et al., Report and Order</w:t>
      </w:r>
      <w:r>
        <w:t xml:space="preserve">, </w:t>
      </w:r>
      <w:r w:rsidRPr="001714FE">
        <w:t>Order and Order on Reconsideration, and Further Notice of Proposed Rulemaking</w:t>
      </w:r>
      <w:r w:rsidRPr="008A2CBF">
        <w:t xml:space="preserve">, 31 FCC </w:t>
      </w:r>
      <w:r>
        <w:t xml:space="preserve">Rcd </w:t>
      </w:r>
      <w:r w:rsidRPr="008A2CBF">
        <w:t xml:space="preserve">3087, </w:t>
      </w:r>
      <w:r>
        <w:t>3164-65</w:t>
      </w:r>
      <w:r w:rsidRPr="008A2CBF">
        <w:t xml:space="preserve">, para. </w:t>
      </w:r>
      <w:r>
        <w:t>211</w:t>
      </w:r>
      <w:r w:rsidRPr="008A2CBF">
        <w:t xml:space="preserve"> (2016</w:t>
      </w:r>
      <w:r w:rsidRPr="00C80D32">
        <w:t xml:space="preserve">). </w:t>
      </w:r>
      <w:r w:rsidR="00575C22">
        <w:t xml:space="preserve"> However, all carriers </w:t>
      </w:r>
      <w:r w:rsidR="008E3692">
        <w:t>must report any deployment made in the prior calendar year to the Universal Service Administrative Company (USAC) or certify that no deployment has been done through the High-Cost Universal Broadband Portal (HUBB).</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B32401" w14:textId="5CDC4CDF">
    <w:pPr>
      <w:tabs>
        <w:tab w:val="center" w:pos="4680"/>
        <w:tab w:val="right" w:pos="9360"/>
      </w:tabs>
    </w:pPr>
    <w:r w:rsidRPr="009838BC">
      <w:rPr>
        <w:b/>
      </w:rPr>
      <w:tab/>
      <w:t>Federal Communications Commission</w:t>
    </w:r>
    <w:r w:rsidRPr="009838BC">
      <w:rPr>
        <w:b/>
      </w:rPr>
      <w:tab/>
    </w:r>
    <w:r w:rsidR="00ED6C81">
      <w:rPr>
        <w:b/>
      </w:rPr>
      <w:t xml:space="preserve">DA </w:t>
    </w:r>
    <w:r w:rsidR="002D14E6">
      <w:rPr>
        <w:b/>
      </w:rPr>
      <w:t>20-</w:t>
    </w:r>
    <w:r w:rsidR="009009C4">
      <w:rPr>
        <w:b/>
      </w:rPr>
      <w:t>1345</w:t>
    </w:r>
  </w:p>
  <w:p w:rsidR="009838BC" w:rsidRPr="009838BC" w:rsidP="009838BC" w14:paraId="32791E18" w14:textId="72A2585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B844F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E3833C" w14:textId="0EA683A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621EF7" w:rsidP="00621EF7" w14:textId="183A0B33">
                          <w:pPr>
                            <w:rPr>
                              <w:rFonts w:ascii="Arial" w:hAnsi="Arial"/>
                              <w:b/>
                            </w:rPr>
                          </w:pPr>
                          <w:r>
                            <w:rPr>
                              <w:rFonts w:ascii="Arial" w:hAnsi="Arial"/>
                              <w:b/>
                            </w:rPr>
                            <w:t>45 L St</w:t>
                          </w:r>
                          <w:r w:rsidR="00F1388C">
                            <w:rPr>
                              <w:rFonts w:ascii="Arial" w:hAnsi="Arial"/>
                              <w:b/>
                            </w:rPr>
                            <w:t>reet</w:t>
                          </w:r>
                          <w:r>
                            <w:rPr>
                              <w:rFonts w:ascii="Arial" w:hAnsi="Arial"/>
                              <w:b/>
                            </w:rPr>
                            <w:t>, N.E.</w:t>
                          </w:r>
                        </w:p>
                        <w:p w:rsidR="00621EF7" w:rsidP="00621EF7" w14:textId="77777777">
                          <w:pPr>
                            <w:rPr>
                              <w:rFonts w:ascii="Arial" w:hAnsi="Arial"/>
                              <w:sz w:val="24"/>
                            </w:rPr>
                          </w:pPr>
                          <w:r>
                            <w:rPr>
                              <w:rFonts w:ascii="Arial" w:hAnsi="Arial"/>
                              <w:b/>
                            </w:rPr>
                            <w:t>Washington, D.C. 20554</w:t>
                          </w:r>
                        </w:p>
                        <w:p w:rsidR="009838BC" w:rsidP="009838BC" w14:textId="78F4A7FB">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97B8D71" w14:textId="77777777">
                    <w:pPr>
                      <w:rPr>
                        <w:rFonts w:ascii="Arial" w:hAnsi="Arial"/>
                        <w:b/>
                      </w:rPr>
                    </w:pPr>
                    <w:r>
                      <w:rPr>
                        <w:rFonts w:ascii="Arial" w:hAnsi="Arial"/>
                        <w:b/>
                      </w:rPr>
                      <w:t>Federal Communications Commission</w:t>
                    </w:r>
                  </w:p>
                  <w:p w:rsidR="00621EF7" w:rsidP="00621EF7" w14:paraId="5CDD34FA" w14:textId="183A0B33">
                    <w:pPr>
                      <w:rPr>
                        <w:rFonts w:ascii="Arial" w:hAnsi="Arial"/>
                        <w:b/>
                      </w:rPr>
                    </w:pPr>
                    <w:r>
                      <w:rPr>
                        <w:rFonts w:ascii="Arial" w:hAnsi="Arial"/>
                        <w:b/>
                      </w:rPr>
                      <w:t>45 L St</w:t>
                    </w:r>
                    <w:r w:rsidR="00F1388C">
                      <w:rPr>
                        <w:rFonts w:ascii="Arial" w:hAnsi="Arial"/>
                        <w:b/>
                      </w:rPr>
                      <w:t>reet</w:t>
                    </w:r>
                    <w:r>
                      <w:rPr>
                        <w:rFonts w:ascii="Arial" w:hAnsi="Arial"/>
                        <w:b/>
                      </w:rPr>
                      <w:t>, N.E.</w:t>
                    </w:r>
                  </w:p>
                  <w:p w:rsidR="00621EF7" w:rsidP="00621EF7" w14:paraId="2D465122" w14:textId="77777777">
                    <w:pPr>
                      <w:rPr>
                        <w:rFonts w:ascii="Arial" w:hAnsi="Arial"/>
                        <w:sz w:val="24"/>
                      </w:rPr>
                    </w:pPr>
                    <w:r>
                      <w:rPr>
                        <w:rFonts w:ascii="Arial" w:hAnsi="Arial"/>
                        <w:b/>
                      </w:rPr>
                      <w:t>Washington, D.C. 20554</w:t>
                    </w:r>
                  </w:p>
                  <w:p w:rsidR="009838BC" w:rsidP="009838BC" w14:paraId="3406864A" w14:textId="78F4A7FB">
                    <w:pPr>
                      <w:rPr>
                        <w:rFonts w:ascii="Arial" w:hAnsi="Arial"/>
                        <w:sz w:val="24"/>
                      </w:rPr>
                    </w:pP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8886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B6F6C">
      <w:rPr>
        <w:rFonts w:ascii="Arial" w:hAnsi="Arial" w:cs="Arial"/>
        <w:b/>
        <w:sz w:val="96"/>
      </w:rPr>
      <w:t>PUBLIC NOTICE</w:t>
    </w:r>
  </w:p>
  <w:p w:rsidR="009838BC" w:rsidRPr="00357D50" w:rsidP="009838BC" w14:paraId="4C2E912D" w14:textId="2DB5D36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4799187" w14:textId="77777777">
                    <w:pPr>
                      <w:spacing w:before="40"/>
                      <w:jc w:val="right"/>
                      <w:rPr>
                        <w:rFonts w:ascii="Arial" w:hAnsi="Arial"/>
                        <w:b/>
                        <w:sz w:val="16"/>
                      </w:rPr>
                    </w:pPr>
                    <w:r>
                      <w:rPr>
                        <w:rFonts w:ascii="Arial" w:hAnsi="Arial"/>
                        <w:b/>
                        <w:sz w:val="16"/>
                      </w:rPr>
                      <w:t>News Media Information 202 / 418-0500</w:t>
                    </w:r>
                  </w:p>
                  <w:p w:rsidR="009838BC" w:rsidP="009838BC" w14:paraId="66D0AFBF"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EF32C11" w14:textId="77777777">
                    <w:pPr>
                      <w:jc w:val="right"/>
                    </w:pPr>
                    <w:r>
                      <w:rPr>
                        <w:rFonts w:ascii="Arial" w:hAnsi="Arial"/>
                        <w:b/>
                        <w:sz w:val="16"/>
                      </w:rPr>
                      <w:t>TTY: 1-888-835-5322</w:t>
                    </w:r>
                  </w:p>
                </w:txbxContent>
              </v:textbox>
            </v:shape>
          </w:pict>
        </mc:Fallback>
      </mc:AlternateContent>
    </w:r>
  </w:p>
  <w:p w:rsidR="006F7393" w:rsidRPr="009838BC" w:rsidP="009838BC" w14:paraId="3184594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93"/>
    <w:rsid w:val="000063DD"/>
    <w:rsid w:val="000072CE"/>
    <w:rsid w:val="00013A8B"/>
    <w:rsid w:val="00021445"/>
    <w:rsid w:val="00036039"/>
    <w:rsid w:val="00037F90"/>
    <w:rsid w:val="000875BF"/>
    <w:rsid w:val="00096D8C"/>
    <w:rsid w:val="000C0B65"/>
    <w:rsid w:val="000C7686"/>
    <w:rsid w:val="000E3D42"/>
    <w:rsid w:val="000E5884"/>
    <w:rsid w:val="00121D0B"/>
    <w:rsid w:val="00122BD5"/>
    <w:rsid w:val="00136D87"/>
    <w:rsid w:val="001714FE"/>
    <w:rsid w:val="001979D9"/>
    <w:rsid w:val="001D6BCF"/>
    <w:rsid w:val="001E01CA"/>
    <w:rsid w:val="001F0386"/>
    <w:rsid w:val="002060D9"/>
    <w:rsid w:val="0021460D"/>
    <w:rsid w:val="00226822"/>
    <w:rsid w:val="00260594"/>
    <w:rsid w:val="00285017"/>
    <w:rsid w:val="00295E10"/>
    <w:rsid w:val="002A2D2E"/>
    <w:rsid w:val="002D14E6"/>
    <w:rsid w:val="002D30FA"/>
    <w:rsid w:val="00343749"/>
    <w:rsid w:val="00351CC8"/>
    <w:rsid w:val="00357D50"/>
    <w:rsid w:val="00357E25"/>
    <w:rsid w:val="00384519"/>
    <w:rsid w:val="003925DC"/>
    <w:rsid w:val="003B0550"/>
    <w:rsid w:val="003B694F"/>
    <w:rsid w:val="003F171C"/>
    <w:rsid w:val="0041039E"/>
    <w:rsid w:val="00412FC5"/>
    <w:rsid w:val="00422276"/>
    <w:rsid w:val="004242F1"/>
    <w:rsid w:val="004450DD"/>
    <w:rsid w:val="00445A00"/>
    <w:rsid w:val="00451B0F"/>
    <w:rsid w:val="004523A1"/>
    <w:rsid w:val="00454C9E"/>
    <w:rsid w:val="0046125F"/>
    <w:rsid w:val="00487524"/>
    <w:rsid w:val="00496106"/>
    <w:rsid w:val="004C12D0"/>
    <w:rsid w:val="004C2EE3"/>
    <w:rsid w:val="004E4A22"/>
    <w:rsid w:val="00511968"/>
    <w:rsid w:val="0055614C"/>
    <w:rsid w:val="00575C22"/>
    <w:rsid w:val="005916EA"/>
    <w:rsid w:val="005F411B"/>
    <w:rsid w:val="00607BA5"/>
    <w:rsid w:val="00621EF7"/>
    <w:rsid w:val="00626EB6"/>
    <w:rsid w:val="006301DB"/>
    <w:rsid w:val="006353A3"/>
    <w:rsid w:val="00655D03"/>
    <w:rsid w:val="00665D45"/>
    <w:rsid w:val="00683F84"/>
    <w:rsid w:val="00686522"/>
    <w:rsid w:val="006A6A81"/>
    <w:rsid w:val="006B7023"/>
    <w:rsid w:val="006C1B89"/>
    <w:rsid w:val="006E14BF"/>
    <w:rsid w:val="006E26AF"/>
    <w:rsid w:val="006F7393"/>
    <w:rsid w:val="0070224F"/>
    <w:rsid w:val="007115F7"/>
    <w:rsid w:val="007163E9"/>
    <w:rsid w:val="00736A01"/>
    <w:rsid w:val="0074503C"/>
    <w:rsid w:val="00762C56"/>
    <w:rsid w:val="00785689"/>
    <w:rsid w:val="00791105"/>
    <w:rsid w:val="0079754B"/>
    <w:rsid w:val="007A183B"/>
    <w:rsid w:val="007A1E6D"/>
    <w:rsid w:val="007B6F6C"/>
    <w:rsid w:val="007F5B10"/>
    <w:rsid w:val="00807F81"/>
    <w:rsid w:val="00822CE0"/>
    <w:rsid w:val="00837C62"/>
    <w:rsid w:val="00841AB1"/>
    <w:rsid w:val="00887778"/>
    <w:rsid w:val="00891211"/>
    <w:rsid w:val="008A2CBF"/>
    <w:rsid w:val="008C22FD"/>
    <w:rsid w:val="008E3692"/>
    <w:rsid w:val="008F365B"/>
    <w:rsid w:val="009009C4"/>
    <w:rsid w:val="00910F12"/>
    <w:rsid w:val="00926503"/>
    <w:rsid w:val="00930ECF"/>
    <w:rsid w:val="00981209"/>
    <w:rsid w:val="009838BC"/>
    <w:rsid w:val="009D7DF3"/>
    <w:rsid w:val="00A33F44"/>
    <w:rsid w:val="00A45F4F"/>
    <w:rsid w:val="00A600A9"/>
    <w:rsid w:val="00A866AC"/>
    <w:rsid w:val="00AA55B7"/>
    <w:rsid w:val="00AA5B9E"/>
    <w:rsid w:val="00AB2407"/>
    <w:rsid w:val="00AB53DF"/>
    <w:rsid w:val="00B07E5C"/>
    <w:rsid w:val="00B326E3"/>
    <w:rsid w:val="00B3734E"/>
    <w:rsid w:val="00B811F7"/>
    <w:rsid w:val="00BA5DC6"/>
    <w:rsid w:val="00BA6196"/>
    <w:rsid w:val="00BC6D8C"/>
    <w:rsid w:val="00BE1C87"/>
    <w:rsid w:val="00BE6C0C"/>
    <w:rsid w:val="00C00E3F"/>
    <w:rsid w:val="00C06DF5"/>
    <w:rsid w:val="00C16AF2"/>
    <w:rsid w:val="00C34006"/>
    <w:rsid w:val="00C426B1"/>
    <w:rsid w:val="00C80D32"/>
    <w:rsid w:val="00C82B6B"/>
    <w:rsid w:val="00C90D6A"/>
    <w:rsid w:val="00CB1967"/>
    <w:rsid w:val="00CB38EA"/>
    <w:rsid w:val="00CC72B6"/>
    <w:rsid w:val="00CD381F"/>
    <w:rsid w:val="00CE50AC"/>
    <w:rsid w:val="00D0218D"/>
    <w:rsid w:val="00D216CD"/>
    <w:rsid w:val="00DA2529"/>
    <w:rsid w:val="00DB130A"/>
    <w:rsid w:val="00DC10A1"/>
    <w:rsid w:val="00DC655F"/>
    <w:rsid w:val="00DD7EBD"/>
    <w:rsid w:val="00DF62B6"/>
    <w:rsid w:val="00E07225"/>
    <w:rsid w:val="00E155B7"/>
    <w:rsid w:val="00E5409F"/>
    <w:rsid w:val="00E6527A"/>
    <w:rsid w:val="00E7209B"/>
    <w:rsid w:val="00EC0185"/>
    <w:rsid w:val="00ED6C81"/>
    <w:rsid w:val="00EF1F2F"/>
    <w:rsid w:val="00F021FA"/>
    <w:rsid w:val="00F1388C"/>
    <w:rsid w:val="00F14770"/>
    <w:rsid w:val="00F37FBF"/>
    <w:rsid w:val="00F402C7"/>
    <w:rsid w:val="00F57ACA"/>
    <w:rsid w:val="00F6283E"/>
    <w:rsid w:val="00F62E97"/>
    <w:rsid w:val="00F64209"/>
    <w:rsid w:val="00F646FD"/>
    <w:rsid w:val="00F93BF5"/>
    <w:rsid w:val="00F96F63"/>
    <w:rsid w:val="00FA517C"/>
    <w:rsid w:val="00FB2793"/>
    <w:rsid w:val="00FD7E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AEC717-EAE2-4C69-9CCD-ADB2F94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C4"/>
    <w:pPr>
      <w:widowControl w:val="0"/>
    </w:pPr>
    <w:rPr>
      <w:snapToGrid w:val="0"/>
      <w:kern w:val="28"/>
      <w:sz w:val="22"/>
    </w:rPr>
  </w:style>
  <w:style w:type="paragraph" w:styleId="Heading1">
    <w:name w:val="heading 1"/>
    <w:basedOn w:val="Normal"/>
    <w:next w:val="ParaNum"/>
    <w:qFormat/>
    <w:rsid w:val="009009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009C4"/>
    <w:pPr>
      <w:keepNext/>
      <w:numPr>
        <w:ilvl w:val="1"/>
        <w:numId w:val="3"/>
      </w:numPr>
      <w:spacing w:after="120"/>
      <w:outlineLvl w:val="1"/>
    </w:pPr>
    <w:rPr>
      <w:b/>
    </w:rPr>
  </w:style>
  <w:style w:type="paragraph" w:styleId="Heading3">
    <w:name w:val="heading 3"/>
    <w:basedOn w:val="Normal"/>
    <w:next w:val="ParaNum"/>
    <w:qFormat/>
    <w:rsid w:val="009009C4"/>
    <w:pPr>
      <w:keepNext/>
      <w:numPr>
        <w:ilvl w:val="2"/>
        <w:numId w:val="3"/>
      </w:numPr>
      <w:tabs>
        <w:tab w:val="left" w:pos="2160"/>
      </w:tabs>
      <w:spacing w:after="120"/>
      <w:outlineLvl w:val="2"/>
    </w:pPr>
    <w:rPr>
      <w:b/>
    </w:rPr>
  </w:style>
  <w:style w:type="paragraph" w:styleId="Heading4">
    <w:name w:val="heading 4"/>
    <w:basedOn w:val="Normal"/>
    <w:next w:val="ParaNum"/>
    <w:qFormat/>
    <w:rsid w:val="009009C4"/>
    <w:pPr>
      <w:keepNext/>
      <w:numPr>
        <w:ilvl w:val="3"/>
        <w:numId w:val="3"/>
      </w:numPr>
      <w:tabs>
        <w:tab w:val="left" w:pos="2880"/>
      </w:tabs>
      <w:spacing w:after="120"/>
      <w:outlineLvl w:val="3"/>
    </w:pPr>
    <w:rPr>
      <w:b/>
    </w:rPr>
  </w:style>
  <w:style w:type="paragraph" w:styleId="Heading5">
    <w:name w:val="heading 5"/>
    <w:basedOn w:val="Normal"/>
    <w:next w:val="ParaNum"/>
    <w:qFormat/>
    <w:rsid w:val="009009C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009C4"/>
    <w:pPr>
      <w:numPr>
        <w:ilvl w:val="5"/>
        <w:numId w:val="3"/>
      </w:numPr>
      <w:tabs>
        <w:tab w:val="left" w:pos="4320"/>
      </w:tabs>
      <w:spacing w:after="120"/>
      <w:outlineLvl w:val="5"/>
    </w:pPr>
    <w:rPr>
      <w:b/>
    </w:rPr>
  </w:style>
  <w:style w:type="paragraph" w:styleId="Heading7">
    <w:name w:val="heading 7"/>
    <w:basedOn w:val="Normal"/>
    <w:next w:val="ParaNum"/>
    <w:qFormat/>
    <w:rsid w:val="009009C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009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009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00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009C4"/>
  </w:style>
  <w:style w:type="paragraph" w:customStyle="1" w:styleId="ParaNum">
    <w:name w:val="ParaNum"/>
    <w:basedOn w:val="Normal"/>
    <w:link w:val="ParaNumChar"/>
    <w:rsid w:val="009009C4"/>
    <w:pPr>
      <w:numPr>
        <w:numId w:val="2"/>
      </w:numPr>
      <w:tabs>
        <w:tab w:val="clear" w:pos="1080"/>
        <w:tab w:val="num" w:pos="1440"/>
      </w:tabs>
      <w:spacing w:after="120"/>
    </w:pPr>
  </w:style>
  <w:style w:type="paragraph" w:styleId="EndnoteText">
    <w:name w:val="endnote text"/>
    <w:basedOn w:val="Normal"/>
    <w:semiHidden/>
    <w:rsid w:val="009009C4"/>
    <w:rPr>
      <w:sz w:val="20"/>
    </w:rPr>
  </w:style>
  <w:style w:type="character" w:styleId="EndnoteReference">
    <w:name w:val="endnote reference"/>
    <w:semiHidden/>
    <w:rsid w:val="009009C4"/>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9009C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009C4"/>
    <w:rPr>
      <w:rFonts w:ascii="Times New Roman" w:hAnsi="Times New Roman"/>
      <w:dstrike w:val="0"/>
      <w:color w:val="auto"/>
      <w:sz w:val="22"/>
      <w:vertAlign w:val="superscript"/>
    </w:rPr>
  </w:style>
  <w:style w:type="paragraph" w:styleId="TOC1">
    <w:name w:val="toc 1"/>
    <w:basedOn w:val="Normal"/>
    <w:next w:val="Normal"/>
    <w:uiPriority w:val="39"/>
    <w:rsid w:val="009009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009C4"/>
    <w:pPr>
      <w:tabs>
        <w:tab w:val="left" w:pos="720"/>
        <w:tab w:val="right" w:leader="dot" w:pos="9360"/>
      </w:tabs>
      <w:suppressAutoHyphens/>
      <w:ind w:left="720" w:right="720" w:hanging="360"/>
    </w:pPr>
    <w:rPr>
      <w:noProof/>
    </w:rPr>
  </w:style>
  <w:style w:type="paragraph" w:styleId="TOC3">
    <w:name w:val="toc 3"/>
    <w:basedOn w:val="Normal"/>
    <w:next w:val="Normal"/>
    <w:semiHidden/>
    <w:rsid w:val="009009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09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09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09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09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09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09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009C4"/>
    <w:pPr>
      <w:tabs>
        <w:tab w:val="right" w:pos="9360"/>
      </w:tabs>
      <w:suppressAutoHyphens/>
    </w:pPr>
  </w:style>
  <w:style w:type="character" w:customStyle="1" w:styleId="EquationCaption">
    <w:name w:val="_Equation Caption"/>
    <w:rsid w:val="009009C4"/>
  </w:style>
  <w:style w:type="paragraph" w:styleId="Header">
    <w:name w:val="header"/>
    <w:basedOn w:val="Normal"/>
    <w:autoRedefine/>
    <w:rsid w:val="009009C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009C4"/>
    <w:pPr>
      <w:tabs>
        <w:tab w:val="center" w:pos="4320"/>
        <w:tab w:val="right" w:pos="8640"/>
      </w:tabs>
    </w:pPr>
  </w:style>
  <w:style w:type="character" w:styleId="PageNumber">
    <w:name w:val="page number"/>
    <w:basedOn w:val="DefaultParagraphFont"/>
    <w:rsid w:val="009009C4"/>
  </w:style>
  <w:style w:type="paragraph" w:styleId="BlockText">
    <w:name w:val="Block Text"/>
    <w:basedOn w:val="Normal"/>
    <w:rsid w:val="009009C4"/>
    <w:pPr>
      <w:spacing w:after="240"/>
      <w:ind w:left="1440" w:right="1440"/>
    </w:pPr>
  </w:style>
  <w:style w:type="paragraph" w:customStyle="1" w:styleId="Paratitle">
    <w:name w:val="Para title"/>
    <w:basedOn w:val="Normal"/>
    <w:rsid w:val="009009C4"/>
    <w:pPr>
      <w:tabs>
        <w:tab w:val="center" w:pos="9270"/>
      </w:tabs>
      <w:spacing w:after="240"/>
    </w:pPr>
    <w:rPr>
      <w:spacing w:val="-2"/>
    </w:rPr>
  </w:style>
  <w:style w:type="paragraph" w:customStyle="1" w:styleId="Bullet">
    <w:name w:val="Bullet"/>
    <w:basedOn w:val="Normal"/>
    <w:rsid w:val="009009C4"/>
    <w:pPr>
      <w:numPr>
        <w:numId w:val="1"/>
      </w:numPr>
      <w:tabs>
        <w:tab w:val="clear" w:pos="360"/>
        <w:tab w:val="left" w:pos="2160"/>
      </w:tabs>
      <w:spacing w:after="220"/>
      <w:ind w:left="2160" w:hanging="720"/>
    </w:pPr>
  </w:style>
  <w:style w:type="paragraph" w:customStyle="1" w:styleId="TableFormat">
    <w:name w:val="TableFormat"/>
    <w:basedOn w:val="Bullet"/>
    <w:rsid w:val="009009C4"/>
    <w:pPr>
      <w:numPr>
        <w:numId w:val="0"/>
      </w:numPr>
      <w:tabs>
        <w:tab w:val="clear" w:pos="2160"/>
        <w:tab w:val="left" w:pos="5040"/>
      </w:tabs>
      <w:ind w:left="5040" w:hanging="3600"/>
    </w:pPr>
  </w:style>
  <w:style w:type="paragraph" w:customStyle="1" w:styleId="TOCTitle">
    <w:name w:val="TOC Title"/>
    <w:basedOn w:val="Normal"/>
    <w:rsid w:val="009009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09C4"/>
    <w:pPr>
      <w:jc w:val="center"/>
    </w:pPr>
    <w:rPr>
      <w:rFonts w:ascii="Times New Roman Bold" w:hAnsi="Times New Roman Bold"/>
      <w:b/>
      <w:bCs/>
      <w:caps/>
      <w:szCs w:val="22"/>
    </w:rPr>
  </w:style>
  <w:style w:type="character" w:styleId="Hyperlink">
    <w:name w:val="Hyperlink"/>
    <w:rsid w:val="009009C4"/>
    <w:rPr>
      <w:color w:val="0000FF"/>
      <w:u w:val="single"/>
    </w:rPr>
  </w:style>
  <w:style w:type="character" w:customStyle="1" w:styleId="FooterChar">
    <w:name w:val="Footer Char"/>
    <w:link w:val="Footer"/>
    <w:uiPriority w:val="99"/>
    <w:rsid w:val="009009C4"/>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FB2793"/>
  </w:style>
  <w:style w:type="character" w:customStyle="1" w:styleId="ParaNumChar">
    <w:name w:val="ParaNum Char"/>
    <w:link w:val="ParaNum"/>
    <w:locked/>
    <w:rsid w:val="00FB2793"/>
    <w:rPr>
      <w:snapToGrid w:val="0"/>
      <w:kern w:val="28"/>
      <w:sz w:val="22"/>
    </w:rPr>
  </w:style>
  <w:style w:type="character" w:customStyle="1" w:styleId="normaltextrun">
    <w:name w:val="normaltextrun"/>
    <w:basedOn w:val="DefaultParagraphFont"/>
    <w:rsid w:val="00EF1F2F"/>
  </w:style>
  <w:style w:type="character" w:customStyle="1" w:styleId="spellingerror">
    <w:name w:val="spellingerror"/>
    <w:basedOn w:val="DefaultParagraphFont"/>
    <w:rsid w:val="00EF1F2F"/>
  </w:style>
  <w:style w:type="character" w:customStyle="1" w:styleId="UnresolvedMention">
    <w:name w:val="Unresolved Mention"/>
    <w:basedOn w:val="DefaultParagraphFont"/>
    <w:uiPriority w:val="99"/>
    <w:rsid w:val="00C06DF5"/>
    <w:rPr>
      <w:color w:val="605E5C"/>
      <w:shd w:val="clear" w:color="auto" w:fill="E1DFDD"/>
    </w:rPr>
  </w:style>
  <w:style w:type="character" w:styleId="FollowedHyperlink">
    <w:name w:val="FollowedHyperlink"/>
    <w:basedOn w:val="DefaultParagraphFont"/>
    <w:uiPriority w:val="99"/>
    <w:semiHidden/>
    <w:unhideWhenUsed/>
    <w:rsid w:val="00FD7EDC"/>
    <w:rPr>
      <w:color w:val="954F72" w:themeColor="followedHyperlink"/>
      <w:u w:val="single"/>
    </w:rPr>
  </w:style>
  <w:style w:type="paragraph" w:styleId="BalloonText">
    <w:name w:val="Balloon Text"/>
    <w:basedOn w:val="Normal"/>
    <w:link w:val="BalloonTextChar"/>
    <w:uiPriority w:val="99"/>
    <w:semiHidden/>
    <w:unhideWhenUsed/>
    <w:rsid w:val="00630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DB"/>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301DB"/>
    <w:rPr>
      <w:sz w:val="16"/>
      <w:szCs w:val="16"/>
    </w:rPr>
  </w:style>
  <w:style w:type="paragraph" w:styleId="CommentText">
    <w:name w:val="annotation text"/>
    <w:basedOn w:val="Normal"/>
    <w:link w:val="CommentTextChar"/>
    <w:uiPriority w:val="99"/>
    <w:semiHidden/>
    <w:unhideWhenUsed/>
    <w:rsid w:val="006301DB"/>
    <w:rPr>
      <w:sz w:val="20"/>
    </w:rPr>
  </w:style>
  <w:style w:type="character" w:customStyle="1" w:styleId="CommentTextChar">
    <w:name w:val="Comment Text Char"/>
    <w:basedOn w:val="DefaultParagraphFont"/>
    <w:link w:val="CommentText"/>
    <w:uiPriority w:val="99"/>
    <w:semiHidden/>
    <w:rsid w:val="006301DB"/>
    <w:rPr>
      <w:snapToGrid w:val="0"/>
      <w:kern w:val="28"/>
    </w:rPr>
  </w:style>
  <w:style w:type="paragraph" w:styleId="CommentSubject">
    <w:name w:val="annotation subject"/>
    <w:basedOn w:val="CommentText"/>
    <w:next w:val="CommentText"/>
    <w:link w:val="CommentSubjectChar"/>
    <w:uiPriority w:val="99"/>
    <w:semiHidden/>
    <w:unhideWhenUsed/>
    <w:rsid w:val="006301DB"/>
    <w:rPr>
      <w:b/>
      <w:bCs/>
    </w:rPr>
  </w:style>
  <w:style w:type="character" w:customStyle="1" w:styleId="CommentSubjectChar">
    <w:name w:val="Comment Subject Char"/>
    <w:basedOn w:val="CommentTextChar"/>
    <w:link w:val="CommentSubject"/>
    <w:uiPriority w:val="99"/>
    <w:semiHidden/>
    <w:rsid w:val="006301D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eodore.Burmeist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8027A1.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