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1895" w:rsidP="00831895" w14:paraId="4F9D7797" w14:textId="77777777">
      <w:pPr>
        <w:pStyle w:val="Title"/>
        <w:outlineLvl w:val="0"/>
        <w:rPr>
          <w:szCs w:val="22"/>
        </w:rPr>
      </w:pPr>
      <w:r>
        <w:rPr>
          <w:szCs w:val="22"/>
        </w:rPr>
        <w:t>Before the</w:t>
      </w:r>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5F530D44">
            <w:pPr>
              <w:rPr>
                <w:szCs w:val="22"/>
              </w:rPr>
            </w:pPr>
            <w:r>
              <w:rPr>
                <w:szCs w:val="22"/>
              </w:rPr>
              <w:t>American Telecommunications Systems, Inc.</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64C0CE93">
            <w:pPr>
              <w:pStyle w:val="TOAHeading"/>
              <w:ind w:left="-30"/>
              <w:rPr>
                <w:szCs w:val="22"/>
              </w:rPr>
            </w:pPr>
            <w:r>
              <w:rPr>
                <w:szCs w:val="22"/>
              </w:rPr>
              <w:t xml:space="preserve">  </w:t>
            </w:r>
            <w:r>
              <w:rPr>
                <w:szCs w:val="22"/>
              </w:rPr>
              <w:t>Complaint No.  3</w:t>
            </w:r>
            <w:r w:rsidR="009E468B">
              <w:rPr>
                <w:szCs w:val="22"/>
              </w:rPr>
              <w:t>7</w:t>
            </w:r>
            <w:r w:rsidR="006F6E18">
              <w:rPr>
                <w:szCs w:val="22"/>
              </w:rPr>
              <w:t>55152</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51926D44">
      <w:pPr>
        <w:tabs>
          <w:tab w:val="left" w:pos="0"/>
          <w:tab w:val="left" w:pos="5760"/>
        </w:tabs>
        <w:suppressAutoHyphens/>
        <w:spacing w:line="225" w:lineRule="auto"/>
        <w:rPr>
          <w:spacing w:val="-2"/>
        </w:rPr>
      </w:pPr>
      <w:r>
        <w:rPr>
          <w:b/>
          <w:spacing w:val="-2"/>
        </w:rPr>
        <w:t xml:space="preserve">Adopted: </w:t>
      </w:r>
      <w:r w:rsidR="0054271B">
        <w:rPr>
          <w:b/>
          <w:spacing w:val="-2"/>
        </w:rPr>
        <w:t xml:space="preserve"> </w:t>
      </w:r>
      <w:r w:rsidR="006F6E18">
        <w:rPr>
          <w:b/>
          <w:spacing w:val="-2"/>
        </w:rPr>
        <w:t xml:space="preserve">February </w:t>
      </w:r>
      <w:r w:rsidR="0070287F">
        <w:rPr>
          <w:b/>
          <w:spacing w:val="-2"/>
        </w:rPr>
        <w:t>5</w:t>
      </w:r>
      <w:r w:rsidR="00FF079C">
        <w:rPr>
          <w:b/>
          <w:spacing w:val="-2"/>
        </w:rPr>
        <w:t>, 2020</w:t>
      </w:r>
      <w:r>
        <w:rPr>
          <w:b/>
          <w:spacing w:val="-2"/>
        </w:rPr>
        <w:tab/>
      </w:r>
      <w:r w:rsidR="00824E27">
        <w:rPr>
          <w:b/>
          <w:spacing w:val="-2"/>
        </w:rPr>
        <w:tab/>
      </w:r>
      <w:r>
        <w:rPr>
          <w:b/>
          <w:spacing w:val="-2"/>
        </w:rPr>
        <w:t xml:space="preserve">Released: </w:t>
      </w:r>
      <w:r w:rsidR="0054271B">
        <w:rPr>
          <w:b/>
          <w:spacing w:val="-2"/>
        </w:rPr>
        <w:t xml:space="preserve"> </w:t>
      </w:r>
      <w:r w:rsidR="006F6E18">
        <w:rPr>
          <w:b/>
          <w:spacing w:val="-2"/>
        </w:rPr>
        <w:t>February</w:t>
      </w:r>
      <w:r w:rsidR="00FF079C">
        <w:rPr>
          <w:b/>
          <w:spacing w:val="-2"/>
        </w:rPr>
        <w:t xml:space="preserve"> </w:t>
      </w:r>
      <w:r w:rsidR="0070287F">
        <w:rPr>
          <w:b/>
          <w:spacing w:val="-2"/>
        </w:rPr>
        <w:t>6</w:t>
      </w:r>
      <w:bookmarkStart w:id="0" w:name="_GoBack"/>
      <w:bookmarkEnd w:id="0"/>
      <w:r w:rsidR="00FF079C">
        <w:rPr>
          <w:b/>
          <w:spacing w:val="-2"/>
        </w:rPr>
        <w:t>, 2020</w:t>
      </w:r>
    </w:p>
    <w:p w:rsidR="00831895" w:rsidP="00831895" w14:paraId="328065FC" w14:textId="77777777"/>
    <w:p w:rsidR="00831895" w:rsidP="00831895" w14:paraId="02D5483F" w14:textId="77777777">
      <w:pPr>
        <w:spacing w:after="120"/>
      </w:pPr>
      <w:r>
        <w:t>By the Chief, Consumer Policy Division, Consumer and Governmental Affairs Bureau:</w:t>
      </w:r>
    </w:p>
    <w:p w:rsidR="00831895" w:rsidP="00831895" w14:paraId="4B41483E" w14:textId="7B781255">
      <w:pPr>
        <w:numPr>
          <w:ilvl w:val="0"/>
          <w:numId w:val="7"/>
        </w:numPr>
        <w:tabs>
          <w:tab w:val="num" w:pos="0"/>
        </w:tabs>
        <w:snapToGrid w:val="0"/>
        <w:spacing w:after="120"/>
        <w:ind w:left="0" w:firstLine="720"/>
      </w:pPr>
      <w:r>
        <w:t xml:space="preserve">In this Order, we consider a complaint alleging that </w:t>
      </w:r>
      <w:r w:rsidR="006F6E18">
        <w:t>American Telecommunications Systems, Inc.</w:t>
      </w:r>
      <w:r>
        <w:t xml:space="preserve"> (</w:t>
      </w:r>
      <w:r w:rsidR="006F6E18">
        <w:t>ATS</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6F6E18">
        <w:t>ATS</w:t>
      </w:r>
      <w:r>
        <w:t xml:space="preserve"> has responded fully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831895" w:rsidP="00831895" w14:paraId="3ABC81E9" w14:textId="02E7FF9E">
      <w:pPr>
        <w:numPr>
          <w:ilvl w:val="0"/>
          <w:numId w:val="7"/>
        </w:numPr>
        <w:tabs>
          <w:tab w:val="num" w:pos="0"/>
        </w:tabs>
        <w:snapToGrid w:val="0"/>
        <w:spacing w:after="120"/>
        <w:ind w:left="0" w:firstLine="720"/>
      </w:pPr>
      <w:r>
        <w:t xml:space="preserve">We received Complainant’s complaint alleging that </w:t>
      </w:r>
      <w:r w:rsidR="006F6E18">
        <w:t>ATS</w:t>
      </w:r>
      <w:r>
        <w:t xml:space="preserve"> had changed Complainant’s telecommunications service provider without Complainant’s authorization.  Pursuant to our rules,</w:t>
      </w:r>
      <w:r w:rsidR="00504345">
        <w:rPr>
          <w:rStyle w:val="FootnoteReference"/>
        </w:rPr>
        <w:t xml:space="preserve"> </w:t>
      </w:r>
      <w:r>
        <w:t xml:space="preserve">we </w:t>
      </w:r>
      <w:r>
        <w:t xml:space="preserve">notified </w:t>
      </w:r>
      <w:r w:rsidR="006F6E18">
        <w:t>ATS</w:t>
      </w:r>
      <w:r>
        <w:t xml:space="preserve"> of the complaint.</w:t>
      </w:r>
      <w:r>
        <w:rPr>
          <w:rStyle w:val="FootnoteReference"/>
          <w:szCs w:val="22"/>
        </w:rPr>
        <w:footnoteReference w:id="8"/>
      </w:r>
      <w:r>
        <w:t xml:space="preserve">  Based on the information provided by </w:t>
      </w:r>
      <w:r w:rsidR="006F6E18">
        <w:t>ATS</w:t>
      </w:r>
      <w:r>
        <w:t xml:space="preserve">, it appears that </w:t>
      </w:r>
      <w:r w:rsidR="006F6E18">
        <w:t>ATS</w:t>
      </w:r>
      <w:r>
        <w:t xml:space="preserve"> has fully absolved Complainant of all charges assessed by </w:t>
      </w:r>
      <w:r w:rsidR="006F6E18">
        <w:t>ATS</w:t>
      </w:r>
      <w:r>
        <w:t xml:space="preserve"> in a manner consistent with the Commission’s liability rules.</w:t>
      </w:r>
      <w:r>
        <w:rPr>
          <w:rStyle w:val="FootnoteReference"/>
        </w:rPr>
        <w:footnoteReference w:id="9"/>
      </w:r>
      <w:r>
        <w:t xml:space="preserve">  We therefore find that the complaint referenced herein ha</w:t>
      </w:r>
      <w:r w:rsidR="00504345">
        <w:t>s</w:t>
      </w:r>
      <w:r>
        <w:t xml:space="preserve"> been resolved.</w:t>
      </w:r>
      <w:r>
        <w:rPr>
          <w:rStyle w:val="FootnoteReference"/>
        </w:rPr>
        <w:footnoteReference w:id="10"/>
      </w:r>
    </w:p>
    <w:p w:rsidR="00831895" w:rsidP="00831895" w14:paraId="6CD09E8F" w14:textId="062E5A97">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6F6E18">
        <w:t>American Telecommunications Systems, Inc.</w:t>
      </w:r>
      <w:r>
        <w:t xml:space="preserve">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77777777">
      <w:pPr>
        <w:ind w:firstLine="4320"/>
        <w:outlineLvl w:val="0"/>
        <w:rPr>
          <w:szCs w:val="22"/>
        </w:rPr>
      </w:pPr>
      <w:r>
        <w:rPr>
          <w:szCs w:val="22"/>
        </w:rPr>
        <w:t xml:space="preserve">Kurt </w:t>
      </w:r>
      <w:r w:rsidR="006A007B">
        <w:rPr>
          <w:szCs w:val="22"/>
        </w:rPr>
        <w:t xml:space="preserve">A. </w:t>
      </w:r>
      <w:r>
        <w:rPr>
          <w:szCs w:val="22"/>
        </w:rPr>
        <w:t>Schroeder</w:t>
      </w:r>
    </w:p>
    <w:p w:rsidR="003A5155" w:rsidP="00846E87" w14:paraId="528AB172" w14:textId="77777777">
      <w:pPr>
        <w:ind w:firstLine="4320"/>
        <w:outlineLvl w:val="0"/>
        <w:rPr>
          <w:szCs w:val="22"/>
        </w:rPr>
      </w:pP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14:paraId="7F9402C4" w14:textId="77777777">
      <w:r>
        <w:separator/>
      </w:r>
    </w:p>
  </w:footnote>
  <w:footnote w:type="continuationSeparator" w:id="1">
    <w:p w:rsidR="00AB71F2" w:rsidP="00C721AC" w14:paraId="312269C6" w14:textId="77777777">
      <w:pPr>
        <w:spacing w:before="120"/>
        <w:rPr>
          <w:sz w:val="20"/>
        </w:rPr>
      </w:pPr>
      <w:r>
        <w:rPr>
          <w:sz w:val="20"/>
        </w:rPr>
        <w:t xml:space="preserve">(Continued from previous page)  </w:t>
      </w:r>
      <w:r>
        <w:rPr>
          <w:sz w:val="20"/>
        </w:rPr>
        <w:separator/>
      </w:r>
    </w:p>
  </w:footnote>
  <w:footnote w:type="continuationNotice" w:id="2">
    <w:p w:rsidR="00AB71F2" w:rsidP="00C721AC" w14:paraId="1C34959F" w14:textId="77777777">
      <w:pPr>
        <w:jc w:val="right"/>
        <w:rPr>
          <w:sz w:val="20"/>
        </w:rPr>
      </w:pPr>
      <w:r>
        <w:rPr>
          <w:sz w:val="20"/>
        </w:rPr>
        <w:t>(continued….)</w:t>
      </w:r>
    </w:p>
  </w:footnote>
  <w:footnote w:id="3">
    <w:p w:rsidR="00831895" w:rsidP="00831895" w14:paraId="02DBC266" w14:textId="408EDDE2">
      <w:pPr>
        <w:pStyle w:val="FootnoteText"/>
      </w:pPr>
      <w:r>
        <w:rPr>
          <w:rStyle w:val="FootnoteReference"/>
        </w:rPr>
        <w:footnoteRef/>
      </w:r>
      <w:r>
        <w:rPr>
          <w:i/>
        </w:rPr>
        <w:t xml:space="preserve"> See </w:t>
      </w:r>
      <w:r>
        <w:t>Informal Complaint No. 3</w:t>
      </w:r>
      <w:r w:rsidR="009E468B">
        <w:t>7</w:t>
      </w:r>
      <w:r w:rsidR="006F6E18">
        <w:t>55152</w:t>
      </w:r>
      <w:r>
        <w:t xml:space="preserve"> (</w:t>
      </w:r>
      <w:r w:rsidR="006A007B">
        <w:t xml:space="preserve">filed </w:t>
      </w:r>
      <w:r w:rsidR="006F6E18">
        <w:t>Jan</w:t>
      </w:r>
      <w:r w:rsidR="006A007B">
        <w:t>.</w:t>
      </w:r>
      <w:r w:rsidR="009E468B">
        <w:t xml:space="preserve"> </w:t>
      </w:r>
      <w:r w:rsidR="006F6E18">
        <w:t>14</w:t>
      </w:r>
      <w:r>
        <w:t>, 20</w:t>
      </w:r>
      <w:r w:rsidR="006F6E18">
        <w:t>20</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14:paraId="1D0F974F" w14:textId="77777777">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831895" w:rsidP="00831895" w14:paraId="7A2C798D" w14:textId="10CA5EFD">
      <w:pPr>
        <w:pStyle w:val="FootnoteText"/>
      </w:pPr>
      <w:r>
        <w:rPr>
          <w:rStyle w:val="FootnoteReference"/>
        </w:rPr>
        <w:footnoteRef/>
      </w:r>
      <w:r>
        <w:rPr>
          <w:i/>
        </w:rPr>
        <w:t xml:space="preserve"> </w:t>
      </w:r>
      <w:r w:rsidR="00504345">
        <w:rPr>
          <w:i/>
        </w:rPr>
        <w:t xml:space="preserve">See </w:t>
      </w:r>
      <w:r w:rsidR="006F6E18">
        <w:t>ATS</w:t>
      </w:r>
      <w:r w:rsidR="00504345">
        <w:t xml:space="preserve"> Response to Informal Complaint No. </w:t>
      </w:r>
      <w:r w:rsidR="009E468B">
        <w:t>37</w:t>
      </w:r>
      <w:r w:rsidR="006F6E18">
        <w:t>55152</w:t>
      </w:r>
      <w:r w:rsidR="00504345">
        <w:t xml:space="preserve"> (filed </w:t>
      </w:r>
      <w:r w:rsidR="009E468B">
        <w:t>Jan</w:t>
      </w:r>
      <w:r w:rsidR="006A007B">
        <w:t>.</w:t>
      </w:r>
      <w:r w:rsidR="00504345">
        <w:t xml:space="preserve"> </w:t>
      </w:r>
      <w:r w:rsidR="006F6E18">
        <w:t>30</w:t>
      </w:r>
      <w:r w:rsidR="00504345">
        <w:t>, 20</w:t>
      </w:r>
      <w:r w:rsidR="009E468B">
        <w:t>20</w:t>
      </w:r>
      <w:r w:rsidR="00504345">
        <w:t xml:space="preserve">); </w:t>
      </w:r>
      <w:r w:rsidRPr="00504345" w:rsidR="00504345">
        <w:rPr>
          <w:i/>
        </w:rPr>
        <w:t>see also</w:t>
      </w:r>
      <w:r w:rsidR="00504345">
        <w:t xml:space="preserve"> </w:t>
      </w:r>
      <w:r>
        <w:t xml:space="preserve">47 CFR § 64.1160.  </w:t>
      </w:r>
    </w:p>
  </w:footnote>
  <w:footnote w:id="10">
    <w:p w:rsidR="00831895" w:rsidP="00831895" w14:paraId="17401DD8" w14:textId="77777777">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49F5A965">
    <w:pPr>
      <w:pStyle w:val="Header"/>
      <w:rPr>
        <w:b w:val="0"/>
      </w:rPr>
    </w:pPr>
    <w:r>
      <w:tab/>
      <w:t>Federal Communications Commission</w:t>
    </w:r>
    <w:r>
      <w:tab/>
    </w:r>
    <w:r w:rsidR="00A138E2">
      <w:t xml:space="preserve">DA </w:t>
    </w:r>
    <w:r w:rsidR="0070287F">
      <w:t>20-134</w:t>
    </w:r>
  </w:p>
  <w:p w:rsidR="00D25FB5" w14:paraId="6AD810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793179C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 xml:space="preserve">DA </w:t>
    </w:r>
    <w:r>
      <w:rPr>
        <w:spacing w:val="-2"/>
      </w:rPr>
      <w:t>20-134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550BC"/>
    <w:rsid w:val="00085A94"/>
    <w:rsid w:val="000875BF"/>
    <w:rsid w:val="00096D8C"/>
    <w:rsid w:val="000B1AB5"/>
    <w:rsid w:val="000C0B65"/>
    <w:rsid w:val="000E05FE"/>
    <w:rsid w:val="000E3D42"/>
    <w:rsid w:val="00122BD5"/>
    <w:rsid w:val="00133F79"/>
    <w:rsid w:val="00142D97"/>
    <w:rsid w:val="001479C4"/>
    <w:rsid w:val="00194A66"/>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A5155"/>
    <w:rsid w:val="003B0550"/>
    <w:rsid w:val="003B45ED"/>
    <w:rsid w:val="003B694F"/>
    <w:rsid w:val="003F171C"/>
    <w:rsid w:val="00412FC5"/>
    <w:rsid w:val="00414FDC"/>
    <w:rsid w:val="00422276"/>
    <w:rsid w:val="004242F1"/>
    <w:rsid w:val="00445A00"/>
    <w:rsid w:val="00451B0F"/>
    <w:rsid w:val="0047594E"/>
    <w:rsid w:val="004B7968"/>
    <w:rsid w:val="004C2EE3"/>
    <w:rsid w:val="004E3F6F"/>
    <w:rsid w:val="004E4A22"/>
    <w:rsid w:val="004F37F4"/>
    <w:rsid w:val="00504345"/>
    <w:rsid w:val="00511968"/>
    <w:rsid w:val="005328A1"/>
    <w:rsid w:val="0054271B"/>
    <w:rsid w:val="0055614C"/>
    <w:rsid w:val="00566D06"/>
    <w:rsid w:val="005774C2"/>
    <w:rsid w:val="005A3966"/>
    <w:rsid w:val="005D20F0"/>
    <w:rsid w:val="005E14C2"/>
    <w:rsid w:val="00607BA5"/>
    <w:rsid w:val="0061180A"/>
    <w:rsid w:val="00626EB6"/>
    <w:rsid w:val="00655D03"/>
    <w:rsid w:val="0066154F"/>
    <w:rsid w:val="00683388"/>
    <w:rsid w:val="00683F84"/>
    <w:rsid w:val="006A007B"/>
    <w:rsid w:val="006A6A81"/>
    <w:rsid w:val="006F6E18"/>
    <w:rsid w:val="006F7393"/>
    <w:rsid w:val="0070224F"/>
    <w:rsid w:val="0070287F"/>
    <w:rsid w:val="007115F7"/>
    <w:rsid w:val="0071745E"/>
    <w:rsid w:val="00785689"/>
    <w:rsid w:val="0079754B"/>
    <w:rsid w:val="007A1E6D"/>
    <w:rsid w:val="007B0EB2"/>
    <w:rsid w:val="007D10ED"/>
    <w:rsid w:val="00810B6F"/>
    <w:rsid w:val="00812C84"/>
    <w:rsid w:val="00822CE0"/>
    <w:rsid w:val="00824E27"/>
    <w:rsid w:val="00831895"/>
    <w:rsid w:val="00841AB1"/>
    <w:rsid w:val="00846E87"/>
    <w:rsid w:val="00856C22"/>
    <w:rsid w:val="008B53C1"/>
    <w:rsid w:val="008B6A43"/>
    <w:rsid w:val="008C68F1"/>
    <w:rsid w:val="008D48DB"/>
    <w:rsid w:val="008F5FAB"/>
    <w:rsid w:val="008F7313"/>
    <w:rsid w:val="00921803"/>
    <w:rsid w:val="009221FF"/>
    <w:rsid w:val="00926503"/>
    <w:rsid w:val="009726D8"/>
    <w:rsid w:val="009D7308"/>
    <w:rsid w:val="009E468B"/>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42372"/>
    <w:rsid w:val="00B811F7"/>
    <w:rsid w:val="00B83BA2"/>
    <w:rsid w:val="00B86409"/>
    <w:rsid w:val="00BA5BB7"/>
    <w:rsid w:val="00BA5DC6"/>
    <w:rsid w:val="00BA6196"/>
    <w:rsid w:val="00BC1E31"/>
    <w:rsid w:val="00BC6D8C"/>
    <w:rsid w:val="00C34006"/>
    <w:rsid w:val="00C36B4C"/>
    <w:rsid w:val="00C426B1"/>
    <w:rsid w:val="00C66160"/>
    <w:rsid w:val="00C721AC"/>
    <w:rsid w:val="00C90D6A"/>
    <w:rsid w:val="00CA247E"/>
    <w:rsid w:val="00CA6D21"/>
    <w:rsid w:val="00CA752A"/>
    <w:rsid w:val="00CB5BA4"/>
    <w:rsid w:val="00CC72B6"/>
    <w:rsid w:val="00CF1B64"/>
    <w:rsid w:val="00CF2AA9"/>
    <w:rsid w:val="00D0218D"/>
    <w:rsid w:val="00D1169D"/>
    <w:rsid w:val="00D25FB5"/>
    <w:rsid w:val="00D33E46"/>
    <w:rsid w:val="00D44223"/>
    <w:rsid w:val="00D749D4"/>
    <w:rsid w:val="00DA2529"/>
    <w:rsid w:val="00DA7687"/>
    <w:rsid w:val="00DB130A"/>
    <w:rsid w:val="00DB2EBB"/>
    <w:rsid w:val="00DC10A1"/>
    <w:rsid w:val="00DC655F"/>
    <w:rsid w:val="00DD0B59"/>
    <w:rsid w:val="00DD7EBD"/>
    <w:rsid w:val="00DF62B6"/>
    <w:rsid w:val="00E07225"/>
    <w:rsid w:val="00E130C6"/>
    <w:rsid w:val="00E342E6"/>
    <w:rsid w:val="00E40333"/>
    <w:rsid w:val="00E5409F"/>
    <w:rsid w:val="00E61093"/>
    <w:rsid w:val="00E66EEA"/>
    <w:rsid w:val="00EE6488"/>
    <w:rsid w:val="00F021FA"/>
    <w:rsid w:val="00F57146"/>
    <w:rsid w:val="00F62E97"/>
    <w:rsid w:val="00F64209"/>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