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A60B6" w:rsidP="00013A8B" w14:paraId="53737B0E" w14:textId="77777777">
      <w:pPr>
        <w:jc w:val="right"/>
        <w:rPr>
          <w:b/>
          <w:sz w:val="24"/>
        </w:rPr>
      </w:pPr>
    </w:p>
    <w:p w:rsidR="00013A8B" w:rsidRPr="00B20363" w:rsidP="00013A8B" w14:paraId="608D1022" w14:textId="43FF5AB0">
      <w:pPr>
        <w:jc w:val="right"/>
        <w:rPr>
          <w:b/>
          <w:sz w:val="24"/>
        </w:rPr>
      </w:pPr>
      <w:r>
        <w:rPr>
          <w:b/>
          <w:sz w:val="24"/>
        </w:rPr>
        <w:t xml:space="preserve">DA </w:t>
      </w:r>
      <w:r w:rsidR="00A17064">
        <w:rPr>
          <w:b/>
          <w:sz w:val="24"/>
        </w:rPr>
        <w:t>20-1367</w:t>
      </w:r>
      <w:bookmarkStart w:id="0" w:name="_GoBack"/>
      <w:bookmarkEnd w:id="0"/>
    </w:p>
    <w:p w:rsidR="00013A8B" w:rsidRPr="00B20363" w:rsidP="00013A8B" w14:paraId="1EB0C198" w14:textId="382F8945">
      <w:pPr>
        <w:spacing w:before="60"/>
        <w:jc w:val="right"/>
        <w:rPr>
          <w:b/>
          <w:sz w:val="24"/>
        </w:rPr>
      </w:pPr>
      <w:r>
        <w:rPr>
          <w:b/>
          <w:sz w:val="24"/>
        </w:rPr>
        <w:t xml:space="preserve">Released:  </w:t>
      </w:r>
      <w:r w:rsidR="00DA60B6">
        <w:rPr>
          <w:b/>
          <w:sz w:val="24"/>
        </w:rPr>
        <w:t>November 17, 2020</w:t>
      </w:r>
    </w:p>
    <w:p w:rsidR="00013A8B" w:rsidRPr="00DA60B6" w:rsidP="00013A8B" w14:paraId="7DFFA481" w14:textId="77777777">
      <w:pPr>
        <w:jc w:val="right"/>
        <w:rPr>
          <w:sz w:val="24"/>
          <w:szCs w:val="24"/>
        </w:rPr>
      </w:pPr>
    </w:p>
    <w:p w:rsidR="00DA60B6" w:rsidRPr="00DA60B6" w:rsidP="00DA60B6" w14:paraId="7673450F" w14:textId="77777777">
      <w:pPr>
        <w:tabs>
          <w:tab w:val="left" w:pos="-720"/>
        </w:tabs>
        <w:suppressAutoHyphens/>
        <w:jc w:val="center"/>
        <w:outlineLvl w:val="0"/>
        <w:rPr>
          <w:b/>
          <w:sz w:val="24"/>
          <w:szCs w:val="24"/>
        </w:rPr>
      </w:pPr>
      <w:r w:rsidRPr="00DA60B6">
        <w:rPr>
          <w:b/>
          <w:sz w:val="24"/>
          <w:szCs w:val="24"/>
        </w:rPr>
        <w:t>NOTICE OF EFFECTIVE DATE OF VOLUNTARY CALLER ID AUTHENTICATION IMPLEMENTATION EXEMPTION CERTIFICATION RULE REQUIRING OMB APPROVAL</w:t>
      </w:r>
    </w:p>
    <w:p w:rsidR="00DA60B6" w:rsidRPr="00DA60B6" w:rsidP="00DA60B6" w14:paraId="3F2D46B0" w14:textId="77777777">
      <w:pPr>
        <w:tabs>
          <w:tab w:val="left" w:pos="-720"/>
        </w:tabs>
        <w:suppressAutoHyphens/>
        <w:jc w:val="center"/>
        <w:outlineLvl w:val="0"/>
        <w:rPr>
          <w:b/>
          <w:sz w:val="24"/>
          <w:szCs w:val="24"/>
        </w:rPr>
      </w:pPr>
    </w:p>
    <w:p w:rsidR="00DA60B6" w:rsidRPr="00DA60B6" w:rsidP="00DA60B6" w14:paraId="46FD99B1" w14:textId="77777777">
      <w:pPr>
        <w:tabs>
          <w:tab w:val="left" w:pos="-720"/>
        </w:tabs>
        <w:suppressAutoHyphens/>
        <w:jc w:val="center"/>
        <w:rPr>
          <w:b/>
          <w:sz w:val="24"/>
          <w:szCs w:val="24"/>
        </w:rPr>
      </w:pPr>
      <w:r w:rsidRPr="00DA60B6">
        <w:rPr>
          <w:b/>
          <w:sz w:val="24"/>
          <w:szCs w:val="24"/>
        </w:rPr>
        <w:t>WC Docket Nos. 17-97, 20-68</w:t>
      </w:r>
    </w:p>
    <w:p w:rsidR="00DA60B6" w:rsidRPr="00DA60B6" w:rsidP="00DA60B6" w14:paraId="09FDE748" w14:textId="77777777">
      <w:pPr>
        <w:rPr>
          <w:spacing w:val="-2"/>
          <w:sz w:val="24"/>
          <w:szCs w:val="24"/>
        </w:rPr>
      </w:pPr>
      <w:r w:rsidRPr="00DA60B6">
        <w:rPr>
          <w:spacing w:val="-2"/>
          <w:sz w:val="24"/>
          <w:szCs w:val="24"/>
        </w:rPr>
        <w:tab/>
      </w:r>
    </w:p>
    <w:p w:rsidR="00DA60B6" w:rsidRPr="00DA60B6" w:rsidP="00DA60B6" w14:paraId="6C9E6FAC" w14:textId="77777777">
      <w:pPr>
        <w:rPr>
          <w:spacing w:val="-2"/>
          <w:sz w:val="24"/>
          <w:szCs w:val="24"/>
        </w:rPr>
      </w:pPr>
      <w:r w:rsidRPr="00DA60B6">
        <w:rPr>
          <w:spacing w:val="-2"/>
          <w:sz w:val="24"/>
          <w:szCs w:val="24"/>
        </w:rPr>
        <w:tab/>
        <w:t>On September 29, 2020, the Federal Communications Commission adopted an order that, among other things, established an exemption from the June 30, 2021 caller ID authentication implementation deadline for voice service providers that the Wireline Competition Bureau determines meet certain implementation benchmarks based on filed certifications</w:t>
      </w:r>
      <w:r w:rsidRPr="00DA60B6">
        <w:rPr>
          <w:sz w:val="24"/>
          <w:szCs w:val="24"/>
        </w:rPr>
        <w:t>.</w:t>
      </w:r>
      <w:r>
        <w:rPr>
          <w:rStyle w:val="FootnoteReference"/>
          <w:sz w:val="24"/>
          <w:szCs w:val="24"/>
        </w:rPr>
        <w:footnoteReference w:id="3"/>
      </w:r>
      <w:r w:rsidRPr="00DA60B6">
        <w:rPr>
          <w:sz w:val="24"/>
          <w:szCs w:val="24"/>
        </w:rPr>
        <w:t xml:space="preserve">  The rule establishing this certification process required approval by the Office of Management and Budget (OMB)</w:t>
      </w:r>
      <w:r>
        <w:rPr>
          <w:rStyle w:val="FootnoteReference"/>
          <w:sz w:val="24"/>
          <w:szCs w:val="24"/>
        </w:rPr>
        <w:footnoteReference w:id="4"/>
      </w:r>
      <w:r w:rsidRPr="00DA60B6">
        <w:rPr>
          <w:sz w:val="24"/>
          <w:szCs w:val="24"/>
        </w:rPr>
        <w:t xml:space="preserve"> and the information collection was submitted to OMB for review under 47 U.S.C. § 3507(d) and was approved by OMB on November 2, 2020.</w:t>
      </w:r>
      <w:r>
        <w:rPr>
          <w:rStyle w:val="FootnoteReference"/>
          <w:spacing w:val="-2"/>
          <w:sz w:val="24"/>
          <w:szCs w:val="24"/>
        </w:rPr>
        <w:footnoteReference w:id="5"/>
      </w:r>
      <w:r w:rsidRPr="00DA60B6">
        <w:rPr>
          <w:sz w:val="24"/>
          <w:szCs w:val="24"/>
        </w:rPr>
        <w:t xml:space="preserve">  The Commission </w:t>
      </w:r>
      <w:r w:rsidRPr="00DA60B6">
        <w:rPr>
          <w:spacing w:val="-2"/>
          <w:sz w:val="24"/>
          <w:szCs w:val="24"/>
        </w:rPr>
        <w:t xml:space="preserve">stated that this rule will become effective </w:t>
      </w:r>
      <w:r w:rsidRPr="00DA60B6">
        <w:rPr>
          <w:sz w:val="24"/>
          <w:szCs w:val="24"/>
        </w:rPr>
        <w:t xml:space="preserve">after publication of a notice in the </w:t>
      </w:r>
      <w:r w:rsidRPr="00DA60B6">
        <w:rPr>
          <w:i/>
          <w:sz w:val="24"/>
          <w:szCs w:val="24"/>
        </w:rPr>
        <w:t>Federal Register</w:t>
      </w:r>
      <w:r w:rsidRPr="00DA60B6">
        <w:rPr>
          <w:sz w:val="24"/>
          <w:szCs w:val="24"/>
        </w:rPr>
        <w:t xml:space="preserve"> announcing OMB approval and the relevant effective date.</w:t>
      </w:r>
      <w:r>
        <w:rPr>
          <w:rStyle w:val="FootnoteReference"/>
          <w:sz w:val="24"/>
          <w:szCs w:val="24"/>
        </w:rPr>
        <w:footnoteReference w:id="6"/>
      </w:r>
      <w:r w:rsidRPr="00DA60B6">
        <w:rPr>
          <w:sz w:val="24"/>
          <w:szCs w:val="24"/>
        </w:rPr>
        <w:t xml:space="preserve">  The Commission has published this notice in the </w:t>
      </w:r>
      <w:r w:rsidRPr="00DA60B6">
        <w:rPr>
          <w:i/>
          <w:sz w:val="24"/>
          <w:szCs w:val="24"/>
        </w:rPr>
        <w:t>Federal Register</w:t>
      </w:r>
      <w:r w:rsidRPr="00DA60B6">
        <w:rPr>
          <w:sz w:val="24"/>
          <w:szCs w:val="24"/>
        </w:rPr>
        <w:t>, announcing an effective date of November 17, 2020.</w:t>
      </w:r>
      <w:r>
        <w:rPr>
          <w:rStyle w:val="FootnoteReference"/>
          <w:sz w:val="24"/>
          <w:szCs w:val="24"/>
        </w:rPr>
        <w:footnoteReference w:id="7"/>
      </w:r>
      <w:r w:rsidRPr="00DA60B6">
        <w:rPr>
          <w:sz w:val="24"/>
          <w:szCs w:val="24"/>
        </w:rPr>
        <w:t xml:space="preserve">  </w:t>
      </w:r>
      <w:r w:rsidRPr="00DA60B6">
        <w:rPr>
          <w:spacing w:val="-2"/>
          <w:sz w:val="24"/>
          <w:szCs w:val="24"/>
        </w:rPr>
        <w:t>Accordingly, the rules that required OMB approval</w:t>
      </w:r>
      <w:r w:rsidRPr="00DA60B6">
        <w:rPr>
          <w:b/>
          <w:color w:val="000000"/>
          <w:sz w:val="24"/>
          <w:szCs w:val="24"/>
        </w:rPr>
        <w:t xml:space="preserve"> </w:t>
      </w:r>
      <w:r w:rsidRPr="00DA60B6">
        <w:rPr>
          <w:spacing w:val="-2"/>
          <w:sz w:val="24"/>
          <w:szCs w:val="24"/>
        </w:rPr>
        <w:t>took effect on November 17, 2020.</w:t>
      </w:r>
    </w:p>
    <w:p w:rsidR="00DA60B6" w:rsidRPr="00DA60B6" w:rsidP="00DA60B6" w14:paraId="152F145F" w14:textId="77777777">
      <w:pPr>
        <w:rPr>
          <w:sz w:val="24"/>
          <w:szCs w:val="24"/>
          <w:highlight w:val="yellow"/>
        </w:rPr>
      </w:pPr>
    </w:p>
    <w:p w:rsidR="00DA60B6" w:rsidRPr="00DA60B6" w:rsidP="00DA60B6" w14:paraId="4A2D2FCB" w14:textId="77777777">
      <w:pPr>
        <w:spacing w:after="240"/>
        <w:ind w:firstLine="720"/>
        <w:rPr>
          <w:sz w:val="24"/>
          <w:szCs w:val="24"/>
        </w:rPr>
      </w:pPr>
      <w:r w:rsidRPr="00DA60B6">
        <w:rPr>
          <w:sz w:val="24"/>
          <w:szCs w:val="24"/>
        </w:rPr>
        <w:t xml:space="preserve">For further information regarding this proceeding, contact Mason Shefa (202) 418-2962, </w:t>
      </w:r>
      <w:hyperlink r:id="rId5" w:history="1">
        <w:r w:rsidRPr="00DA60B6">
          <w:rPr>
            <w:rStyle w:val="Hyperlink"/>
            <w:sz w:val="24"/>
            <w:szCs w:val="24"/>
          </w:rPr>
          <w:t>mason.shefa@fcc.gov</w:t>
        </w:r>
      </w:hyperlink>
      <w:r w:rsidRPr="00DA60B6">
        <w:rPr>
          <w:sz w:val="24"/>
          <w:szCs w:val="24"/>
        </w:rPr>
        <w:t>.</w:t>
      </w:r>
    </w:p>
    <w:p w:rsidR="00DA60B6" w:rsidRPr="00DA60B6" w:rsidP="00DA60B6" w14:paraId="428F49D3" w14:textId="77777777">
      <w:pPr>
        <w:widowControl/>
        <w:autoSpaceDE w:val="0"/>
        <w:autoSpaceDN w:val="0"/>
        <w:adjustRightInd w:val="0"/>
        <w:spacing w:after="240"/>
        <w:jc w:val="center"/>
        <w:rPr>
          <w:b/>
          <w:bCs/>
          <w:sz w:val="24"/>
          <w:szCs w:val="24"/>
        </w:rPr>
      </w:pPr>
      <w:r w:rsidRPr="00DA60B6">
        <w:rPr>
          <w:b/>
          <w:bCs/>
          <w:sz w:val="24"/>
          <w:szCs w:val="24"/>
        </w:rPr>
        <w:t>- FCC -</w:t>
      </w:r>
    </w:p>
    <w:p w:rsidR="00930ECF" w:rsidRPr="00930ECF" w:rsidP="00DA60B6" w14:paraId="0A00AA6A" w14:textId="77777777">
      <w:pPr>
        <w:spacing w:after="240"/>
        <w:jc w:val="cente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7F224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F805B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E9741D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F13830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7A23" w14:paraId="69CADC8B" w14:textId="77777777">
      <w:r>
        <w:separator/>
      </w:r>
    </w:p>
  </w:footnote>
  <w:footnote w:type="continuationSeparator" w:id="1">
    <w:p w:rsidR="009D7A23" w14:paraId="70919341" w14:textId="77777777">
      <w:pPr>
        <w:rPr>
          <w:sz w:val="20"/>
        </w:rPr>
      </w:pPr>
      <w:r>
        <w:rPr>
          <w:sz w:val="20"/>
        </w:rPr>
        <w:t xml:space="preserve">(Continued from previous page)  </w:t>
      </w:r>
      <w:r>
        <w:rPr>
          <w:sz w:val="20"/>
        </w:rPr>
        <w:separator/>
      </w:r>
    </w:p>
  </w:footnote>
  <w:footnote w:type="continuationNotice" w:id="2">
    <w:p w:rsidR="009D7A23" w:rsidP="00910F12" w14:paraId="595C0E2D" w14:textId="77777777">
      <w:pPr>
        <w:jc w:val="right"/>
        <w:rPr>
          <w:sz w:val="20"/>
        </w:rPr>
      </w:pPr>
      <w:r>
        <w:rPr>
          <w:sz w:val="20"/>
        </w:rPr>
        <w:t>(continued….)</w:t>
      </w:r>
    </w:p>
  </w:footnote>
  <w:footnote w:id="3">
    <w:p w:rsidR="00DA60B6" w:rsidRPr="003A7C2D" w:rsidP="00DA60B6" w14:paraId="0E0FFDA5" w14:textId="77777777">
      <w:pPr>
        <w:pStyle w:val="FootnoteText"/>
        <w:rPr>
          <w:iCs/>
        </w:rPr>
      </w:pPr>
      <w:r>
        <w:rPr>
          <w:rStyle w:val="FootnoteReference"/>
        </w:rPr>
        <w:footnoteRef/>
      </w:r>
      <w:r>
        <w:t xml:space="preserve"> </w:t>
      </w:r>
      <w:r>
        <w:rPr>
          <w:i/>
        </w:rPr>
        <w:t>Call Authentication Trust Anchor</w:t>
      </w:r>
      <w:r>
        <w:rPr>
          <w:iCs/>
        </w:rPr>
        <w:t>, WC Docket No. 17-97, Second Report and Order, FCC 20-136 (Oct. 1, 2020) (</w:t>
      </w:r>
      <w:r w:rsidRPr="00423834">
        <w:rPr>
          <w:i/>
        </w:rPr>
        <w:t xml:space="preserve">Caller ID Authentication </w:t>
      </w:r>
      <w:r>
        <w:rPr>
          <w:i/>
        </w:rPr>
        <w:t>Second Report and Order</w:t>
      </w:r>
      <w:r>
        <w:rPr>
          <w:iCs/>
        </w:rPr>
        <w:t>).</w:t>
      </w:r>
    </w:p>
  </w:footnote>
  <w:footnote w:id="4">
    <w:p w:rsidR="00DA60B6" w:rsidP="00DA60B6" w14:paraId="16825C31" w14:textId="77777777">
      <w:pPr>
        <w:pStyle w:val="FootnoteText"/>
      </w:pPr>
      <w:r>
        <w:rPr>
          <w:rStyle w:val="FootnoteReference"/>
        </w:rPr>
        <w:footnoteRef/>
      </w:r>
      <w:r>
        <w:t xml:space="preserve"> 47 CFR § 64.6306.</w:t>
      </w:r>
    </w:p>
  </w:footnote>
  <w:footnote w:id="5">
    <w:p w:rsidR="00DA60B6" w:rsidP="00DA60B6" w14:paraId="22176E96" w14:textId="77777777">
      <w:pPr>
        <w:pStyle w:val="FootnoteText"/>
        <w:rPr>
          <w:highlight w:val="yellow"/>
        </w:rPr>
      </w:pPr>
      <w:r>
        <w:rPr>
          <w:rStyle w:val="FootnoteReference"/>
        </w:rPr>
        <w:footnoteRef/>
      </w:r>
      <w:r>
        <w:t xml:space="preserve"> </w:t>
      </w:r>
      <w:r>
        <w:rPr>
          <w:i/>
        </w:rPr>
        <w:t>See</w:t>
      </w:r>
      <w:r>
        <w:t xml:space="preserve"> </w:t>
      </w:r>
      <w:r w:rsidRPr="00FB76A5">
        <w:t>Notice of Office of Management and Budget Action</w:t>
      </w:r>
      <w:r>
        <w:t xml:space="preserve"> for OMB Control No. 3060-1278 (approved Nov. 2, 2020), </w:t>
      </w:r>
      <w:hyperlink r:id="rId1" w:history="1">
        <w:r w:rsidRPr="00423834">
          <w:rPr>
            <w:rStyle w:val="Hyperlink"/>
          </w:rPr>
          <w:t>https://www.reginfo.gov/public/do/DownloadNOA?requestID=310276</w:t>
        </w:r>
      </w:hyperlink>
      <w:r>
        <w:t>.</w:t>
      </w:r>
    </w:p>
  </w:footnote>
  <w:footnote w:id="6">
    <w:p w:rsidR="00DA60B6" w:rsidP="00DA60B6" w14:paraId="77FA3F77" w14:textId="77777777">
      <w:pPr>
        <w:pStyle w:val="FootnoteText"/>
      </w:pPr>
      <w:r>
        <w:rPr>
          <w:rStyle w:val="FootnoteReference"/>
        </w:rPr>
        <w:footnoteRef/>
      </w:r>
      <w:r>
        <w:t xml:space="preserve"> </w:t>
      </w:r>
      <w:r>
        <w:rPr>
          <w:i/>
        </w:rPr>
        <w:t>See</w:t>
      </w:r>
      <w:r>
        <w:t xml:space="preserve"> </w:t>
      </w:r>
      <w:r w:rsidRPr="00E136B3">
        <w:rPr>
          <w:i/>
        </w:rPr>
        <w:t xml:space="preserve">Caller ID Authentication </w:t>
      </w:r>
      <w:r>
        <w:rPr>
          <w:i/>
        </w:rPr>
        <w:t>Second Report and Order</w:t>
      </w:r>
      <w:r>
        <w:t xml:space="preserve"> at 76, para. 163.</w:t>
      </w:r>
    </w:p>
  </w:footnote>
  <w:footnote w:id="7">
    <w:p w:rsidR="00DA60B6" w:rsidP="00DA60B6" w14:paraId="5661A34D" w14:textId="77777777">
      <w:pPr>
        <w:pStyle w:val="FootnoteText"/>
      </w:pPr>
      <w:r>
        <w:rPr>
          <w:rStyle w:val="FootnoteReference"/>
        </w:rPr>
        <w:footnoteRef/>
      </w:r>
      <w:r>
        <w:t xml:space="preserve"> </w:t>
      </w:r>
      <w:r>
        <w:rPr>
          <w:i/>
        </w:rPr>
        <w:t>See</w:t>
      </w:r>
      <w:r>
        <w:t xml:space="preserve"> Federal Communications Commission, Call Authentication Trust Anchor, 85 Fed. Reg. 73360 (Nov. 17,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EB33ABF"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CE18B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3B840F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4B3A6B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4A853360" w14:textId="77777777">
                <w:pPr>
                  <w:rPr>
                    <w:rFonts w:ascii="Arial" w:hAnsi="Arial"/>
                    <w:b/>
                  </w:rPr>
                </w:pPr>
                <w:r>
                  <w:rPr>
                    <w:rFonts w:ascii="Arial" w:hAnsi="Arial"/>
                    <w:b/>
                  </w:rPr>
                  <w:t>Federal Communications Commission</w:t>
                </w:r>
              </w:p>
              <w:p w:rsidR="009838BC" w:rsidP="009838BC" w14:paraId="7310B48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2E98F6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B0E8AE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4BC4CE1" w14:textId="77777777">
                <w:pPr>
                  <w:spacing w:before="40"/>
                  <w:jc w:val="right"/>
                  <w:rPr>
                    <w:rFonts w:ascii="Arial" w:hAnsi="Arial"/>
                    <w:b/>
                    <w:sz w:val="16"/>
                  </w:rPr>
                </w:pPr>
                <w:r>
                  <w:rPr>
                    <w:rFonts w:ascii="Arial" w:hAnsi="Arial"/>
                    <w:b/>
                    <w:sz w:val="16"/>
                  </w:rPr>
                  <w:t>News Media Information 202 / 418-0500</w:t>
                </w:r>
              </w:p>
              <w:p w:rsidR="009838BC" w:rsidP="009838BC" w14:paraId="76DE5A1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B32CBB1" w14:textId="77777777">
                <w:pPr>
                  <w:jc w:val="right"/>
                </w:pPr>
                <w:r>
                  <w:rPr>
                    <w:rFonts w:ascii="Arial" w:hAnsi="Arial"/>
                    <w:b/>
                    <w:sz w:val="16"/>
                  </w:rPr>
                  <w:t>TTY: 1-888-835-5322</w:t>
                </w:r>
              </w:p>
            </w:txbxContent>
          </v:textbox>
        </v:shape>
      </w:pict>
    </w:r>
  </w:p>
  <w:p w:rsidR="006F7393" w:rsidRPr="009838BC" w:rsidP="009838BC" w14:paraId="07F4698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B6"/>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A7C2D"/>
    <w:rsid w:val="003B0550"/>
    <w:rsid w:val="003B694F"/>
    <w:rsid w:val="003F171C"/>
    <w:rsid w:val="00412FC5"/>
    <w:rsid w:val="00422276"/>
    <w:rsid w:val="00423834"/>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9D7A23"/>
    <w:rsid w:val="00A17064"/>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A60B6"/>
    <w:rsid w:val="00DB130A"/>
    <w:rsid w:val="00DC10A1"/>
    <w:rsid w:val="00DC655F"/>
    <w:rsid w:val="00DD7EBD"/>
    <w:rsid w:val="00DF62B6"/>
    <w:rsid w:val="00E07225"/>
    <w:rsid w:val="00E136B3"/>
    <w:rsid w:val="00E155B7"/>
    <w:rsid w:val="00E5409F"/>
    <w:rsid w:val="00EC0185"/>
    <w:rsid w:val="00F021FA"/>
    <w:rsid w:val="00F57ACA"/>
    <w:rsid w:val="00F62E97"/>
    <w:rsid w:val="00F64209"/>
    <w:rsid w:val="00F93BF5"/>
    <w:rsid w:val="00F96F63"/>
    <w:rsid w:val="00FB76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62EF721-4091-4739-BDF7-267ACFBE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A17064"/>
    <w:rPr>
      <w:rFonts w:ascii="Segoe UI" w:hAnsi="Segoe UI" w:cs="Segoe UI"/>
      <w:sz w:val="18"/>
      <w:szCs w:val="18"/>
    </w:rPr>
  </w:style>
  <w:style w:type="character" w:customStyle="1" w:styleId="BalloonTextChar">
    <w:name w:val="Balloon Text Char"/>
    <w:link w:val="BalloonText"/>
    <w:uiPriority w:val="99"/>
    <w:semiHidden/>
    <w:rsid w:val="00A1706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mason.shefa@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reginfo.gov/public/do/DownloadNOA?requestID=31027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