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6053F0F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F501E9E" w14:textId="77777777">
      <w:pPr>
        <w:pStyle w:val="StyleBoldCentered"/>
      </w:pPr>
      <w:r>
        <w:t>F</w:t>
      </w:r>
      <w:r>
        <w:rPr>
          <w:caps w:val="0"/>
        </w:rPr>
        <w:t>ederal Communications Commission</w:t>
      </w:r>
    </w:p>
    <w:p w:rsidR="004C2EE3" w:rsidP="00096D8C" w14:paraId="0FB35E54" w14:textId="77777777">
      <w:pPr>
        <w:pStyle w:val="StyleBoldCentered"/>
      </w:pPr>
      <w:r>
        <w:rPr>
          <w:caps w:val="0"/>
        </w:rPr>
        <w:t>Washington, D.C. 20554</w:t>
      </w:r>
    </w:p>
    <w:p w:rsidR="004C2EE3" w:rsidP="0070224F" w14:paraId="6F368891" w14:textId="77777777"/>
    <w:p w:rsidR="004C2EE3" w:rsidP="0070224F" w14:paraId="1A220A87" w14:textId="77777777"/>
    <w:tbl>
      <w:tblPr>
        <w:tblW w:w="0" w:type="auto"/>
        <w:tblLayout w:type="fixed"/>
        <w:tblLook w:val="0000"/>
      </w:tblPr>
      <w:tblGrid>
        <w:gridCol w:w="4698"/>
        <w:gridCol w:w="630"/>
        <w:gridCol w:w="4248"/>
      </w:tblGrid>
      <w:tr w14:paraId="574B8D9C" w14:textId="77777777">
        <w:tblPrEx>
          <w:tblW w:w="0" w:type="auto"/>
          <w:tblLayout w:type="fixed"/>
          <w:tblLook w:val="0000"/>
        </w:tblPrEx>
        <w:tc>
          <w:tcPr>
            <w:tcW w:w="4698" w:type="dxa"/>
          </w:tcPr>
          <w:p w:rsidR="004C2EE3" w14:paraId="26FAAD98" w14:textId="77777777">
            <w:pPr>
              <w:tabs>
                <w:tab w:val="center" w:pos="4680"/>
              </w:tabs>
              <w:suppressAutoHyphens/>
              <w:rPr>
                <w:spacing w:val="-2"/>
              </w:rPr>
            </w:pPr>
            <w:bookmarkStart w:id="0" w:name="_Hlk54808232"/>
            <w:r>
              <w:rPr>
                <w:spacing w:val="-2"/>
              </w:rPr>
              <w:t>In the Matter of</w:t>
            </w:r>
          </w:p>
          <w:p w:rsidR="004C2EE3" w14:paraId="79E25DCE" w14:textId="77777777">
            <w:pPr>
              <w:tabs>
                <w:tab w:val="center" w:pos="4680"/>
              </w:tabs>
              <w:suppressAutoHyphens/>
              <w:rPr>
                <w:spacing w:val="-2"/>
              </w:rPr>
            </w:pPr>
          </w:p>
          <w:p w:rsidR="004174BE" w:rsidP="007115F7" w14:paraId="1DE88648" w14:textId="1D0B8E12">
            <w:pPr>
              <w:tabs>
                <w:tab w:val="center" w:pos="4680"/>
              </w:tabs>
              <w:suppressAutoHyphens/>
              <w:rPr>
                <w:spacing w:val="-2"/>
              </w:rPr>
            </w:pPr>
            <w:r w:rsidRPr="004174BE">
              <w:rPr>
                <w:spacing w:val="-2"/>
              </w:rPr>
              <w:t>HO-CHUNK NATION</w:t>
            </w:r>
          </w:p>
          <w:p w:rsidR="004174BE" w:rsidP="007115F7" w14:paraId="21262FC9" w14:textId="5103F77A">
            <w:pPr>
              <w:tabs>
                <w:tab w:val="center" w:pos="4680"/>
              </w:tabs>
              <w:suppressAutoHyphens/>
              <w:rPr>
                <w:spacing w:val="-2"/>
              </w:rPr>
            </w:pPr>
          </w:p>
          <w:p w:rsidR="004174BE" w:rsidP="007115F7" w14:paraId="1FD62B52" w14:textId="3A3B8B74">
            <w:pPr>
              <w:tabs>
                <w:tab w:val="center" w:pos="4680"/>
              </w:tabs>
              <w:suppressAutoHyphens/>
              <w:rPr>
                <w:spacing w:val="-2"/>
              </w:rPr>
            </w:pPr>
            <w:r>
              <w:t>LUMMI INDIAN BUSINESS COUNCIL</w:t>
            </w:r>
            <w:r>
              <w:rPr>
                <w:spacing w:val="-2"/>
              </w:rPr>
              <w:t xml:space="preserve"> </w:t>
            </w:r>
          </w:p>
          <w:p w:rsidR="004174BE" w:rsidP="007115F7" w14:paraId="5F0C3B6B" w14:textId="77777777">
            <w:pPr>
              <w:tabs>
                <w:tab w:val="center" w:pos="4680"/>
              </w:tabs>
              <w:suppressAutoHyphens/>
              <w:rPr>
                <w:spacing w:val="-2"/>
              </w:rPr>
            </w:pPr>
          </w:p>
          <w:p w:rsidR="004174BE" w:rsidP="007115F7" w14:paraId="520F5FD4" w14:textId="4FB6052B">
            <w:pPr>
              <w:tabs>
                <w:tab w:val="center" w:pos="4680"/>
              </w:tabs>
              <w:suppressAutoHyphens/>
            </w:pPr>
            <w:r>
              <w:t xml:space="preserve">MUSCOGEE (CREEK) NATION </w:t>
            </w:r>
          </w:p>
          <w:p w:rsidR="004174BE" w:rsidP="007115F7" w14:paraId="43DA6B69" w14:textId="77777777">
            <w:pPr>
              <w:tabs>
                <w:tab w:val="center" w:pos="4680"/>
              </w:tabs>
              <w:suppressAutoHyphens/>
            </w:pPr>
          </w:p>
          <w:p w:rsidR="00CE1D95" w:rsidP="00CE1D95" w14:paraId="68D940CA" w14:textId="77777777">
            <w:pPr>
              <w:tabs>
                <w:tab w:val="center" w:pos="4680"/>
              </w:tabs>
              <w:suppressAutoHyphens/>
              <w:rPr>
                <w:spacing w:val="-2"/>
              </w:rPr>
            </w:pPr>
            <w:r>
              <w:rPr>
                <w:spacing w:val="-2"/>
              </w:rPr>
              <w:t>SALT RIVER PIMA-MARICOPA INDIAN COMMUNITY</w:t>
            </w:r>
          </w:p>
          <w:p w:rsidR="00CE1D95" w:rsidP="007115F7" w14:paraId="59ED1FB1" w14:textId="77777777">
            <w:pPr>
              <w:tabs>
                <w:tab w:val="center" w:pos="4680"/>
              </w:tabs>
              <w:suppressAutoHyphens/>
            </w:pPr>
          </w:p>
          <w:p w:rsidR="004174BE" w:rsidP="007115F7" w14:paraId="5054FFA4" w14:textId="71977194">
            <w:pPr>
              <w:tabs>
                <w:tab w:val="center" w:pos="4680"/>
              </w:tabs>
              <w:suppressAutoHyphens/>
              <w:rPr>
                <w:spacing w:val="-2"/>
              </w:rPr>
            </w:pPr>
            <w:r>
              <w:t>SAN FELIPE PUEBLO</w:t>
            </w:r>
            <w:r>
              <w:rPr>
                <w:spacing w:val="-2"/>
              </w:rPr>
              <w:t xml:space="preserve"> </w:t>
            </w:r>
          </w:p>
          <w:p w:rsidR="004174BE" w:rsidP="007115F7" w14:paraId="19B1CCBE" w14:textId="77777777">
            <w:pPr>
              <w:tabs>
                <w:tab w:val="center" w:pos="4680"/>
              </w:tabs>
              <w:suppressAutoHyphens/>
              <w:rPr>
                <w:spacing w:val="-2"/>
              </w:rPr>
            </w:pPr>
          </w:p>
          <w:p w:rsidR="00E3795F" w:rsidP="007115F7" w14:paraId="63CA391A" w14:textId="696EEC39">
            <w:pPr>
              <w:tabs>
                <w:tab w:val="center" w:pos="4680"/>
              </w:tabs>
              <w:suppressAutoHyphens/>
              <w:rPr>
                <w:spacing w:val="-2"/>
              </w:rPr>
            </w:pPr>
            <w:r>
              <w:rPr>
                <w:spacing w:val="-2"/>
              </w:rPr>
              <w:t>SHOSHONE-BANNOCK TRIBES</w:t>
            </w:r>
          </w:p>
          <w:p w:rsidR="00CE1D95" w:rsidP="007115F7" w14:paraId="6E20E86C" w14:textId="5F6931C7">
            <w:pPr>
              <w:tabs>
                <w:tab w:val="center" w:pos="4680"/>
              </w:tabs>
              <w:suppressAutoHyphens/>
              <w:rPr>
                <w:spacing w:val="-2"/>
              </w:rPr>
            </w:pPr>
          </w:p>
          <w:p w:rsidR="00CE1D95" w:rsidP="007115F7" w14:paraId="23B3422A" w14:textId="02D29E0E">
            <w:pPr>
              <w:tabs>
                <w:tab w:val="center" w:pos="4680"/>
              </w:tabs>
              <w:suppressAutoHyphens/>
              <w:rPr>
                <w:spacing w:val="-2"/>
              </w:rPr>
            </w:pPr>
            <w:r>
              <w:rPr>
                <w:spacing w:val="-2"/>
              </w:rPr>
              <w:t>TABLE MOUNTAIN RANCHERIA</w:t>
            </w:r>
          </w:p>
          <w:p w:rsidR="00E3795F" w:rsidP="007115F7" w14:paraId="61AB3A18" w14:textId="77777777">
            <w:pPr>
              <w:tabs>
                <w:tab w:val="center" w:pos="4680"/>
              </w:tabs>
              <w:suppressAutoHyphens/>
              <w:rPr>
                <w:spacing w:val="-2"/>
              </w:rPr>
            </w:pPr>
            <w:bookmarkStart w:id="1" w:name="_GoBack"/>
            <w:bookmarkEnd w:id="1"/>
          </w:p>
          <w:p w:rsidR="00E3795F" w:rsidRPr="007115F7" w:rsidP="007115F7" w14:paraId="7C35B3E0" w14:textId="1399A8E9">
            <w:pPr>
              <w:tabs>
                <w:tab w:val="center" w:pos="4680"/>
              </w:tabs>
              <w:suppressAutoHyphens/>
              <w:rPr>
                <w:spacing w:val="-2"/>
              </w:rPr>
            </w:pPr>
            <w:r>
              <w:rPr>
                <w:spacing w:val="-2"/>
              </w:rPr>
              <w:t xml:space="preserve">Requests for Waiver of the 2.5 GHz </w:t>
            </w:r>
            <w:r w:rsidR="0041200C">
              <w:rPr>
                <w:spacing w:val="-2"/>
              </w:rPr>
              <w:t xml:space="preserve">Rural </w:t>
            </w:r>
            <w:r>
              <w:rPr>
                <w:spacing w:val="-2"/>
              </w:rPr>
              <w:t>Tribal Priority Window Rules</w:t>
            </w:r>
          </w:p>
        </w:tc>
        <w:tc>
          <w:tcPr>
            <w:tcW w:w="630" w:type="dxa"/>
          </w:tcPr>
          <w:p w:rsidR="004C2EE3" w14:paraId="334284F2" w14:textId="77777777">
            <w:pPr>
              <w:tabs>
                <w:tab w:val="center" w:pos="4680"/>
              </w:tabs>
              <w:suppressAutoHyphens/>
              <w:rPr>
                <w:b/>
                <w:spacing w:val="-2"/>
              </w:rPr>
            </w:pPr>
            <w:r>
              <w:rPr>
                <w:b/>
                <w:spacing w:val="-2"/>
              </w:rPr>
              <w:t>)</w:t>
            </w:r>
          </w:p>
          <w:p w:rsidR="004C2EE3" w14:paraId="19F31966" w14:textId="77777777">
            <w:pPr>
              <w:tabs>
                <w:tab w:val="center" w:pos="4680"/>
              </w:tabs>
              <w:suppressAutoHyphens/>
              <w:rPr>
                <w:b/>
                <w:spacing w:val="-2"/>
              </w:rPr>
            </w:pPr>
            <w:r>
              <w:rPr>
                <w:b/>
                <w:spacing w:val="-2"/>
              </w:rPr>
              <w:t>)</w:t>
            </w:r>
          </w:p>
          <w:p w:rsidR="004C2EE3" w14:paraId="1E221D99" w14:textId="77777777">
            <w:pPr>
              <w:tabs>
                <w:tab w:val="center" w:pos="4680"/>
              </w:tabs>
              <w:suppressAutoHyphens/>
              <w:rPr>
                <w:b/>
                <w:spacing w:val="-2"/>
              </w:rPr>
            </w:pPr>
            <w:r>
              <w:rPr>
                <w:b/>
                <w:spacing w:val="-2"/>
              </w:rPr>
              <w:t>)</w:t>
            </w:r>
          </w:p>
          <w:p w:rsidR="004C2EE3" w14:paraId="1DD62B42" w14:textId="77777777">
            <w:pPr>
              <w:tabs>
                <w:tab w:val="center" w:pos="4680"/>
              </w:tabs>
              <w:suppressAutoHyphens/>
              <w:rPr>
                <w:b/>
                <w:spacing w:val="-2"/>
              </w:rPr>
            </w:pPr>
            <w:r>
              <w:rPr>
                <w:b/>
                <w:spacing w:val="-2"/>
              </w:rPr>
              <w:t>)</w:t>
            </w:r>
          </w:p>
          <w:p w:rsidR="004C2EE3" w14:paraId="3C46510D" w14:textId="77777777">
            <w:pPr>
              <w:tabs>
                <w:tab w:val="center" w:pos="4680"/>
              </w:tabs>
              <w:suppressAutoHyphens/>
              <w:rPr>
                <w:b/>
                <w:spacing w:val="-2"/>
              </w:rPr>
            </w:pPr>
            <w:r>
              <w:rPr>
                <w:b/>
                <w:spacing w:val="-2"/>
              </w:rPr>
              <w:t>)</w:t>
            </w:r>
          </w:p>
          <w:p w:rsidR="004C2EE3" w14:paraId="70A043E6" w14:textId="77777777">
            <w:pPr>
              <w:tabs>
                <w:tab w:val="center" w:pos="4680"/>
              </w:tabs>
              <w:suppressAutoHyphens/>
              <w:rPr>
                <w:b/>
                <w:spacing w:val="-2"/>
              </w:rPr>
            </w:pPr>
            <w:r>
              <w:rPr>
                <w:b/>
                <w:spacing w:val="-2"/>
              </w:rPr>
              <w:t>)</w:t>
            </w:r>
          </w:p>
          <w:p w:rsidR="004C2EE3" w14:paraId="4F59C923" w14:textId="77777777">
            <w:pPr>
              <w:tabs>
                <w:tab w:val="center" w:pos="4680"/>
              </w:tabs>
              <w:suppressAutoHyphens/>
              <w:rPr>
                <w:b/>
                <w:spacing w:val="-2"/>
              </w:rPr>
            </w:pPr>
            <w:r>
              <w:rPr>
                <w:b/>
                <w:spacing w:val="-2"/>
              </w:rPr>
              <w:t>)</w:t>
            </w:r>
          </w:p>
          <w:p w:rsidR="004C2EE3" w14:paraId="428623D9" w14:textId="77777777">
            <w:pPr>
              <w:tabs>
                <w:tab w:val="center" w:pos="4680"/>
              </w:tabs>
              <w:suppressAutoHyphens/>
              <w:rPr>
                <w:b/>
                <w:spacing w:val="-2"/>
              </w:rPr>
            </w:pPr>
            <w:r>
              <w:rPr>
                <w:b/>
                <w:spacing w:val="-2"/>
              </w:rPr>
              <w:t>)</w:t>
            </w:r>
          </w:p>
          <w:p w:rsidR="004C2EE3" w14:paraId="4FDF85FD" w14:textId="77777777">
            <w:pPr>
              <w:tabs>
                <w:tab w:val="center" w:pos="4680"/>
              </w:tabs>
              <w:suppressAutoHyphens/>
              <w:rPr>
                <w:b/>
                <w:spacing w:val="-2"/>
              </w:rPr>
            </w:pPr>
            <w:r>
              <w:rPr>
                <w:b/>
                <w:spacing w:val="-2"/>
              </w:rPr>
              <w:t>)</w:t>
            </w:r>
          </w:p>
          <w:p w:rsidR="004174BE" w14:paraId="5B803013" w14:textId="77777777">
            <w:pPr>
              <w:tabs>
                <w:tab w:val="center" w:pos="4680"/>
              </w:tabs>
              <w:suppressAutoHyphens/>
              <w:rPr>
                <w:b/>
                <w:spacing w:val="-2"/>
              </w:rPr>
            </w:pPr>
            <w:r>
              <w:rPr>
                <w:b/>
                <w:spacing w:val="-2"/>
              </w:rPr>
              <w:t>)</w:t>
            </w:r>
          </w:p>
          <w:p w:rsidR="004174BE" w14:paraId="4E7B930E" w14:textId="77777777">
            <w:pPr>
              <w:tabs>
                <w:tab w:val="center" w:pos="4680"/>
              </w:tabs>
              <w:suppressAutoHyphens/>
              <w:rPr>
                <w:b/>
                <w:spacing w:val="-2"/>
              </w:rPr>
            </w:pPr>
            <w:r>
              <w:rPr>
                <w:b/>
                <w:spacing w:val="-2"/>
              </w:rPr>
              <w:t>)</w:t>
            </w:r>
          </w:p>
          <w:p w:rsidR="004174BE" w14:paraId="4D6160FD" w14:textId="77777777">
            <w:pPr>
              <w:tabs>
                <w:tab w:val="center" w:pos="4680"/>
              </w:tabs>
              <w:suppressAutoHyphens/>
              <w:rPr>
                <w:b/>
                <w:spacing w:val="-2"/>
              </w:rPr>
            </w:pPr>
            <w:r>
              <w:rPr>
                <w:b/>
                <w:spacing w:val="-2"/>
              </w:rPr>
              <w:t>)</w:t>
            </w:r>
          </w:p>
          <w:p w:rsidR="004174BE" w14:paraId="4C65B12E" w14:textId="77777777">
            <w:pPr>
              <w:tabs>
                <w:tab w:val="center" w:pos="4680"/>
              </w:tabs>
              <w:suppressAutoHyphens/>
              <w:rPr>
                <w:b/>
                <w:spacing w:val="-2"/>
              </w:rPr>
            </w:pPr>
            <w:r>
              <w:rPr>
                <w:b/>
                <w:spacing w:val="-2"/>
              </w:rPr>
              <w:t>)</w:t>
            </w:r>
          </w:p>
          <w:p w:rsidR="004174BE" w14:paraId="2862276C" w14:textId="77777777">
            <w:pPr>
              <w:tabs>
                <w:tab w:val="center" w:pos="4680"/>
              </w:tabs>
              <w:suppressAutoHyphens/>
              <w:rPr>
                <w:b/>
                <w:spacing w:val="-2"/>
              </w:rPr>
            </w:pPr>
            <w:r>
              <w:rPr>
                <w:b/>
                <w:spacing w:val="-2"/>
              </w:rPr>
              <w:t>)</w:t>
            </w:r>
          </w:p>
          <w:p w:rsidR="004174BE" w14:paraId="483D564F" w14:textId="77777777">
            <w:pPr>
              <w:tabs>
                <w:tab w:val="center" w:pos="4680"/>
              </w:tabs>
              <w:suppressAutoHyphens/>
              <w:rPr>
                <w:b/>
                <w:spacing w:val="-2"/>
              </w:rPr>
            </w:pPr>
            <w:r>
              <w:rPr>
                <w:b/>
                <w:spacing w:val="-2"/>
              </w:rPr>
              <w:t>)</w:t>
            </w:r>
          </w:p>
          <w:p w:rsidR="004174BE" w14:paraId="7F682DB1" w14:textId="77777777">
            <w:pPr>
              <w:tabs>
                <w:tab w:val="center" w:pos="4680"/>
              </w:tabs>
              <w:suppressAutoHyphens/>
              <w:rPr>
                <w:b/>
                <w:spacing w:val="-2"/>
              </w:rPr>
            </w:pPr>
            <w:r>
              <w:rPr>
                <w:b/>
                <w:spacing w:val="-2"/>
              </w:rPr>
              <w:t>)</w:t>
            </w:r>
          </w:p>
          <w:p w:rsidR="004174BE" w14:paraId="2F1A1765" w14:textId="5AADD889">
            <w:pPr>
              <w:tabs>
                <w:tab w:val="center" w:pos="4680"/>
              </w:tabs>
              <w:suppressAutoHyphens/>
              <w:rPr>
                <w:spacing w:val="-2"/>
              </w:rPr>
            </w:pPr>
            <w:r>
              <w:rPr>
                <w:b/>
                <w:spacing w:val="-2"/>
              </w:rPr>
              <w:t>)</w:t>
            </w:r>
          </w:p>
        </w:tc>
        <w:tc>
          <w:tcPr>
            <w:tcW w:w="4248" w:type="dxa"/>
          </w:tcPr>
          <w:p w:rsidR="004C2EE3" w14:paraId="1700562F" w14:textId="77777777">
            <w:pPr>
              <w:tabs>
                <w:tab w:val="center" w:pos="4680"/>
              </w:tabs>
              <w:suppressAutoHyphens/>
              <w:rPr>
                <w:spacing w:val="-2"/>
              </w:rPr>
            </w:pPr>
          </w:p>
          <w:p w:rsidR="004C2EE3" w14:paraId="02F71069" w14:textId="77777777">
            <w:pPr>
              <w:pStyle w:val="TOAHeading"/>
              <w:tabs>
                <w:tab w:val="center" w:pos="4680"/>
                <w:tab w:val="clear" w:pos="9360"/>
              </w:tabs>
              <w:rPr>
                <w:spacing w:val="-2"/>
              </w:rPr>
            </w:pPr>
          </w:p>
          <w:p w:rsidR="004174BE" w14:paraId="55B16920" w14:textId="2C5FB0C7">
            <w:pPr>
              <w:tabs>
                <w:tab w:val="center" w:pos="4680"/>
              </w:tabs>
              <w:suppressAutoHyphens/>
              <w:rPr>
                <w:spacing w:val="-2"/>
              </w:rPr>
            </w:pPr>
            <w:r>
              <w:t>ULS File No. 0009210653</w:t>
            </w:r>
          </w:p>
          <w:p w:rsidR="004174BE" w14:paraId="28464F5F" w14:textId="77777777">
            <w:pPr>
              <w:tabs>
                <w:tab w:val="center" w:pos="4680"/>
              </w:tabs>
              <w:suppressAutoHyphens/>
              <w:rPr>
                <w:spacing w:val="-2"/>
              </w:rPr>
            </w:pPr>
          </w:p>
          <w:p w:rsidR="004174BE" w14:paraId="34BA167A" w14:textId="77777777">
            <w:pPr>
              <w:tabs>
                <w:tab w:val="center" w:pos="4680"/>
              </w:tabs>
              <w:suppressAutoHyphens/>
            </w:pPr>
            <w:r>
              <w:t xml:space="preserve">ULS File No. 0009171227 </w:t>
            </w:r>
          </w:p>
          <w:p w:rsidR="004174BE" w14:paraId="44B6AE5D" w14:textId="77777777">
            <w:pPr>
              <w:tabs>
                <w:tab w:val="center" w:pos="4680"/>
              </w:tabs>
              <w:suppressAutoHyphens/>
            </w:pPr>
          </w:p>
          <w:p w:rsidR="004174BE" w14:paraId="01A81F81" w14:textId="77777777">
            <w:pPr>
              <w:tabs>
                <w:tab w:val="center" w:pos="4680"/>
              </w:tabs>
              <w:suppressAutoHyphens/>
            </w:pPr>
            <w:r>
              <w:t xml:space="preserve">ULS File No. 0009210060 </w:t>
            </w:r>
          </w:p>
          <w:p w:rsidR="004174BE" w14:paraId="439C5C9B" w14:textId="77777777">
            <w:pPr>
              <w:tabs>
                <w:tab w:val="center" w:pos="4680"/>
              </w:tabs>
              <w:suppressAutoHyphens/>
            </w:pPr>
          </w:p>
          <w:p w:rsidR="00CE1D95" w:rsidP="00CE1D95" w14:paraId="46FC992C" w14:textId="77777777">
            <w:pPr>
              <w:tabs>
                <w:tab w:val="center" w:pos="4680"/>
              </w:tabs>
              <w:suppressAutoHyphens/>
              <w:rPr>
                <w:spacing w:val="-2"/>
              </w:rPr>
            </w:pPr>
            <w:r>
              <w:rPr>
                <w:spacing w:val="-2"/>
              </w:rPr>
              <w:t>ULS File No. 0009190551</w:t>
            </w:r>
          </w:p>
          <w:p w:rsidR="00CE1D95" w14:paraId="31D05AE8" w14:textId="77777777">
            <w:pPr>
              <w:tabs>
                <w:tab w:val="center" w:pos="4680"/>
              </w:tabs>
              <w:suppressAutoHyphens/>
            </w:pPr>
          </w:p>
          <w:p w:rsidR="00CE1D95" w14:paraId="208D4144" w14:textId="77777777">
            <w:pPr>
              <w:tabs>
                <w:tab w:val="center" w:pos="4680"/>
              </w:tabs>
              <w:suppressAutoHyphens/>
            </w:pPr>
          </w:p>
          <w:p w:rsidR="004174BE" w14:paraId="7D41D024" w14:textId="78E5BCE9">
            <w:pPr>
              <w:tabs>
                <w:tab w:val="center" w:pos="4680"/>
              </w:tabs>
              <w:suppressAutoHyphens/>
            </w:pPr>
            <w:r>
              <w:t xml:space="preserve">ULS File No. 0009210111 </w:t>
            </w:r>
          </w:p>
          <w:p w:rsidR="004174BE" w14:paraId="4A1D870B" w14:textId="77777777">
            <w:pPr>
              <w:tabs>
                <w:tab w:val="center" w:pos="4680"/>
              </w:tabs>
              <w:suppressAutoHyphens/>
            </w:pPr>
          </w:p>
          <w:p w:rsidR="004C2EE3" w14:paraId="40E81155" w14:textId="60DAEF5C">
            <w:pPr>
              <w:tabs>
                <w:tab w:val="center" w:pos="4680"/>
              </w:tabs>
              <w:suppressAutoHyphens/>
              <w:rPr>
                <w:spacing w:val="-2"/>
              </w:rPr>
            </w:pPr>
            <w:r>
              <w:rPr>
                <w:spacing w:val="-2"/>
              </w:rPr>
              <w:t>ULS File No. 0009169592</w:t>
            </w:r>
          </w:p>
          <w:p w:rsidR="00E3795F" w14:paraId="616ED8C1" w14:textId="77777777">
            <w:pPr>
              <w:tabs>
                <w:tab w:val="center" w:pos="4680"/>
              </w:tabs>
              <w:suppressAutoHyphens/>
              <w:rPr>
                <w:spacing w:val="-2"/>
              </w:rPr>
            </w:pPr>
          </w:p>
          <w:p w:rsidR="00CE1D95" w14:paraId="5B3D3C9F" w14:textId="2E9C4CF9">
            <w:pPr>
              <w:tabs>
                <w:tab w:val="center" w:pos="4680"/>
              </w:tabs>
              <w:suppressAutoHyphens/>
              <w:rPr>
                <w:spacing w:val="-2"/>
              </w:rPr>
            </w:pPr>
            <w:r>
              <w:rPr>
                <w:spacing w:val="-2"/>
              </w:rPr>
              <w:t>ULS File No. 0009169208</w:t>
            </w:r>
          </w:p>
        </w:tc>
      </w:tr>
      <w:bookmarkEnd w:id="0"/>
    </w:tbl>
    <w:p w:rsidR="004C2EE3" w:rsidP="0070224F" w14:paraId="08846F18" w14:textId="77777777"/>
    <w:p w:rsidR="00841AB1" w:rsidP="00F021FA" w14:paraId="5BA6A1E4" w14:textId="281E632A">
      <w:pPr>
        <w:pStyle w:val="StyleBoldCentered"/>
      </w:pPr>
      <w:r>
        <w:t>memorandum opinion and order</w:t>
      </w:r>
    </w:p>
    <w:p w:rsidR="004C2EE3" w14:paraId="229D8E2F" w14:textId="77777777">
      <w:pPr>
        <w:tabs>
          <w:tab w:val="left" w:pos="-720"/>
        </w:tabs>
        <w:suppressAutoHyphens/>
        <w:spacing w:line="227" w:lineRule="auto"/>
        <w:rPr>
          <w:spacing w:val="-2"/>
        </w:rPr>
      </w:pPr>
    </w:p>
    <w:p w:rsidR="004C2EE3" w:rsidP="00133F79" w14:paraId="11645933" w14:textId="366E3C46">
      <w:pPr>
        <w:tabs>
          <w:tab w:val="left" w:pos="720"/>
          <w:tab w:val="right" w:pos="9360"/>
        </w:tabs>
        <w:suppressAutoHyphens/>
        <w:spacing w:line="227" w:lineRule="auto"/>
        <w:rPr>
          <w:spacing w:val="-2"/>
        </w:rPr>
      </w:pPr>
      <w:r>
        <w:rPr>
          <w:b/>
          <w:spacing w:val="-2"/>
        </w:rPr>
        <w:t xml:space="preserve">Adopted:  </w:t>
      </w:r>
      <w:r w:rsidR="000C23A3">
        <w:rPr>
          <w:b/>
          <w:spacing w:val="-2"/>
        </w:rPr>
        <w:t xml:space="preserve">November </w:t>
      </w:r>
      <w:r w:rsidRPr="000D49FD" w:rsidR="000D49FD">
        <w:rPr>
          <w:b/>
          <w:spacing w:val="-2"/>
        </w:rPr>
        <w:t>20</w:t>
      </w:r>
      <w:r w:rsidR="00E3795F">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C23A3">
        <w:rPr>
          <w:b/>
          <w:spacing w:val="-2"/>
        </w:rPr>
        <w:t xml:space="preserve">November </w:t>
      </w:r>
      <w:r w:rsidRPr="000D49FD" w:rsidR="000D49FD">
        <w:rPr>
          <w:b/>
          <w:spacing w:val="-2"/>
        </w:rPr>
        <w:t>20</w:t>
      </w:r>
      <w:r w:rsidR="00E3795F">
        <w:rPr>
          <w:b/>
          <w:spacing w:val="-2"/>
        </w:rPr>
        <w:t>, 2020</w:t>
      </w:r>
    </w:p>
    <w:p w:rsidR="00822CE0" w14:paraId="51BEAEE0" w14:textId="77777777"/>
    <w:p w:rsidR="004C2EE3" w14:paraId="1B47ADCE" w14:textId="36E00843">
      <w:pPr>
        <w:rPr>
          <w:spacing w:val="-2"/>
        </w:rPr>
      </w:pPr>
      <w:r>
        <w:t xml:space="preserve">By </w:t>
      </w:r>
      <w:r w:rsidR="004E4A22">
        <w:t>the</w:t>
      </w:r>
      <w:r w:rsidR="002A2D2E">
        <w:t xml:space="preserve"> </w:t>
      </w:r>
      <w:r w:rsidR="00E3795F">
        <w:rPr>
          <w:spacing w:val="-2"/>
        </w:rPr>
        <w:t>Chief, Wireless Telecommunications Bureau</w:t>
      </w:r>
      <w:r>
        <w:rPr>
          <w:spacing w:val="-2"/>
        </w:rPr>
        <w:t>:</w:t>
      </w:r>
    </w:p>
    <w:p w:rsidR="00822CE0" w14:paraId="27E376ED" w14:textId="77777777">
      <w:pPr>
        <w:rPr>
          <w:spacing w:val="-2"/>
        </w:rPr>
      </w:pPr>
    </w:p>
    <w:p w:rsidR="00412FC5" w:rsidP="00C36B4C" w14:paraId="5C5639B0" w14:textId="09488410">
      <w:pPr>
        <w:pStyle w:val="Heading1"/>
      </w:pPr>
      <w:r>
        <w:t>introduction</w:t>
      </w:r>
    </w:p>
    <w:p w:rsidR="00CF720E" w:rsidP="00604E8D" w14:paraId="0D246A67" w14:textId="4B0F8F96">
      <w:pPr>
        <w:pStyle w:val="ParaNum"/>
      </w:pPr>
      <w:r>
        <w:t xml:space="preserve">The </w:t>
      </w:r>
      <w:r w:rsidR="00B85B33">
        <w:t>Ho-Chunk Nation (Ho-Chunk),</w:t>
      </w:r>
      <w:r>
        <w:rPr>
          <w:rStyle w:val="FootnoteReference"/>
        </w:rPr>
        <w:footnoteReference w:id="3"/>
      </w:r>
      <w:r w:rsidR="00B85B33">
        <w:t xml:space="preserve"> Lummi Indian Business Council (Lummi),</w:t>
      </w:r>
      <w:r>
        <w:rPr>
          <w:rStyle w:val="FootnoteReference"/>
        </w:rPr>
        <w:footnoteReference w:id="4"/>
      </w:r>
      <w:r w:rsidRPr="001300FF" w:rsidR="001300FF">
        <w:t xml:space="preserve"> </w:t>
      </w:r>
      <w:r w:rsidR="001300FF">
        <w:t>Muscogee (Creek) Nation (MCN),</w:t>
      </w:r>
      <w:r>
        <w:rPr>
          <w:rStyle w:val="FootnoteReference"/>
        </w:rPr>
        <w:footnoteReference w:id="5"/>
      </w:r>
      <w:r w:rsidR="001300FF">
        <w:t xml:space="preserve"> </w:t>
      </w:r>
      <w:r w:rsidRPr="00604E8D" w:rsidR="00CE1D95">
        <w:t>Salt River Pima-Maricopa Indian Community</w:t>
      </w:r>
      <w:r w:rsidR="00CE1D95">
        <w:t xml:space="preserve"> (SRPMIC),</w:t>
      </w:r>
      <w:r>
        <w:rPr>
          <w:rStyle w:val="FootnoteReference"/>
        </w:rPr>
        <w:footnoteReference w:id="6"/>
      </w:r>
      <w:r w:rsidR="00CE1D95">
        <w:t xml:space="preserve"> </w:t>
      </w:r>
      <w:r w:rsidR="001035B1">
        <w:t>San Felipe Pueblo,</w:t>
      </w:r>
      <w:r>
        <w:rPr>
          <w:rStyle w:val="FootnoteReference"/>
        </w:rPr>
        <w:footnoteReference w:id="7"/>
      </w:r>
      <w:r w:rsidR="001035B1">
        <w:t xml:space="preserve"> </w:t>
      </w:r>
      <w:r w:rsidR="00B85B33">
        <w:t>Shoshone-Bannock Tribes,</w:t>
      </w:r>
      <w:r>
        <w:rPr>
          <w:rStyle w:val="FootnoteReference"/>
        </w:rPr>
        <w:footnoteReference w:id="8"/>
      </w:r>
      <w:r w:rsidR="00B85B33">
        <w:t xml:space="preserve"> </w:t>
      </w:r>
      <w:r w:rsidR="00CE1D95">
        <w:t>and Table Mountain Rancheria</w:t>
      </w:r>
      <w:r>
        <w:rPr>
          <w:rStyle w:val="FootnoteReference"/>
        </w:rPr>
        <w:footnoteReference w:id="9"/>
      </w:r>
      <w:r w:rsidR="00CE1D95">
        <w:t xml:space="preserve"> </w:t>
      </w:r>
      <w:r w:rsidR="001035B1">
        <w:t xml:space="preserve">submitted </w:t>
      </w:r>
      <w:r w:rsidR="008343D0">
        <w:t xml:space="preserve">the above-captioned </w:t>
      </w:r>
      <w:r w:rsidR="00A66E54">
        <w:t>application</w:t>
      </w:r>
      <w:r w:rsidR="008343D0">
        <w:t>s</w:t>
      </w:r>
      <w:r w:rsidR="001035B1">
        <w:t xml:space="preserve"> to participate in the Commission’s 2.5 GHz </w:t>
      </w:r>
      <w:r w:rsidR="0041200C">
        <w:t xml:space="preserve">Rural </w:t>
      </w:r>
      <w:r w:rsidR="001035B1">
        <w:t xml:space="preserve">Tribal Priority Window in </w:t>
      </w:r>
      <w:r w:rsidR="008A6EA5">
        <w:t>area</w:t>
      </w:r>
      <w:r w:rsidR="005A3213">
        <w:t>s</w:t>
      </w:r>
      <w:r w:rsidR="001035B1">
        <w:t xml:space="preserve"> where there is no available unassigned 2.5 GHz spectrum.  Each of these </w:t>
      </w:r>
      <w:r w:rsidR="00BA30E6">
        <w:t xml:space="preserve">seven </w:t>
      </w:r>
      <w:r w:rsidR="008343D0">
        <w:t xml:space="preserve">applications </w:t>
      </w:r>
      <w:r w:rsidR="001035B1">
        <w:t xml:space="preserve">included a request for waiver of </w:t>
      </w:r>
      <w:r w:rsidR="00A66E54">
        <w:t xml:space="preserve">certain </w:t>
      </w:r>
      <w:r w:rsidR="00956057">
        <w:t xml:space="preserve">rules </w:t>
      </w:r>
      <w:r w:rsidR="008A6EA5">
        <w:t>governing</w:t>
      </w:r>
      <w:r w:rsidR="00A66E54">
        <w:t xml:space="preserve"> </w:t>
      </w:r>
      <w:r w:rsidR="001035B1">
        <w:t xml:space="preserve">the Commission’s 2.5 GHz </w:t>
      </w:r>
      <w:r w:rsidR="0041200C">
        <w:t xml:space="preserve">Rural </w:t>
      </w:r>
      <w:r w:rsidR="001035B1">
        <w:t xml:space="preserve">Tribal Priority Window.  </w:t>
      </w:r>
      <w:r w:rsidR="009F667E">
        <w:t xml:space="preserve">In </w:t>
      </w:r>
      <w:r w:rsidR="009F667E">
        <w:t xml:space="preserve">addition to other relief, </w:t>
      </w:r>
      <w:r w:rsidR="001035B1">
        <w:t>San Felipe Pueblo,</w:t>
      </w:r>
      <w:r>
        <w:rPr>
          <w:rStyle w:val="FootnoteReference"/>
        </w:rPr>
        <w:footnoteReference w:id="10"/>
      </w:r>
      <w:r w:rsidR="001035B1">
        <w:t xml:space="preserve"> the Shoshone-Bannock Tribes,</w:t>
      </w:r>
      <w:r>
        <w:rPr>
          <w:rStyle w:val="FootnoteReference"/>
        </w:rPr>
        <w:footnoteReference w:id="11"/>
      </w:r>
      <w:r w:rsidR="001035B1">
        <w:t xml:space="preserve"> and SRPMIC</w:t>
      </w:r>
      <w:r>
        <w:rPr>
          <w:rStyle w:val="FootnoteReference"/>
        </w:rPr>
        <w:footnoteReference w:id="12"/>
      </w:r>
      <w:r w:rsidR="001035B1">
        <w:t xml:space="preserve"> each sought, in different forms, waiver of the 2.5 GHz </w:t>
      </w:r>
      <w:r w:rsidR="008343D0">
        <w:t xml:space="preserve">Rural </w:t>
      </w:r>
      <w:r w:rsidR="001035B1">
        <w:t xml:space="preserve">Tribal Priority Window </w:t>
      </w:r>
      <w:r w:rsidR="00B956FE">
        <w:t xml:space="preserve">rule </w:t>
      </w:r>
      <w:r w:rsidR="001035B1">
        <w:t>limiting application</w:t>
      </w:r>
      <w:r w:rsidR="004174BE">
        <w:t>s</w:t>
      </w:r>
      <w:r w:rsidR="001035B1">
        <w:t xml:space="preserve"> to areas where </w:t>
      </w:r>
      <w:r w:rsidR="004174BE">
        <w:t xml:space="preserve">there </w:t>
      </w:r>
      <w:r w:rsidR="001035B1">
        <w:t>is available unassigned 2.5 GHz spectrum</w:t>
      </w:r>
      <w:r w:rsidR="009F4E65">
        <w:t xml:space="preserve"> in order to obtain an overlay license for their requested service areas</w:t>
      </w:r>
      <w:r w:rsidR="001035B1">
        <w:t>.</w:t>
      </w:r>
      <w:r>
        <w:rPr>
          <w:rStyle w:val="FootnoteReference"/>
        </w:rPr>
        <w:footnoteReference w:id="13"/>
      </w:r>
      <w:r w:rsidR="001035B1">
        <w:t xml:space="preserve">  Ho-Chun</w:t>
      </w:r>
      <w:r w:rsidR="001A51F2">
        <w:t>k</w:t>
      </w:r>
      <w:r w:rsidR="001035B1">
        <w:t>,</w:t>
      </w:r>
      <w:r>
        <w:rPr>
          <w:rStyle w:val="FootnoteReference"/>
        </w:rPr>
        <w:footnoteReference w:id="14"/>
      </w:r>
      <w:r w:rsidR="001035B1">
        <w:t xml:space="preserve"> MCN,</w:t>
      </w:r>
      <w:r>
        <w:rPr>
          <w:rStyle w:val="FootnoteReference"/>
        </w:rPr>
        <w:footnoteReference w:id="15"/>
      </w:r>
      <w:r w:rsidR="001035B1">
        <w:t xml:space="preserve"> Lummi</w:t>
      </w:r>
      <w:r w:rsidR="00CE1D95">
        <w:t>,</w:t>
      </w:r>
      <w:r>
        <w:rPr>
          <w:rStyle w:val="FootnoteReference"/>
        </w:rPr>
        <w:footnoteReference w:id="16"/>
      </w:r>
      <w:r w:rsidR="001035B1">
        <w:t xml:space="preserve"> </w:t>
      </w:r>
      <w:r w:rsidR="00CE1D95">
        <w:t>and Table Mountain</w:t>
      </w:r>
      <w:r>
        <w:rPr>
          <w:rStyle w:val="FootnoteReference"/>
        </w:rPr>
        <w:footnoteReference w:id="17"/>
      </w:r>
      <w:r w:rsidR="00CE1D95">
        <w:t xml:space="preserve"> </w:t>
      </w:r>
      <w:r w:rsidR="001035B1">
        <w:t xml:space="preserve">each sought waiver of </w:t>
      </w:r>
      <w:r w:rsidR="00685DBF">
        <w:t xml:space="preserve">non-spectrum-based </w:t>
      </w:r>
      <w:r w:rsidR="00906B37">
        <w:t>rules</w:t>
      </w:r>
      <w:r w:rsidR="00685DBF">
        <w:t>, such as the requirements that the application cover eligible Tribal Land</w:t>
      </w:r>
      <w:r>
        <w:rPr>
          <w:rStyle w:val="FootnoteReference"/>
        </w:rPr>
        <w:footnoteReference w:id="18"/>
      </w:r>
      <w:r w:rsidR="00685DBF">
        <w:t xml:space="preserve"> </w:t>
      </w:r>
      <w:r w:rsidR="00D46A81">
        <w:t>and</w:t>
      </w:r>
      <w:r w:rsidR="00685DBF">
        <w:t xml:space="preserve"> that eligible Tribal Land be in a rural area</w:t>
      </w:r>
      <w:r w:rsidR="008A6EA5">
        <w:t>.</w:t>
      </w:r>
      <w:r>
        <w:rPr>
          <w:rStyle w:val="FootnoteReference"/>
        </w:rPr>
        <w:footnoteReference w:id="19"/>
      </w:r>
      <w:r w:rsidR="008A6EA5">
        <w:t xml:space="preserve">  In this </w:t>
      </w:r>
      <w:r w:rsidR="008A6EA5">
        <w:rPr>
          <w:i/>
          <w:iCs/>
        </w:rPr>
        <w:t>Memorandum Opinion and Order</w:t>
      </w:r>
      <w:r w:rsidR="008A6EA5">
        <w:t xml:space="preserve">, we deny the </w:t>
      </w:r>
      <w:r w:rsidR="00685DBF">
        <w:t xml:space="preserve">requested </w:t>
      </w:r>
      <w:r w:rsidR="008A6EA5">
        <w:t>spectrum-based waivers of San Felipe Pueblo, the Shoshone-Bannock Tribes, and SRPMIC because they fail to meet the Commission’s waiver standard.</w:t>
      </w:r>
      <w:r>
        <w:rPr>
          <w:rStyle w:val="FootnoteReference"/>
        </w:rPr>
        <w:footnoteReference w:id="20"/>
      </w:r>
      <w:r w:rsidR="008A6EA5">
        <w:t xml:space="preserve">  </w:t>
      </w:r>
      <w:r w:rsidR="009F4E65">
        <w:t xml:space="preserve">To the extent that San Felipe Pueblo </w:t>
      </w:r>
      <w:r w:rsidR="007D2201">
        <w:t xml:space="preserve">and </w:t>
      </w:r>
      <w:r w:rsidR="009F4E65">
        <w:t>the Shoshone-Bannock Tribes offer policy arguments in support of other forms of relief beyond a waiver of the unassigned spectrum requirement</w:t>
      </w:r>
      <w:r w:rsidR="004F5438">
        <w:t xml:space="preserve">, we find such requests </w:t>
      </w:r>
      <w:r w:rsidR="009F4E65">
        <w:t>were not timely filed.</w:t>
      </w:r>
      <w:r>
        <w:rPr>
          <w:rStyle w:val="FootnoteReference"/>
        </w:rPr>
        <w:footnoteReference w:id="21"/>
      </w:r>
      <w:r w:rsidR="009F4E65">
        <w:t xml:space="preserve">  </w:t>
      </w:r>
      <w:r w:rsidR="008A6EA5">
        <w:t xml:space="preserve">We </w:t>
      </w:r>
      <w:r w:rsidR="002E4B10">
        <w:t>dismiss</w:t>
      </w:r>
      <w:r w:rsidR="008A6EA5">
        <w:t xml:space="preserve"> all </w:t>
      </w:r>
      <w:r w:rsidR="008A6EA5">
        <w:t xml:space="preserve">other requested waivers </w:t>
      </w:r>
      <w:r w:rsidRPr="002E4B10" w:rsidR="00913F3C">
        <w:t>of all of the foregoing applicants</w:t>
      </w:r>
      <w:r w:rsidR="00913F3C">
        <w:t xml:space="preserve"> </w:t>
      </w:r>
      <w:r w:rsidR="008A6EA5">
        <w:t>as moot due to the lack of available unassigned 2.5 GHz spectrum in the requested service areas.</w:t>
      </w:r>
      <w:r>
        <w:rPr>
          <w:rStyle w:val="FootnoteReference"/>
        </w:rPr>
        <w:footnoteReference w:id="22"/>
      </w:r>
      <w:r w:rsidR="001035B1">
        <w:t xml:space="preserve">  </w:t>
      </w:r>
      <w:r w:rsidR="00C80F17">
        <w:t xml:space="preserve">As such, we </w:t>
      </w:r>
      <w:r w:rsidR="001035B1">
        <w:t xml:space="preserve">direct </w:t>
      </w:r>
      <w:r w:rsidR="0041200C">
        <w:t xml:space="preserve">the Broadband Division </w:t>
      </w:r>
      <w:r w:rsidR="00A66E54">
        <w:t xml:space="preserve">of the Wireless Telecommunications Bureau </w:t>
      </w:r>
      <w:r w:rsidR="0041200C">
        <w:t xml:space="preserve">to </w:t>
      </w:r>
      <w:r w:rsidR="001035B1">
        <w:t>dismiss the Ho-Chunk, MCN, Lummi, San Felipe Pueblo, Shoshone-Bannock Tribes, SRPMIC</w:t>
      </w:r>
      <w:r w:rsidR="00C43FF9">
        <w:t>, and Table Mountain</w:t>
      </w:r>
      <w:r w:rsidR="001035B1">
        <w:t xml:space="preserve"> applications.</w:t>
      </w:r>
      <w:r>
        <w:rPr>
          <w:rStyle w:val="FootnoteReference"/>
        </w:rPr>
        <w:footnoteReference w:id="23"/>
      </w:r>
    </w:p>
    <w:p w:rsidR="00604E8D" w:rsidP="00604E8D" w14:paraId="326B5461" w14:textId="62F49498">
      <w:pPr>
        <w:pStyle w:val="Heading1"/>
      </w:pPr>
      <w:r>
        <w:t>Background</w:t>
      </w:r>
    </w:p>
    <w:p w:rsidR="005D5217" w:rsidP="00604E8D" w14:paraId="4B3B508D" w14:textId="2F0453D8">
      <w:pPr>
        <w:pStyle w:val="ParaNum"/>
      </w:pPr>
      <w:r>
        <w:t xml:space="preserve">In the </w:t>
      </w:r>
      <w:r w:rsidRPr="004D7D41">
        <w:rPr>
          <w:i/>
          <w:iCs/>
        </w:rPr>
        <w:t>2</w:t>
      </w:r>
      <w:r w:rsidRPr="004D7D41">
        <w:rPr>
          <w:i/>
        </w:rPr>
        <w:t>.5 GHz Report and Order</w:t>
      </w:r>
      <w:r>
        <w:t xml:space="preserve">, the Commission transformed the regulatory framework governing the 2.5 GHz band (2496-2690 MHz) in order to </w:t>
      </w:r>
      <w:r w:rsidR="009F667E">
        <w:t>promote more efficient use of this</w:t>
      </w:r>
      <w:r>
        <w:t xml:space="preserve"> spectrum to </w:t>
      </w:r>
      <w:r w:rsidR="00E72453">
        <w:t xml:space="preserve">benefit </w:t>
      </w:r>
      <w:r>
        <w:t>Americans across the country, and particularly in rural and Tribal areas.</w:t>
      </w:r>
      <w:r>
        <w:rPr>
          <w:rStyle w:val="FootnoteReference"/>
        </w:rPr>
        <w:footnoteReference w:id="24"/>
      </w:r>
      <w:r>
        <w:t xml:space="preserve">  Among other things, the Commission established a </w:t>
      </w:r>
      <w:r w:rsidR="00F50FDA">
        <w:t xml:space="preserve">Rural </w:t>
      </w:r>
      <w:r>
        <w:t xml:space="preserve">Tribal Priority Window </w:t>
      </w:r>
      <w:r w:rsidR="00F50FDA">
        <w:t xml:space="preserve">to provide eligible Tribal entities with a </w:t>
      </w:r>
      <w:r w:rsidR="008343D0">
        <w:t>unique</w:t>
      </w:r>
      <w:r w:rsidR="00F50FDA">
        <w:t xml:space="preserve"> opportunity to </w:t>
      </w:r>
      <w:r w:rsidR="007325BE">
        <w:t>apply for</w:t>
      </w:r>
      <w:r w:rsidR="00F50FDA">
        <w:t xml:space="preserve"> unassigned </w:t>
      </w:r>
      <w:r w:rsidR="00D14D82">
        <w:t xml:space="preserve">2.5 GHz </w:t>
      </w:r>
      <w:r w:rsidR="00F50FDA">
        <w:t xml:space="preserve">spectrum in order </w:t>
      </w:r>
      <w:r>
        <w:t xml:space="preserve">to address the acute problem of lack of access to </w:t>
      </w:r>
      <w:r w:rsidR="00E72453">
        <w:t xml:space="preserve">broadband and advanced </w:t>
      </w:r>
      <w:r>
        <w:t>communications services in rural Tribal areas.</w:t>
      </w:r>
      <w:r>
        <w:rPr>
          <w:rStyle w:val="FootnoteReference"/>
        </w:rPr>
        <w:footnoteReference w:id="25"/>
      </w:r>
      <w:r>
        <w:t xml:space="preserve"> </w:t>
      </w:r>
      <w:r w:rsidR="00473418">
        <w:t xml:space="preserve"> </w:t>
      </w:r>
      <w:r>
        <w:t xml:space="preserve">Successful applicants in the </w:t>
      </w:r>
      <w:r w:rsidR="007325BE">
        <w:t xml:space="preserve">Rural </w:t>
      </w:r>
      <w:r>
        <w:t xml:space="preserve">Tribal Priority Window will be able to acquire licenses for all </w:t>
      </w:r>
      <w:r w:rsidR="00E54E41">
        <w:t xml:space="preserve">unassigned </w:t>
      </w:r>
      <w:r>
        <w:t>2.5 GHz spectrum over their rural Tribal lands</w:t>
      </w:r>
      <w:r w:rsidR="00EE167D">
        <w:t>.</w:t>
      </w:r>
      <w:r>
        <w:rPr>
          <w:rStyle w:val="FootnoteReference"/>
        </w:rPr>
        <w:footnoteReference w:id="26"/>
      </w:r>
      <w:r>
        <w:t xml:space="preserve"> </w:t>
      </w:r>
    </w:p>
    <w:p w:rsidR="005D5217" w:rsidP="004D510F" w14:paraId="1716A478" w14:textId="3021232E">
      <w:pPr>
        <w:pStyle w:val="ParaNum"/>
      </w:pPr>
      <w:r>
        <w:t xml:space="preserve">The Commission determined that the </w:t>
      </w:r>
      <w:r w:rsidR="00140DFC">
        <w:t xml:space="preserve">Rural </w:t>
      </w:r>
      <w:r>
        <w:t>Tribal Priority Window would include only unassigned 2.5 GHz spectrum.</w:t>
      </w:r>
      <w:r>
        <w:rPr>
          <w:rStyle w:val="FootnoteReference"/>
        </w:rPr>
        <w:footnoteReference w:id="27"/>
      </w:r>
      <w:r>
        <w:t xml:space="preserve">  The Commission </w:t>
      </w:r>
      <w:r w:rsidR="00B609E7">
        <w:t xml:space="preserve">explicitly </w:t>
      </w:r>
      <w:r w:rsidR="005C16DD">
        <w:t xml:space="preserve">declined </w:t>
      </w:r>
      <w:r w:rsidR="00B609E7">
        <w:t xml:space="preserve">in the </w:t>
      </w:r>
      <w:r w:rsidRPr="004D510F" w:rsidR="00B609E7">
        <w:rPr>
          <w:i/>
          <w:iCs/>
        </w:rPr>
        <w:t>2.5 GHz Report and Order</w:t>
      </w:r>
      <w:r w:rsidR="00B609E7">
        <w:t xml:space="preserve"> </w:t>
      </w:r>
      <w:r w:rsidR="005C16DD">
        <w:t xml:space="preserve">to adopt </w:t>
      </w:r>
      <w:r w:rsidR="00B609E7">
        <w:t xml:space="preserve">suggestions from Tribal commenters that it permit Tribal entities to apply for already-licensed spectrum, noting that such proposals were outside the scope of the </w:t>
      </w:r>
      <w:r w:rsidRPr="004D510F" w:rsidR="00B609E7">
        <w:rPr>
          <w:i/>
          <w:iCs/>
        </w:rPr>
        <w:t xml:space="preserve">NPRM </w:t>
      </w:r>
      <w:r w:rsidR="00B609E7">
        <w:t>and would have a substantial</w:t>
      </w:r>
      <w:r w:rsidR="00EC4A4D">
        <w:t xml:space="preserve"> adverse</w:t>
      </w:r>
      <w:r w:rsidR="00B609E7">
        <w:t xml:space="preserve"> effect on existing licensees </w:t>
      </w:r>
      <w:r w:rsidR="00CB4352">
        <w:t>who</w:t>
      </w:r>
      <w:r w:rsidR="00B609E7">
        <w:t xml:space="preserve"> are in compliance with the Commission’s rules.</w:t>
      </w:r>
      <w:r>
        <w:rPr>
          <w:rStyle w:val="FootnoteReference"/>
        </w:rPr>
        <w:footnoteReference w:id="28"/>
      </w:r>
      <w:r w:rsidR="004D510F">
        <w:t xml:space="preserve">  In the </w:t>
      </w:r>
      <w:r w:rsidRPr="004D510F" w:rsidR="004D510F">
        <w:rPr>
          <w:i/>
          <w:iCs/>
        </w:rPr>
        <w:t>Bureau Procedures PN</w:t>
      </w:r>
      <w:r w:rsidR="004D510F">
        <w:t xml:space="preserve">, we reiterated that </w:t>
      </w:r>
      <w:r w:rsidR="008343D0">
        <w:t xml:space="preserve">Rural </w:t>
      </w:r>
      <w:r w:rsidR="004D510F">
        <w:t xml:space="preserve">Tribal Priority Window “applications will only be accepted for channel groups for which there is currently unassigned spectrum in the eligible portion of the 2.5 GHz band </w:t>
      </w:r>
      <w:r w:rsidR="00D14D82">
        <w:t xml:space="preserve">. . . </w:t>
      </w:r>
      <w:r w:rsidR="004D510F">
        <w:t>over the relevant rural Tribal land.”</w:t>
      </w:r>
      <w:r>
        <w:rPr>
          <w:rStyle w:val="FootnoteReference"/>
        </w:rPr>
        <w:footnoteReference w:id="29"/>
      </w:r>
      <w:r w:rsidR="004D510F">
        <w:t xml:space="preserve">  We strongly encouraged potential applicants to conduct “due diligence to determine whether they will be able to provide service in the areas for which they intend to apply for licenses,” an inquiry that </w:t>
      </w:r>
      <w:r w:rsidR="00DE3744">
        <w:t xml:space="preserve">should </w:t>
      </w:r>
      <w:r w:rsidR="001462F0">
        <w:t xml:space="preserve">have </w:t>
      </w:r>
      <w:r w:rsidR="004D510F">
        <w:t>include</w:t>
      </w:r>
      <w:r w:rsidR="001462F0">
        <w:t>d</w:t>
      </w:r>
      <w:r w:rsidR="004D510F">
        <w:t xml:space="preserve"> an evaluation of “how much unassigned </w:t>
      </w:r>
      <w:r w:rsidR="004D510F">
        <w:t>eligible 2.5 GHz spectrum is available.”</w:t>
      </w:r>
      <w:r>
        <w:rPr>
          <w:rStyle w:val="FootnoteReference"/>
        </w:rPr>
        <w:footnoteReference w:id="30"/>
      </w:r>
    </w:p>
    <w:p w:rsidR="00B674CF" w:rsidP="00B674CF" w14:paraId="0F99EEA9" w14:textId="288253E0">
      <w:pPr>
        <w:pStyle w:val="Heading1"/>
      </w:pPr>
      <w:r>
        <w:t>Discussion</w:t>
      </w:r>
    </w:p>
    <w:p w:rsidR="00B674CF" w:rsidP="00B674CF" w14:paraId="2AD880D5" w14:textId="1B923CB8">
      <w:pPr>
        <w:pStyle w:val="ParaNum"/>
      </w:pPr>
      <w:r>
        <w:t>The Commission may grant a request for a waiver if it is shown that: (</w:t>
      </w:r>
      <w:r>
        <w:t>i</w:t>
      </w:r>
      <w:r>
        <w:t>)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31"/>
      </w:r>
      <w:r>
        <w:t xml:space="preserve">  </w:t>
      </w:r>
      <w:r w:rsidR="00157EDD">
        <w:t xml:space="preserve">San Felipe Pueblo, the </w:t>
      </w:r>
      <w:r w:rsidR="00183BF7">
        <w:t>Shoshone-Bannock Tribes</w:t>
      </w:r>
      <w:r w:rsidR="00157EDD">
        <w:t>,</w:t>
      </w:r>
      <w:r w:rsidR="00183BF7">
        <w:t xml:space="preserve"> and SRPMIC each submitted </w:t>
      </w:r>
      <w:r w:rsidR="0024648E">
        <w:t xml:space="preserve">an </w:t>
      </w:r>
      <w:r w:rsidR="00D608EC">
        <w:t>application</w:t>
      </w:r>
      <w:r w:rsidR="00183BF7">
        <w:t xml:space="preserve"> to participate in the </w:t>
      </w:r>
      <w:r w:rsidR="007437E8">
        <w:t xml:space="preserve">Rural </w:t>
      </w:r>
      <w:r w:rsidR="00183BF7">
        <w:t xml:space="preserve">Tribal Priority Window that </w:t>
      </w:r>
      <w:r w:rsidR="0024648E">
        <w:t xml:space="preserve">was </w:t>
      </w:r>
      <w:r w:rsidR="00183BF7">
        <w:t xml:space="preserve">accompanied by a </w:t>
      </w:r>
      <w:r w:rsidR="003C3BB1">
        <w:t>r</w:t>
      </w:r>
      <w:r w:rsidR="00183BF7">
        <w:t xml:space="preserve">equest </w:t>
      </w:r>
      <w:r w:rsidR="00746792">
        <w:t>seeking</w:t>
      </w:r>
      <w:r w:rsidR="00ED2443">
        <w:t xml:space="preserve"> waiver of</w:t>
      </w:r>
      <w:r w:rsidR="00746792">
        <w:t xml:space="preserve"> </w:t>
      </w:r>
      <w:r w:rsidR="009F4E65">
        <w:t>the unassigned spectrum requirement to obtain an overlay license for</w:t>
      </w:r>
      <w:r w:rsidR="009F4E65">
        <w:t xml:space="preserve"> </w:t>
      </w:r>
      <w:r w:rsidR="00746792">
        <w:t>2.5 GHz spectrum in</w:t>
      </w:r>
      <w:r w:rsidR="00183BF7">
        <w:t xml:space="preserve"> areas where there is no unassigned spectrum.  </w:t>
      </w:r>
      <w:r>
        <w:t xml:space="preserve">Here, we find that </w:t>
      </w:r>
      <w:r w:rsidR="00157EDD">
        <w:t xml:space="preserve">San Felipe Pueblo, </w:t>
      </w:r>
      <w:r w:rsidR="00A06F91">
        <w:t xml:space="preserve">the </w:t>
      </w:r>
      <w:r>
        <w:t>Shoshone-Bannock Tribes</w:t>
      </w:r>
      <w:r w:rsidR="00157EDD">
        <w:t>,</w:t>
      </w:r>
      <w:r>
        <w:t xml:space="preserve"> and SRPMIC showings </w:t>
      </w:r>
      <w:r w:rsidR="00DE3744">
        <w:t xml:space="preserve">fail to </w:t>
      </w:r>
      <w:r>
        <w:t>meet either prong of the Commission’s waiver standard and accordingly deny their requests.</w:t>
      </w:r>
    </w:p>
    <w:p w:rsidR="00B674CF" w:rsidP="00183BF7" w14:paraId="0FA6CC38" w14:textId="7993046A">
      <w:pPr>
        <w:pStyle w:val="ParaNum"/>
      </w:pPr>
      <w:r>
        <w:t xml:space="preserve">San Felipe Pueblo, </w:t>
      </w:r>
      <w:r w:rsidR="00FB1025">
        <w:t xml:space="preserve">the </w:t>
      </w:r>
      <w:r w:rsidR="00183BF7">
        <w:t>Shoshone-Bannock Tribes</w:t>
      </w:r>
      <w:r>
        <w:t>,</w:t>
      </w:r>
      <w:r w:rsidR="00183BF7">
        <w:t xml:space="preserve"> and SRPMIC do not meet the first prong of the waiver standard because they </w:t>
      </w:r>
      <w:r w:rsidR="009F4E65">
        <w:t>do not</w:t>
      </w:r>
      <w:r w:rsidR="00183BF7">
        <w:t xml:space="preserve"> demonstrate that the underlying purpose of the </w:t>
      </w:r>
      <w:r w:rsidR="00254A56">
        <w:t xml:space="preserve">unassigned spectrum requirement </w:t>
      </w:r>
      <w:r w:rsidR="00E43072">
        <w:t xml:space="preserve">would not be served or </w:t>
      </w:r>
      <w:r w:rsidR="00183BF7">
        <w:t xml:space="preserve">would be frustrated by </w:t>
      </w:r>
      <w:r w:rsidR="00254A56">
        <w:t xml:space="preserve">its application </w:t>
      </w:r>
      <w:r w:rsidR="00183BF7">
        <w:t>to the instant case</w:t>
      </w:r>
      <w:r w:rsidR="003C3BB1">
        <w:t>s</w:t>
      </w:r>
      <w:r w:rsidR="00183BF7">
        <w:t>.</w:t>
      </w:r>
      <w:r>
        <w:rPr>
          <w:rStyle w:val="FootnoteReference"/>
        </w:rPr>
        <w:footnoteReference w:id="32"/>
      </w:r>
      <w:r w:rsidR="00183BF7">
        <w:t xml:space="preserve">  As discussed above, </w:t>
      </w:r>
      <w:r w:rsidR="001A3F13">
        <w:t>the underlying purpose of this requirement is to prohibit Tribal entities from applying for already-licensed spectrum because the grant of such applications “would have a substantial effect on existing licensees that are in compliance with our rules.”</w:t>
      </w:r>
      <w:r>
        <w:rPr>
          <w:rStyle w:val="FootnoteReference"/>
        </w:rPr>
        <w:footnoteReference w:id="33"/>
      </w:r>
      <w:r w:rsidR="002E0625">
        <w:rPr>
          <w:rStyle w:val="FootnoteReference"/>
        </w:rPr>
        <w:t xml:space="preserve"> </w:t>
      </w:r>
      <w:r w:rsidR="00A10307">
        <w:t xml:space="preserve">  </w:t>
      </w:r>
      <w:r w:rsidR="00FB1025">
        <w:t xml:space="preserve">San Felipe Pueblo, the </w:t>
      </w:r>
      <w:r w:rsidR="00A10307">
        <w:t>Shoshone-Bannock Tribes</w:t>
      </w:r>
      <w:r w:rsidR="00FB1025">
        <w:t>,</w:t>
      </w:r>
      <w:r w:rsidR="00A10307">
        <w:t xml:space="preserve"> and SRPMIC </w:t>
      </w:r>
      <w:r w:rsidR="009F4E65">
        <w:t>do not</w:t>
      </w:r>
      <w:r w:rsidR="00A10307">
        <w:t xml:space="preserve"> explain why, nevertheless, a waiver is warranted in</w:t>
      </w:r>
      <w:r w:rsidR="003C3BB1">
        <w:t xml:space="preserve"> </w:t>
      </w:r>
      <w:r w:rsidR="00900874">
        <w:t xml:space="preserve">each of </w:t>
      </w:r>
      <w:r w:rsidR="00A10307">
        <w:t>their case</w:t>
      </w:r>
      <w:r w:rsidR="003C3BB1">
        <w:t>s</w:t>
      </w:r>
      <w:r w:rsidR="00A10307">
        <w:t>.</w:t>
      </w:r>
      <w:r>
        <w:rPr>
          <w:rStyle w:val="FootnoteReference"/>
        </w:rPr>
        <w:footnoteReference w:id="34"/>
      </w:r>
      <w:r w:rsidR="00A10307">
        <w:t xml:space="preserve">    </w:t>
      </w:r>
    </w:p>
    <w:p w:rsidR="008F5DD2" w:rsidP="00072EE4" w14:paraId="24A4AF0A" w14:textId="322E3217">
      <w:pPr>
        <w:pStyle w:val="ParaNum"/>
      </w:pPr>
      <w:r>
        <w:t xml:space="preserve">San Felipe Pueblo, the </w:t>
      </w:r>
      <w:r w:rsidR="002C3A6E">
        <w:t>Shoshone-Bannock Tribes</w:t>
      </w:r>
      <w:r>
        <w:t>,</w:t>
      </w:r>
      <w:r w:rsidR="002C3A6E">
        <w:t xml:space="preserve"> and SRPMIC </w:t>
      </w:r>
      <w:r w:rsidR="00900874">
        <w:t xml:space="preserve">likewise fail to </w:t>
      </w:r>
      <w:r w:rsidR="002C3A6E">
        <w:t>meet the second prong of the Commission’s waiver standard, as they demonstrate no unique or unusual factual circumstances that make application of the rule contrary to the public interest in their cases.</w:t>
      </w:r>
      <w:r>
        <w:rPr>
          <w:rStyle w:val="FootnoteReference"/>
        </w:rPr>
        <w:footnoteReference w:id="35"/>
      </w:r>
      <w:r w:rsidR="002C3A6E">
        <w:t xml:space="preserve">  </w:t>
      </w:r>
      <w:r>
        <w:t xml:space="preserve">San Felipe Pueblo, the </w:t>
      </w:r>
      <w:r w:rsidR="002C3A6E">
        <w:t>Shoshone-Bannock Tribes</w:t>
      </w:r>
      <w:r>
        <w:t>,</w:t>
      </w:r>
      <w:r w:rsidR="002C3A6E">
        <w:t xml:space="preserve"> and SRPMIC are identically</w:t>
      </w:r>
      <w:r w:rsidR="00C97162">
        <w:t xml:space="preserve"> positioned to every other eligible Tribal entity with no unassigned 2.5 GHz spectrum available </w:t>
      </w:r>
      <w:r w:rsidR="00070C1A">
        <w:t xml:space="preserve">over </w:t>
      </w:r>
      <w:r w:rsidR="00C97162">
        <w:t>their rural Tribal lands</w:t>
      </w:r>
      <w:r w:rsidR="009F4E65">
        <w:t xml:space="preserve"> and do not demonstrate in their waiver request how these general circumstances bear on the goal of the unassigned </w:t>
      </w:r>
      <w:r w:rsidR="009F4E65">
        <w:t>spectrum requirement</w:t>
      </w:r>
      <w:r w:rsidR="00C97162">
        <w:t>.</w:t>
      </w:r>
      <w:r>
        <w:rPr>
          <w:rStyle w:val="FootnoteReference"/>
        </w:rPr>
        <w:footnoteReference w:id="36"/>
      </w:r>
      <w:r w:rsidR="00C97162">
        <w:t xml:space="preserve">  </w:t>
      </w:r>
      <w:r w:rsidR="008A5E7C">
        <w:t xml:space="preserve">Although San Felipe Pueblo and SRPMIC </w:t>
      </w:r>
      <w:r w:rsidR="009F4E65">
        <w:t>describe</w:t>
      </w:r>
      <w:r w:rsidR="008A5E7C">
        <w:t xml:space="preserve"> the impact of the COVID-19 pandemic</w:t>
      </w:r>
      <w:r w:rsidR="0071407B">
        <w:t xml:space="preserve"> on their respective communities</w:t>
      </w:r>
      <w:r w:rsidR="008A5E7C">
        <w:t>,</w:t>
      </w:r>
      <w:r>
        <w:rPr>
          <w:rStyle w:val="FootnoteReference"/>
        </w:rPr>
        <w:footnoteReference w:id="37"/>
      </w:r>
      <w:r w:rsidR="008A5E7C">
        <w:t xml:space="preserve"> </w:t>
      </w:r>
      <w:r w:rsidR="009F4E65">
        <w:t>granting an overlay license would not help with their response to the pandemic because</w:t>
      </w:r>
      <w:r w:rsidR="00001E82">
        <w:t>, without the consent of the existing licensees,</w:t>
      </w:r>
      <w:r w:rsidR="009F4E65">
        <w:t xml:space="preserve"> the</w:t>
      </w:r>
      <w:r w:rsidR="00DB0C6C">
        <w:t xml:space="preserve"> Tribes</w:t>
      </w:r>
      <w:r w:rsidR="009F4E65">
        <w:t xml:space="preserve"> could not use the spectrum to provide service unless and until </w:t>
      </w:r>
      <w:r w:rsidR="00001E82">
        <w:t xml:space="preserve">the </w:t>
      </w:r>
      <w:r w:rsidR="009F4E65">
        <w:t>existing licenses expired</w:t>
      </w:r>
      <w:r w:rsidR="00A8662F">
        <w:t>.</w:t>
      </w:r>
      <w:r>
        <w:rPr>
          <w:rStyle w:val="FootnoteReference"/>
        </w:rPr>
        <w:footnoteReference w:id="38"/>
      </w:r>
      <w:r w:rsidR="008B12DF">
        <w:t xml:space="preserve">  </w:t>
      </w:r>
      <w:r w:rsidR="005B4B99">
        <w:t xml:space="preserve">For these reasons, we </w:t>
      </w:r>
      <w:r w:rsidR="006C5BFE">
        <w:t xml:space="preserve">must </w:t>
      </w:r>
      <w:r w:rsidR="00C97162">
        <w:t>deny the</w:t>
      </w:r>
      <w:r w:rsidR="00070C1A">
        <w:t xml:space="preserve"> </w:t>
      </w:r>
      <w:r w:rsidR="005C16DD">
        <w:t xml:space="preserve">spectrum-based </w:t>
      </w:r>
      <w:r w:rsidR="00070C1A">
        <w:t>waiver requests</w:t>
      </w:r>
      <w:r w:rsidR="00C92C45">
        <w:t xml:space="preserve"> of San Felipe Pueblo, the Shoshone-Bannock Tribes, and SRPMIC,</w:t>
      </w:r>
      <w:r w:rsidR="006C5BFE">
        <w:t xml:space="preserve"> and, given the absence of unassigned spectrum in their requested service areas, </w:t>
      </w:r>
      <w:r w:rsidR="00432E61">
        <w:t>all other requests</w:t>
      </w:r>
      <w:r w:rsidR="009514DE">
        <w:t xml:space="preserve"> for relief</w:t>
      </w:r>
      <w:r w:rsidR="00432E61">
        <w:t xml:space="preserve"> in these applications are </w:t>
      </w:r>
      <w:r w:rsidR="006C5BFE">
        <w:t xml:space="preserve">thus rendered </w:t>
      </w:r>
      <w:r w:rsidR="00432E61">
        <w:t>moot</w:t>
      </w:r>
      <w:r w:rsidR="006C5BFE">
        <w:t xml:space="preserve"> and are </w:t>
      </w:r>
      <w:r w:rsidR="00F772DD">
        <w:t xml:space="preserve">dismissed </w:t>
      </w:r>
      <w:r w:rsidR="006C5BFE">
        <w:t>without consideration of their merits</w:t>
      </w:r>
      <w:r w:rsidR="00432E61">
        <w:t xml:space="preserve">.  </w:t>
      </w:r>
      <w:r w:rsidR="007E1F1B">
        <w:t xml:space="preserve">We therefore direct the Broadband Division to dismiss the </w:t>
      </w:r>
      <w:r w:rsidR="00154015">
        <w:t xml:space="preserve">San Felipe Pueblo, </w:t>
      </w:r>
      <w:r w:rsidR="00C97162">
        <w:t>Shoshone-Bannock Tribes</w:t>
      </w:r>
      <w:r w:rsidR="00154015">
        <w:t>,</w:t>
      </w:r>
      <w:r w:rsidR="00C97162">
        <w:t xml:space="preserve"> </w:t>
      </w:r>
      <w:r w:rsidR="0003176C">
        <w:t xml:space="preserve">and </w:t>
      </w:r>
      <w:r w:rsidR="00C97162">
        <w:t xml:space="preserve">SRPMIC </w:t>
      </w:r>
      <w:r w:rsidR="007E1F1B">
        <w:t xml:space="preserve">applications because they </w:t>
      </w:r>
      <w:r w:rsidR="00126496">
        <w:t xml:space="preserve">request unavailable spectrum and, in the event of the denial of their waiver requests, fail to </w:t>
      </w:r>
      <w:r w:rsidR="00C97162">
        <w:t>seek any alternative relief that complies with our rules.</w:t>
      </w:r>
      <w:r>
        <w:rPr>
          <w:rStyle w:val="FootnoteReference"/>
        </w:rPr>
        <w:footnoteReference w:id="39"/>
      </w:r>
      <w:r w:rsidR="00C97162">
        <w:t xml:space="preserve">  </w:t>
      </w:r>
      <w:r w:rsidR="002C3A6E">
        <w:t xml:space="preserve"> </w:t>
      </w:r>
    </w:p>
    <w:p w:rsidR="00154015" w:rsidP="00B674CF" w14:paraId="26901A6D" w14:textId="07D04DA9">
      <w:pPr>
        <w:pStyle w:val="ParaNum"/>
      </w:pPr>
      <w:r>
        <w:t xml:space="preserve">In a similar vein, </w:t>
      </w:r>
      <w:r>
        <w:t>Ho-Chunk, Lummi, MCN</w:t>
      </w:r>
      <w:r w:rsidR="00C43FF9">
        <w:t>, and Table Mountain</w:t>
      </w:r>
      <w:r>
        <w:t xml:space="preserve"> each submitted </w:t>
      </w:r>
      <w:r w:rsidR="00E748F5">
        <w:t xml:space="preserve">an </w:t>
      </w:r>
      <w:r w:rsidR="00942155">
        <w:t>application</w:t>
      </w:r>
      <w:r w:rsidR="00882EA3">
        <w:t>, accompanied by a waiver request,</w:t>
      </w:r>
      <w:r>
        <w:t xml:space="preserve"> to participate in the </w:t>
      </w:r>
      <w:r w:rsidR="00E748F5">
        <w:t xml:space="preserve">Rural </w:t>
      </w:r>
      <w:r>
        <w:t xml:space="preserve">Tribal Priority Window in areas where there is no </w:t>
      </w:r>
      <w:r w:rsidR="00BF11BD">
        <w:t xml:space="preserve">available </w:t>
      </w:r>
      <w:r>
        <w:t>unassigned 2.5 GHz spectrum.</w:t>
      </w:r>
      <w:r>
        <w:rPr>
          <w:rStyle w:val="FootnoteReference"/>
        </w:rPr>
        <w:footnoteReference w:id="40"/>
      </w:r>
      <w:r>
        <w:t xml:space="preserve">  </w:t>
      </w:r>
      <w:r w:rsidR="004363F0">
        <w:t>T</w:t>
      </w:r>
      <w:r>
        <w:t>hese applica</w:t>
      </w:r>
      <w:r w:rsidR="004363F0">
        <w:t>tions</w:t>
      </w:r>
      <w:r>
        <w:t xml:space="preserve"> included a request for waiver of one or more of the 2.5 GHz </w:t>
      </w:r>
      <w:r w:rsidR="0024648E">
        <w:t xml:space="preserve">Rural </w:t>
      </w:r>
      <w:r>
        <w:t xml:space="preserve">Tribal Priority Window rules, but </w:t>
      </w:r>
      <w:r w:rsidR="00900874">
        <w:t xml:space="preserve">they </w:t>
      </w:r>
      <w:r>
        <w:t xml:space="preserve">did not </w:t>
      </w:r>
      <w:r w:rsidR="004363F0">
        <w:t>seek</w:t>
      </w:r>
      <w:r>
        <w:t xml:space="preserve"> waiver of the unassigned spectrum rule.</w:t>
      </w:r>
      <w:r>
        <w:rPr>
          <w:rStyle w:val="FootnoteReference"/>
        </w:rPr>
        <w:footnoteReference w:id="41"/>
      </w:r>
      <w:r>
        <w:t xml:space="preserve">  </w:t>
      </w:r>
      <w:r w:rsidR="006C5BFE">
        <w:t>T</w:t>
      </w:r>
      <w:r w:rsidR="00FD7D9E">
        <w:t xml:space="preserve">he lack of unassigned 2.5 GHz spectrum in their </w:t>
      </w:r>
      <w:r w:rsidR="006C5BFE">
        <w:t>requested service areas makes</w:t>
      </w:r>
      <w:r w:rsidR="00FD7D9E">
        <w:t xml:space="preserve"> the Ho-Chunk, Lummi, MCN</w:t>
      </w:r>
      <w:r w:rsidR="00C43FF9">
        <w:t>, and Table Mountain</w:t>
      </w:r>
      <w:r w:rsidR="00FD7D9E">
        <w:t xml:space="preserve"> waiver request</w:t>
      </w:r>
      <w:r w:rsidR="00A06F91">
        <w:t>s</w:t>
      </w:r>
      <w:r w:rsidR="00FD7D9E">
        <w:t xml:space="preserve"> moot, </w:t>
      </w:r>
      <w:r w:rsidR="006C5BFE">
        <w:t xml:space="preserve">and </w:t>
      </w:r>
      <w:r w:rsidR="00FD7D9E">
        <w:t xml:space="preserve">we </w:t>
      </w:r>
      <w:r w:rsidR="00F772DD">
        <w:t xml:space="preserve">dismiss </w:t>
      </w:r>
      <w:r w:rsidR="00FD7D9E">
        <w:t xml:space="preserve">these requests without </w:t>
      </w:r>
      <w:r w:rsidR="00900874">
        <w:t xml:space="preserve">addressing the </w:t>
      </w:r>
      <w:r w:rsidR="00FD7D9E">
        <w:t>merits</w:t>
      </w:r>
      <w:r w:rsidR="006C5BFE">
        <w:t xml:space="preserve">.  We therefore </w:t>
      </w:r>
      <w:r w:rsidR="00A06F91">
        <w:t xml:space="preserve">direct </w:t>
      </w:r>
      <w:r w:rsidR="00FD7D9E">
        <w:t xml:space="preserve">the </w:t>
      </w:r>
      <w:r w:rsidR="001C458B">
        <w:t xml:space="preserve">Broadband Division to </w:t>
      </w:r>
      <w:r w:rsidR="00A06F91">
        <w:t xml:space="preserve">dismiss the </w:t>
      </w:r>
      <w:r w:rsidR="00FD7D9E">
        <w:t>Ho-Chunk, Lummi, MCN</w:t>
      </w:r>
      <w:r w:rsidR="00C43FF9">
        <w:t>, and Table Mountain</w:t>
      </w:r>
      <w:r w:rsidR="00FD7D9E">
        <w:t xml:space="preserve"> applications.</w:t>
      </w:r>
      <w:r>
        <w:rPr>
          <w:rStyle w:val="FootnoteReference"/>
        </w:rPr>
        <w:footnoteReference w:id="42"/>
      </w:r>
    </w:p>
    <w:p w:rsidR="00B674CF" w:rsidP="00B674CF" w14:paraId="4BF908E6" w14:textId="1D8B554D">
      <w:pPr>
        <w:pStyle w:val="Heading1"/>
      </w:pPr>
      <w:r>
        <w:t>Ordering Clause</w:t>
      </w:r>
    </w:p>
    <w:p w:rsidR="00B674CF" w:rsidP="00B674CF" w14:paraId="05541DEE" w14:textId="3B0A67EF">
      <w:pPr>
        <w:pStyle w:val="ParaNum"/>
      </w:pPr>
      <w:r>
        <w:t>Accordingly, IT IS ORDERED, pursuant to Section 4(</w:t>
      </w:r>
      <w:r>
        <w:t>i</w:t>
      </w:r>
      <w:r>
        <w:t>)</w:t>
      </w:r>
      <w:r w:rsidR="00882EA3">
        <w:t>,</w:t>
      </w:r>
      <w:r w:rsidRPr="00237C12" w:rsidR="00882EA3">
        <w:t xml:space="preserve"> </w:t>
      </w:r>
      <w:r w:rsidRPr="00DB4CC8" w:rsidR="00882EA3">
        <w:t>303(c), and 309(a)</w:t>
      </w:r>
      <w:r w:rsidR="00882EA3">
        <w:t xml:space="preserve"> </w:t>
      </w:r>
      <w:r>
        <w:t xml:space="preserve"> of the Communications Act of 1934, as amended, 47 U.S.C. § 154(</w:t>
      </w:r>
      <w:r>
        <w:t>i</w:t>
      </w:r>
      <w:r>
        <w:t xml:space="preserve">), </w:t>
      </w:r>
      <w:r w:rsidRPr="00DB4CC8" w:rsidR="00882EA3">
        <w:t>303(c), and 309(a)</w:t>
      </w:r>
      <w:r w:rsidR="00882EA3">
        <w:t xml:space="preserve"> </w:t>
      </w:r>
      <w:r>
        <w:t xml:space="preserve">and Section 1.925(b)(3) of the Commission’s Rules, 47 CFR § 1.925(b)(3), that the waiver requests filed by </w:t>
      </w:r>
      <w:r w:rsidR="00FD7D9E">
        <w:t>the Ho-Chunk Nation on September 2, 2020, Lummi Indian Business Council on August 3, 2020,</w:t>
      </w:r>
      <w:r w:rsidRPr="001300FF" w:rsidR="00FD7D9E">
        <w:t xml:space="preserve"> </w:t>
      </w:r>
      <w:r w:rsidR="00FD7D9E">
        <w:t xml:space="preserve">Muscogee (Creek) Nation on September 2, 2020, </w:t>
      </w:r>
      <w:r w:rsidR="00C43FF9">
        <w:t xml:space="preserve">Salt River Pima-Maricopa Indian Community on August 19, 2020, </w:t>
      </w:r>
      <w:r w:rsidR="00FD7D9E">
        <w:t xml:space="preserve">San Felipe Pueblo on September 2, 2020, </w:t>
      </w:r>
      <w:r>
        <w:t>Shoshone-Bannock Tribes on August 3, 2020</w:t>
      </w:r>
      <w:r w:rsidR="00FD7D9E">
        <w:t>,</w:t>
      </w:r>
      <w:r>
        <w:t xml:space="preserve"> and </w:t>
      </w:r>
      <w:r w:rsidR="00C43FF9">
        <w:t xml:space="preserve">Table Mountain Rancheria on July 31, 2020 </w:t>
      </w:r>
      <w:r>
        <w:t>ARE DENIED</w:t>
      </w:r>
      <w:r w:rsidR="0081506F">
        <w:t xml:space="preserve"> to the extent specified in this Memorandum Opinion and Order and otherwise ARE DISMISSED as specified herein</w:t>
      </w:r>
      <w:r>
        <w:t>.</w:t>
      </w:r>
    </w:p>
    <w:p w:rsidR="00B674CF" w:rsidRPr="0003176C" w:rsidP="00B674CF" w14:paraId="07E9CEB3" w14:textId="76CC4109">
      <w:pPr>
        <w:pStyle w:val="ParaNum"/>
      </w:pPr>
      <w:r>
        <w:t>IT IS FURTHER ORDERED, pursuant to Sections 4(</w:t>
      </w:r>
      <w:r>
        <w:t>i</w:t>
      </w:r>
      <w:r>
        <w:t xml:space="preserve">) and 309 of the Communications </w:t>
      </w:r>
      <w:r>
        <w:t>Act of 1934, as amended, 47 U.S.C. §</w:t>
      </w:r>
      <w:r w:rsidR="00C13EDC">
        <w:t>§</w:t>
      </w:r>
      <w:r>
        <w:t xml:space="preserve"> 154(</w:t>
      </w:r>
      <w:r>
        <w:t>i</w:t>
      </w:r>
      <w:r>
        <w:t>)</w:t>
      </w:r>
      <w:r w:rsidR="00C13EDC">
        <w:t>, 309</w:t>
      </w:r>
      <w:r>
        <w:t>, and Section</w:t>
      </w:r>
      <w:r w:rsidR="005011A2">
        <w:t>s 1.925(c)(ii),</w:t>
      </w:r>
      <w:r>
        <w:t xml:space="preserve"> 1.934(d)(2)</w:t>
      </w:r>
      <w:r w:rsidR="005011A2">
        <w:t>,</w:t>
      </w:r>
      <w:r w:rsidR="00290852">
        <w:t xml:space="preserve"> and </w:t>
      </w:r>
      <w:r w:rsidR="005011A2">
        <w:t>1.934</w:t>
      </w:r>
      <w:r w:rsidR="00290852">
        <w:t>(e)(2)</w:t>
      </w:r>
      <w:r>
        <w:t xml:space="preserve"> of the Commission’s Rules, 47 CFR §</w:t>
      </w:r>
      <w:r w:rsidR="005011A2">
        <w:t>§</w:t>
      </w:r>
      <w:r>
        <w:t xml:space="preserve"> </w:t>
      </w:r>
      <w:r w:rsidR="005011A2">
        <w:t xml:space="preserve">1.925(c)(ii), </w:t>
      </w:r>
      <w:r>
        <w:t>1.934(d)(2)</w:t>
      </w:r>
      <w:r w:rsidR="00290852">
        <w:t>, (e)(2)</w:t>
      </w:r>
      <w:r>
        <w:t xml:space="preserve">, that the Broadband Division of the Wireless Telecommunications Bureau SHALL DISMISS the applications filed by </w:t>
      </w:r>
      <w:r w:rsidR="00070C1A">
        <w:t>the</w:t>
      </w:r>
      <w:r w:rsidR="00FD7D9E">
        <w:t xml:space="preserve"> Ho-Chunk Nation on September 2, 2020 (ULS File No. 0009210653), Lummi Indian Business Council on August 3, 2020 (ULS File No. 0009171227),</w:t>
      </w:r>
      <w:r w:rsidRPr="001300FF" w:rsidR="00FD7D9E">
        <w:t xml:space="preserve"> </w:t>
      </w:r>
      <w:r w:rsidR="00FD7D9E">
        <w:t xml:space="preserve">Muscogee (Creek) Nation on September 2, 2020 (ULS File No. 0009210060), </w:t>
      </w:r>
      <w:r w:rsidR="00C43FF9">
        <w:t>Salt River Pima-Maricopa Indian Community on August 19, 2020 (</w:t>
      </w:r>
      <w:r w:rsidR="00D34859">
        <w:t xml:space="preserve">ULS </w:t>
      </w:r>
      <w:r w:rsidR="00C43FF9">
        <w:t xml:space="preserve">File No. </w:t>
      </w:r>
      <w:r w:rsidR="00C43FF9">
        <w:rPr>
          <w:spacing w:val="-2"/>
        </w:rPr>
        <w:t xml:space="preserve">0009190551), </w:t>
      </w:r>
      <w:r w:rsidR="00FD7D9E">
        <w:t>San Felipe Pueblo on September 2, 2020 (ULS File No. 0009210111),</w:t>
      </w:r>
      <w:r w:rsidR="00A06F91">
        <w:t xml:space="preserve"> </w:t>
      </w:r>
      <w:r w:rsidR="0003176C">
        <w:t xml:space="preserve">and </w:t>
      </w:r>
      <w:r>
        <w:t>Shoshone-Bannock Tribes on August 3, 2020 (</w:t>
      </w:r>
      <w:r w:rsidR="00F06C13">
        <w:t xml:space="preserve">ULS </w:t>
      </w:r>
      <w:r>
        <w:t xml:space="preserve">File No. </w:t>
      </w:r>
      <w:r>
        <w:rPr>
          <w:spacing w:val="-2"/>
        </w:rPr>
        <w:t>0009169592).</w:t>
      </w:r>
    </w:p>
    <w:p w:rsidR="0003176C" w:rsidRPr="00AA2245" w:rsidP="00B674CF" w14:paraId="514D2284" w14:textId="5131FFD4">
      <w:pPr>
        <w:pStyle w:val="ParaNum"/>
      </w:pPr>
      <w:r>
        <w:t>IT IS FURTHER ORDERED, pursuant to Sections 4(</w:t>
      </w:r>
      <w:r>
        <w:t>i</w:t>
      </w:r>
      <w:r>
        <w:t>) and 309 of the Communications Act of 1934, as amended, 47 U.S.C. §§ 154(</w:t>
      </w:r>
      <w:r>
        <w:t>i</w:t>
      </w:r>
      <w:r>
        <w:t>), 309, and Section</w:t>
      </w:r>
      <w:r w:rsidR="005011A2">
        <w:t>s 1.925(c)(ii),</w:t>
      </w:r>
      <w:r>
        <w:t xml:space="preserve"> 1.934(d)(1)-(2)</w:t>
      </w:r>
      <w:r w:rsidR="005011A2">
        <w:t>,</w:t>
      </w:r>
      <w:r>
        <w:t xml:space="preserve"> and </w:t>
      </w:r>
      <w:r w:rsidR="005011A2">
        <w:t>1.934</w:t>
      </w:r>
      <w:r>
        <w:t>(e)(2) of the Commission’s Rules, 47 CFR §</w:t>
      </w:r>
      <w:r w:rsidR="005011A2">
        <w:t>§</w:t>
      </w:r>
      <w:r>
        <w:t xml:space="preserve"> </w:t>
      </w:r>
      <w:r w:rsidR="005011A2">
        <w:t xml:space="preserve">1.925(c)(ii), </w:t>
      </w:r>
      <w:r>
        <w:t xml:space="preserve">1.934(d)(1)-(2), (e)(2), that the Broadband Division of the Wireless Telecommunications Bureau SHALL DISMISS the application filed by the </w:t>
      </w:r>
      <w:r>
        <w:rPr>
          <w:spacing w:val="-2"/>
        </w:rPr>
        <w:t xml:space="preserve">Table Mountain Rancheria on July 31, 2020 (ULS File No. </w:t>
      </w:r>
      <w:r>
        <w:t>0009169208</w:t>
      </w:r>
      <w:r>
        <w:rPr>
          <w:spacing w:val="-2"/>
        </w:rPr>
        <w:t>).</w:t>
      </w:r>
    </w:p>
    <w:p w:rsidR="00AA2245" w:rsidP="00B674CF" w14:paraId="033BC7AF" w14:textId="58753C00">
      <w:pPr>
        <w:pStyle w:val="ParaNum"/>
      </w:pPr>
      <w:r>
        <w:t>This action is taken under delegated authority pursuant to Sections 0.131 and 0.331 of the Commission’s Rules, 47 CFR §§ 0.131, 0.331.</w:t>
      </w:r>
    </w:p>
    <w:p w:rsidR="005B51DA" w:rsidRPr="00B674CF" w:rsidP="005B51DA" w14:paraId="248BC084" w14:textId="77777777">
      <w:pPr>
        <w:pStyle w:val="ParaNum"/>
        <w:numPr>
          <w:ilvl w:val="0"/>
          <w:numId w:val="0"/>
        </w:numPr>
        <w:ind w:left="720"/>
      </w:pPr>
    </w:p>
    <w:p w:rsidR="005F358F" w:rsidP="00752268" w14:paraId="46B2608D" w14:textId="77777777">
      <w:r>
        <w:t xml:space="preserve"> </w:t>
      </w:r>
      <w:r w:rsidR="00A10307">
        <w:t xml:space="preserve"> </w:t>
      </w:r>
      <w:r>
        <w:tab/>
      </w:r>
      <w:r>
        <w:tab/>
      </w:r>
      <w:r>
        <w:tab/>
      </w:r>
      <w:r>
        <w:tab/>
      </w:r>
      <w:r>
        <w:tab/>
      </w:r>
      <w:r>
        <w:tab/>
        <w:t>FEDERAL COMMUNICATIONS COMMISSION</w:t>
      </w:r>
    </w:p>
    <w:p w:rsidR="005F358F" w:rsidP="00752268" w14:paraId="442EECBF" w14:textId="77777777"/>
    <w:p w:rsidR="005F358F" w:rsidP="00752268" w14:paraId="573D27F6" w14:textId="77777777"/>
    <w:p w:rsidR="005F358F" w:rsidP="00752268" w14:paraId="6032FAA2" w14:textId="77777777"/>
    <w:p w:rsidR="005F358F" w:rsidP="00752268" w14:paraId="1EC5F2C5" w14:textId="77777777"/>
    <w:p w:rsidR="005F358F" w:rsidP="00752268" w14:paraId="2AFF21D8" w14:textId="29AEC3E9">
      <w:r>
        <w:tab/>
      </w:r>
      <w:r>
        <w:tab/>
      </w:r>
      <w:r>
        <w:tab/>
      </w:r>
      <w:r>
        <w:tab/>
      </w:r>
      <w:r>
        <w:tab/>
      </w:r>
      <w:r>
        <w:tab/>
      </w:r>
      <w:r w:rsidR="00DF7C4A">
        <w:t>Donald K. Stockdale, Jr.</w:t>
      </w:r>
    </w:p>
    <w:p w:rsidR="005F358F" w:rsidP="00752268" w14:paraId="18C230BD" w14:textId="4EDF7FCE">
      <w:r>
        <w:tab/>
      </w:r>
      <w:r>
        <w:tab/>
      </w:r>
      <w:r>
        <w:tab/>
      </w:r>
      <w:r>
        <w:tab/>
      </w:r>
      <w:r>
        <w:tab/>
      </w:r>
      <w:r>
        <w:tab/>
      </w:r>
      <w:r w:rsidR="00DF7C4A">
        <w:rPr>
          <w:spacing w:val="-2"/>
        </w:rPr>
        <w:t>Chief, Wireless Telecommunications Bureau</w:t>
      </w:r>
    </w:p>
    <w:p w:rsidR="00B674CF" w:rsidRPr="00B674CF" w:rsidP="00B674CF" w14:paraId="34B93611" w14:textId="6CD49142">
      <w:pPr>
        <w:pStyle w:val="ParaNum"/>
        <w:numPr>
          <w:ilvl w:val="0"/>
          <w:numId w:val="0"/>
        </w:numPr>
        <w:ind w:left="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23A4A8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14A6A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978E58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E09629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B2BD06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3AE2" w14:paraId="3EF9BE5B" w14:textId="77777777">
      <w:r>
        <w:separator/>
      </w:r>
    </w:p>
  </w:footnote>
  <w:footnote w:type="continuationSeparator" w:id="1">
    <w:p w:rsidR="00D93AE2" w:rsidP="00C721AC" w14:paraId="781F5CE3" w14:textId="77777777">
      <w:pPr>
        <w:spacing w:before="120"/>
        <w:rPr>
          <w:sz w:val="20"/>
        </w:rPr>
      </w:pPr>
      <w:r>
        <w:rPr>
          <w:sz w:val="20"/>
        </w:rPr>
        <w:t xml:space="preserve">(Continued from previous page)  </w:t>
      </w:r>
      <w:r>
        <w:rPr>
          <w:sz w:val="20"/>
        </w:rPr>
        <w:separator/>
      </w:r>
    </w:p>
  </w:footnote>
  <w:footnote w:type="continuationNotice" w:id="2">
    <w:p w:rsidR="00D93AE2" w:rsidP="00C721AC" w14:paraId="0FC8D42E" w14:textId="77777777">
      <w:pPr>
        <w:jc w:val="right"/>
        <w:rPr>
          <w:sz w:val="20"/>
        </w:rPr>
      </w:pPr>
      <w:r>
        <w:rPr>
          <w:sz w:val="20"/>
        </w:rPr>
        <w:t>(continued….)</w:t>
      </w:r>
    </w:p>
  </w:footnote>
  <w:footnote w:id="3">
    <w:p w:rsidR="00456D61" w14:paraId="497793C6" w14:textId="14E7E34B">
      <w:pPr>
        <w:pStyle w:val="FootnoteText"/>
      </w:pPr>
      <w:r>
        <w:rPr>
          <w:rStyle w:val="FootnoteReference"/>
        </w:rPr>
        <w:footnoteRef/>
      </w:r>
      <w:r>
        <w:t xml:space="preserve"> </w:t>
      </w:r>
      <w:r>
        <w:rPr>
          <w:i/>
          <w:iCs/>
        </w:rPr>
        <w:t>See</w:t>
      </w:r>
      <w:r>
        <w:t xml:space="preserve"> ULS File No. 0009210653 </w:t>
      </w:r>
      <w:r w:rsidR="001300FF">
        <w:t xml:space="preserve">(filed </w:t>
      </w:r>
      <w:r w:rsidR="00A66E54">
        <w:t>Sept</w:t>
      </w:r>
      <w:r w:rsidR="001300FF">
        <w:t>. 2, 2020) (</w:t>
      </w:r>
      <w:r w:rsidRPr="00FD7D9E" w:rsidR="001300FF">
        <w:rPr>
          <w:i/>
          <w:iCs/>
        </w:rPr>
        <w:t>Ho-Chunk Application</w:t>
      </w:r>
      <w:r w:rsidR="001300FF">
        <w:t>).</w:t>
      </w:r>
    </w:p>
  </w:footnote>
  <w:footnote w:id="4">
    <w:p w:rsidR="001300FF" w:rsidRPr="001300FF" w14:paraId="09A31AEE" w14:textId="3B7F1877">
      <w:pPr>
        <w:pStyle w:val="FootnoteText"/>
      </w:pPr>
      <w:r>
        <w:rPr>
          <w:rStyle w:val="FootnoteReference"/>
        </w:rPr>
        <w:footnoteRef/>
      </w:r>
      <w:r>
        <w:t xml:space="preserve"> </w:t>
      </w:r>
      <w:r>
        <w:rPr>
          <w:i/>
          <w:iCs/>
        </w:rPr>
        <w:t>See</w:t>
      </w:r>
      <w:r>
        <w:t xml:space="preserve"> ULS File </w:t>
      </w:r>
      <w:r w:rsidR="004174BE">
        <w:t>N</w:t>
      </w:r>
      <w:r>
        <w:t>o. 0009171227 (filed Aug. 3, 2020) (</w:t>
      </w:r>
      <w:r>
        <w:rPr>
          <w:i/>
          <w:iCs/>
        </w:rPr>
        <w:t>Lummi Application</w:t>
      </w:r>
      <w:r>
        <w:t>).</w:t>
      </w:r>
    </w:p>
  </w:footnote>
  <w:footnote w:id="5">
    <w:p w:rsidR="001300FF" w:rsidRPr="001300FF" w:rsidP="001300FF" w14:paraId="6D229D72" w14:textId="1F0772D0">
      <w:pPr>
        <w:pStyle w:val="FootnoteText"/>
      </w:pPr>
      <w:r>
        <w:rPr>
          <w:rStyle w:val="FootnoteReference"/>
        </w:rPr>
        <w:footnoteRef/>
      </w:r>
      <w:r>
        <w:t xml:space="preserve"> </w:t>
      </w:r>
      <w:r>
        <w:rPr>
          <w:i/>
          <w:iCs/>
        </w:rPr>
        <w:t>See</w:t>
      </w:r>
      <w:r>
        <w:t xml:space="preserve"> ULS File No. 0009210060 (filed </w:t>
      </w:r>
      <w:r w:rsidR="00A66E54">
        <w:t>Sept</w:t>
      </w:r>
      <w:r>
        <w:t>. 2, 2020) (</w:t>
      </w:r>
      <w:r>
        <w:rPr>
          <w:i/>
          <w:iCs/>
        </w:rPr>
        <w:t>MCN Application</w:t>
      </w:r>
      <w:r>
        <w:t>).</w:t>
      </w:r>
    </w:p>
  </w:footnote>
  <w:footnote w:id="6">
    <w:p w:rsidR="00CE1D95" w:rsidRPr="001300FF" w:rsidP="00CE1D95" w14:paraId="49924A6A" w14:textId="77777777">
      <w:pPr>
        <w:pStyle w:val="FootnoteText"/>
      </w:pPr>
      <w:r>
        <w:rPr>
          <w:rStyle w:val="FootnoteReference"/>
        </w:rPr>
        <w:footnoteRef/>
      </w:r>
      <w:r>
        <w:t xml:space="preserve"> </w:t>
      </w:r>
      <w:r>
        <w:rPr>
          <w:i/>
          <w:iCs/>
        </w:rPr>
        <w:t xml:space="preserve">See </w:t>
      </w:r>
      <w:r>
        <w:t>ULS File No. 0009190551 (filed Aug. 29, 2020) (</w:t>
      </w:r>
      <w:r>
        <w:rPr>
          <w:i/>
          <w:iCs/>
        </w:rPr>
        <w:t>SRPMIC Application</w:t>
      </w:r>
      <w:r>
        <w:t>).</w:t>
      </w:r>
    </w:p>
  </w:footnote>
  <w:footnote w:id="7">
    <w:p w:rsidR="00456D61" w:rsidRPr="00456D61" w14:paraId="2D4E703C" w14:textId="7BCC62BC">
      <w:pPr>
        <w:pStyle w:val="FootnoteText"/>
      </w:pPr>
      <w:r>
        <w:rPr>
          <w:rStyle w:val="FootnoteReference"/>
        </w:rPr>
        <w:footnoteRef/>
      </w:r>
      <w:r>
        <w:t xml:space="preserve"> </w:t>
      </w:r>
      <w:r>
        <w:rPr>
          <w:i/>
          <w:iCs/>
        </w:rPr>
        <w:t xml:space="preserve">See </w:t>
      </w:r>
      <w:r>
        <w:t xml:space="preserve">ULS File No. 0009210111 (filed </w:t>
      </w:r>
      <w:r w:rsidR="00A66E54">
        <w:t>Sept</w:t>
      </w:r>
      <w:r w:rsidR="001300FF">
        <w:t>. 2, 2020) (</w:t>
      </w:r>
      <w:r w:rsidR="001300FF">
        <w:rPr>
          <w:i/>
          <w:iCs/>
        </w:rPr>
        <w:t>San Felipe Pueblo Application</w:t>
      </w:r>
      <w:r w:rsidR="001300FF">
        <w:t>).</w:t>
      </w:r>
    </w:p>
  </w:footnote>
  <w:footnote w:id="8">
    <w:p w:rsidR="001300FF" w:rsidRPr="001300FF" w14:paraId="3BD55004" w14:textId="0CF3014C">
      <w:pPr>
        <w:pStyle w:val="FootnoteText"/>
      </w:pPr>
      <w:r>
        <w:rPr>
          <w:rStyle w:val="FootnoteReference"/>
        </w:rPr>
        <w:footnoteRef/>
      </w:r>
      <w:r>
        <w:t xml:space="preserve"> </w:t>
      </w:r>
      <w:r>
        <w:rPr>
          <w:i/>
          <w:iCs/>
        </w:rPr>
        <w:t>See</w:t>
      </w:r>
      <w:r>
        <w:t xml:space="preserve"> ULS File No. 0009169592 (filed Aug. 3, 2020) (</w:t>
      </w:r>
      <w:r>
        <w:rPr>
          <w:i/>
          <w:iCs/>
        </w:rPr>
        <w:t>Shoshone-Bannock Tribes Application</w:t>
      </w:r>
      <w:r>
        <w:t>).</w:t>
      </w:r>
    </w:p>
  </w:footnote>
  <w:footnote w:id="9">
    <w:p w:rsidR="00CE1D95" w14:paraId="36DAE29C" w14:textId="26079489">
      <w:pPr>
        <w:pStyle w:val="FootnoteText"/>
      </w:pPr>
      <w:r>
        <w:rPr>
          <w:rStyle w:val="FootnoteReference"/>
        </w:rPr>
        <w:footnoteRef/>
      </w:r>
      <w:r>
        <w:t xml:space="preserve"> </w:t>
      </w:r>
      <w:r w:rsidRPr="00AF218C">
        <w:rPr>
          <w:i/>
          <w:iCs/>
        </w:rPr>
        <w:t>See</w:t>
      </w:r>
      <w:r>
        <w:t xml:space="preserve"> ULS File No. 0009169208 (filed July 31, 2020) (</w:t>
      </w:r>
      <w:r w:rsidRPr="00AF218C">
        <w:rPr>
          <w:i/>
          <w:iCs/>
        </w:rPr>
        <w:t>Table Mountain Application</w:t>
      </w:r>
      <w:r>
        <w:t>).</w:t>
      </w:r>
    </w:p>
  </w:footnote>
  <w:footnote w:id="10">
    <w:p w:rsidR="00886CC3" w:rsidRPr="00886CC3" w14:paraId="7BABED90" w14:textId="6AF4C9F2">
      <w:pPr>
        <w:pStyle w:val="FootnoteText"/>
      </w:pPr>
      <w:r>
        <w:rPr>
          <w:rStyle w:val="FootnoteReference"/>
        </w:rPr>
        <w:footnoteRef/>
      </w:r>
      <w:r>
        <w:t xml:space="preserve"> San Felipe Pueblo notes that </w:t>
      </w:r>
      <w:r w:rsidR="0043026D">
        <w:t>licenses</w:t>
      </w:r>
      <w:r>
        <w:t xml:space="preserve"> </w:t>
      </w:r>
      <w:r w:rsidR="0043026D">
        <w:t xml:space="preserve">covering their rural Tribal lands </w:t>
      </w:r>
      <w:r>
        <w:t xml:space="preserve">already have been issued to one or more other entities and requests that the Commission “increase the bandwidth or make efforts to increase or find room in the available channels so that the Pueblo of San Felipe can make use of the bandwidth over the Pueblo for our educational, medical, economic and other needs.”  </w:t>
      </w:r>
      <w:r>
        <w:rPr>
          <w:i/>
          <w:iCs/>
        </w:rPr>
        <w:t>San Felipe Pueblo Application</w:t>
      </w:r>
      <w:r>
        <w:t xml:space="preserve">, Waiver Request at </w:t>
      </w:r>
      <w:r w:rsidR="00FC101C">
        <w:t xml:space="preserve">1, </w:t>
      </w:r>
      <w:r>
        <w:t xml:space="preserve">2, </w:t>
      </w:r>
      <w:r w:rsidR="00FC101C">
        <w:t>3-</w:t>
      </w:r>
      <w:r>
        <w:t>4.</w:t>
      </w:r>
      <w:r w:rsidR="00527692">
        <w:t xml:space="preserve">  San Felipe Pueblo also seeks waiver of the Tribal </w:t>
      </w:r>
      <w:r w:rsidR="00FC101C">
        <w:t>Land</w:t>
      </w:r>
      <w:r w:rsidR="00527692">
        <w:t xml:space="preserve"> definition in section 27.1204(b)(2) of the Commission’s rules to include</w:t>
      </w:r>
      <w:r w:rsidR="0070480F">
        <w:t xml:space="preserve"> certain</w:t>
      </w:r>
      <w:r w:rsidR="00527692">
        <w:t xml:space="preserve"> off-reservation trust and fee land</w:t>
      </w:r>
      <w:r w:rsidR="0070480F">
        <w:t xml:space="preserve"> in New Mexico</w:t>
      </w:r>
      <w:r w:rsidR="00527692">
        <w:t xml:space="preserve"> within its requested service area.  </w:t>
      </w:r>
      <w:r w:rsidRPr="00527692" w:rsidR="00527692">
        <w:rPr>
          <w:i/>
          <w:iCs/>
        </w:rPr>
        <w:t>Id</w:t>
      </w:r>
      <w:r w:rsidR="00527692">
        <w:t>. at 1-2</w:t>
      </w:r>
      <w:r w:rsidR="00FC101C">
        <w:t>, 3-4</w:t>
      </w:r>
      <w:r w:rsidR="00527692">
        <w:t xml:space="preserve">; </w:t>
      </w:r>
      <w:r w:rsidRPr="00F370B9" w:rsidR="00527692">
        <w:rPr>
          <w:i/>
          <w:iCs/>
        </w:rPr>
        <w:t>see</w:t>
      </w:r>
      <w:r w:rsidR="00527692">
        <w:t xml:space="preserve"> 47 CFR § 27.1204(b)(2).</w:t>
      </w:r>
    </w:p>
  </w:footnote>
  <w:footnote w:id="11">
    <w:p w:rsidR="00886CC3" w:rsidRPr="00886CC3" w14:paraId="3023F8FD" w14:textId="187E4C2D">
      <w:pPr>
        <w:pStyle w:val="FootnoteText"/>
      </w:pPr>
      <w:r>
        <w:rPr>
          <w:rStyle w:val="FootnoteReference"/>
        </w:rPr>
        <w:footnoteRef/>
      </w:r>
      <w:r>
        <w:t xml:space="preserve"> The Shoshone-Bannock Tribes request that all 2.5 GHz spectrum already licensed over their Tribal lands be relicensed to the Tribes or, in the alternative, that “a like-kind block of spectrum that is acceptable to the Tribe[s]” be granted in addition to granting an overlay license for the 2.5 GHz spectrum.  </w:t>
      </w:r>
      <w:r>
        <w:rPr>
          <w:i/>
          <w:iCs/>
        </w:rPr>
        <w:t>Shoshone-Bannock Tribes Application</w:t>
      </w:r>
      <w:r>
        <w:t xml:space="preserve">, Waiver Request at 1. </w:t>
      </w:r>
    </w:p>
  </w:footnote>
  <w:footnote w:id="12">
    <w:p w:rsidR="00886CC3" w:rsidRPr="00886CC3" w14:paraId="7F38EDD7" w14:textId="3CE4F8F5">
      <w:pPr>
        <w:pStyle w:val="FootnoteText"/>
      </w:pPr>
      <w:r>
        <w:rPr>
          <w:rStyle w:val="FootnoteReference"/>
        </w:rPr>
        <w:footnoteRef/>
      </w:r>
      <w:r>
        <w:t xml:space="preserve"> SRPMIC seeks the right to obtain any eligible 2.5 GHz spectrum “that becomes available over time should an incumbent license that covers its rural Tribal land be cancelled or terminated.”  </w:t>
      </w:r>
      <w:r>
        <w:rPr>
          <w:i/>
          <w:iCs/>
        </w:rPr>
        <w:t>SRPMIC Application</w:t>
      </w:r>
      <w:r>
        <w:t>, Waiver Request at 1.</w:t>
      </w:r>
      <w:r w:rsidR="00E32F8D">
        <w:t xml:space="preserve">  Furthermore, </w:t>
      </w:r>
      <w:r w:rsidR="00751192">
        <w:t xml:space="preserve">assuming that the Commission </w:t>
      </w:r>
      <w:r w:rsidR="00D46A81">
        <w:t>were to grant</w:t>
      </w:r>
      <w:r w:rsidR="00751192">
        <w:t xml:space="preserve"> SRPMIC </w:t>
      </w:r>
      <w:r w:rsidR="00D07AD2">
        <w:t xml:space="preserve">this requested waiver, </w:t>
      </w:r>
      <w:r w:rsidR="005A0BF3">
        <w:t xml:space="preserve">SRPMIC seeks a limited waiver of the requirement that the Tribal Lands be rural.  </w:t>
      </w:r>
      <w:r w:rsidRPr="005A0BF3" w:rsidR="005A0BF3">
        <w:rPr>
          <w:i/>
          <w:iCs/>
        </w:rPr>
        <w:t>See</w:t>
      </w:r>
      <w:r w:rsidR="005A0BF3">
        <w:t xml:space="preserve"> </w:t>
      </w:r>
      <w:r w:rsidRPr="005A0BF3" w:rsidR="005A0BF3">
        <w:rPr>
          <w:i/>
          <w:iCs/>
        </w:rPr>
        <w:t>id.</w:t>
      </w:r>
      <w:r w:rsidR="005A0BF3">
        <w:t xml:space="preserve"> (</w:t>
      </w:r>
      <w:r w:rsidR="00E32F8D">
        <w:t>“</w:t>
      </w:r>
      <w:r w:rsidR="005A0BF3">
        <w:t>T</w:t>
      </w:r>
      <w:r w:rsidR="00E32F8D">
        <w:t xml:space="preserve">o the extent </w:t>
      </w:r>
      <w:r w:rsidR="005A0BF3">
        <w:t>that the southern area of SRPMIC’s lands are not considered rural, SRPMIC seeks a waiver to obtain frequencies covering those non-rural areas should such frequencies become available.”)</w:t>
      </w:r>
      <w:r w:rsidR="004239BD">
        <w:t xml:space="preserve"> (citing 47 CFR § 27.1204(b)(3))</w:t>
      </w:r>
      <w:r w:rsidR="005A0BF3">
        <w:t>.</w:t>
      </w:r>
    </w:p>
  </w:footnote>
  <w:footnote w:id="13">
    <w:p w:rsidR="00E32F8D" w14:paraId="32963116" w14:textId="71CF627C">
      <w:pPr>
        <w:pStyle w:val="FootnoteText"/>
      </w:pPr>
      <w:r>
        <w:rPr>
          <w:rStyle w:val="FootnoteReference"/>
        </w:rPr>
        <w:footnoteRef/>
      </w:r>
      <w:r>
        <w:t xml:space="preserve"> </w:t>
      </w:r>
      <w:r>
        <w:rPr>
          <w:i/>
          <w:iCs/>
        </w:rPr>
        <w:t>Transforming the 2.5 GHz Band</w:t>
      </w:r>
      <w:r>
        <w:t xml:space="preserve">, Report &amp; Order, 34 FCC </w:t>
      </w:r>
      <w:r>
        <w:t>Rcd</w:t>
      </w:r>
      <w:r>
        <w:t xml:space="preserve"> 5446, 5469, para. 65 (2019) (</w:t>
      </w:r>
      <w:r>
        <w:rPr>
          <w:i/>
          <w:iCs/>
        </w:rPr>
        <w:t>2.5 GHz Report and Order</w:t>
      </w:r>
      <w:r>
        <w:t>).</w:t>
      </w:r>
    </w:p>
  </w:footnote>
  <w:footnote w:id="14">
    <w:p w:rsidR="009F667E" w14:paraId="4C441CB2" w14:textId="4988CF30">
      <w:pPr>
        <w:pStyle w:val="FootnoteText"/>
      </w:pPr>
      <w:r>
        <w:rPr>
          <w:rStyle w:val="FootnoteReference"/>
        </w:rPr>
        <w:footnoteRef/>
      </w:r>
      <w:r>
        <w:t xml:space="preserve"> Ho-Chunk</w:t>
      </w:r>
      <w:r w:rsidR="00DD784D">
        <w:t xml:space="preserve"> seeks waiver of the Tribal </w:t>
      </w:r>
      <w:r w:rsidR="0024648E">
        <w:t>Land</w:t>
      </w:r>
      <w:r w:rsidR="00DD784D">
        <w:t xml:space="preserve"> definition in section 27.1204(b)(2) of the Commission’s rules to include off-reservation trust and fee parcels in Lynwood, Illinois</w:t>
      </w:r>
      <w:r w:rsidR="00272A62">
        <w:t>,</w:t>
      </w:r>
      <w:r w:rsidR="00DD784D">
        <w:t xml:space="preserve"> </w:t>
      </w:r>
      <w:r w:rsidR="0070480F">
        <w:t xml:space="preserve">within its requested service area.  </w:t>
      </w:r>
      <w:r w:rsidRPr="00E46F91" w:rsidR="0070480F">
        <w:rPr>
          <w:i/>
          <w:iCs/>
        </w:rPr>
        <w:t>Ho-Chunk Application</w:t>
      </w:r>
      <w:r w:rsidR="0070480F">
        <w:t>, Waiver Request at 5-7.</w:t>
      </w:r>
    </w:p>
  </w:footnote>
  <w:footnote w:id="15">
    <w:p w:rsidR="009F667E" w14:paraId="1B4043B3" w14:textId="20814A44">
      <w:pPr>
        <w:pStyle w:val="FootnoteText"/>
      </w:pPr>
      <w:r>
        <w:rPr>
          <w:rStyle w:val="FootnoteReference"/>
        </w:rPr>
        <w:footnoteRef/>
      </w:r>
      <w:r>
        <w:t xml:space="preserve"> MCN</w:t>
      </w:r>
      <w:r w:rsidRPr="0055447F" w:rsidR="0055447F">
        <w:t xml:space="preserve"> </w:t>
      </w:r>
      <w:r w:rsidR="0055447F">
        <w:t>seeks waiver of the rural lands requirement in in section 27.1204(b)(</w:t>
      </w:r>
      <w:r w:rsidR="00216890">
        <w:t>3</w:t>
      </w:r>
      <w:r w:rsidR="0055447F">
        <w:t xml:space="preserve">) of the Commission’s rules to include the Tulsa Metropolitan Area within its requested service area.  </w:t>
      </w:r>
      <w:r w:rsidRPr="00E46F91" w:rsidR="0055447F">
        <w:rPr>
          <w:i/>
          <w:iCs/>
        </w:rPr>
        <w:t>MCN Application</w:t>
      </w:r>
      <w:r w:rsidR="0055447F">
        <w:t>, Waiver Request at 1-</w:t>
      </w:r>
      <w:r w:rsidR="00C66846">
        <w:t>4</w:t>
      </w:r>
      <w:r w:rsidR="0055447F">
        <w:t>.</w:t>
      </w:r>
    </w:p>
  </w:footnote>
  <w:footnote w:id="16">
    <w:p w:rsidR="009F667E" w14:paraId="67A92349" w14:textId="7948F2D9">
      <w:pPr>
        <w:pStyle w:val="FootnoteText"/>
      </w:pPr>
      <w:r>
        <w:rPr>
          <w:rStyle w:val="FootnoteReference"/>
        </w:rPr>
        <w:footnoteRef/>
      </w:r>
      <w:r>
        <w:t xml:space="preserve"> Lummi</w:t>
      </w:r>
      <w:r w:rsidR="00737C74">
        <w:t xml:space="preserve"> filed a </w:t>
      </w:r>
      <w:r w:rsidR="00222CA4">
        <w:t>“</w:t>
      </w:r>
      <w:r w:rsidR="00737C74">
        <w:t>Petition for Waiving the FCC Rules</w:t>
      </w:r>
      <w:r w:rsidR="00222CA4">
        <w:t>”</w:t>
      </w:r>
      <w:r w:rsidR="00737C74">
        <w:t xml:space="preserve"> but does not identify a specific rule from which it is seeking relief, nor does it include an actionable request or any proposed remedy.  </w:t>
      </w:r>
      <w:r w:rsidRPr="00E46F91" w:rsidR="00737C74">
        <w:rPr>
          <w:i/>
          <w:iCs/>
        </w:rPr>
        <w:t>Lummi Application</w:t>
      </w:r>
      <w:r w:rsidR="00737C74">
        <w:t>, Waiver Request at 1-4.</w:t>
      </w:r>
    </w:p>
  </w:footnote>
  <w:footnote w:id="17">
    <w:p w:rsidR="00C43FF9" w14:paraId="72D5642C" w14:textId="1B0AE6C6">
      <w:pPr>
        <w:pStyle w:val="FootnoteText"/>
      </w:pPr>
      <w:r>
        <w:rPr>
          <w:rStyle w:val="FootnoteReference"/>
        </w:rPr>
        <w:footnoteRef/>
      </w:r>
      <w:r>
        <w:t xml:space="preserve"> Table Mountain seeks waiver of the Tribal </w:t>
      </w:r>
      <w:r w:rsidR="004239BD">
        <w:t>Land</w:t>
      </w:r>
      <w:r>
        <w:t xml:space="preserve"> definition in section 27.1204(b)(2) of the Commission’s rules to include off-reservation land </w:t>
      </w:r>
      <w:r w:rsidR="00BA30E6">
        <w:t xml:space="preserve">called the Upper Rancheria </w:t>
      </w:r>
      <w:r>
        <w:t xml:space="preserve">within its requested service area. </w:t>
      </w:r>
      <w:r w:rsidR="004239BD">
        <w:t xml:space="preserve"> </w:t>
      </w:r>
      <w:r w:rsidRPr="00AF218C">
        <w:rPr>
          <w:i/>
          <w:iCs/>
        </w:rPr>
        <w:t>Table Mountain Application</w:t>
      </w:r>
      <w:r>
        <w:t>, Waiver Request at 1.</w:t>
      </w:r>
      <w:r w:rsidR="00BA30E6">
        <w:t xml:space="preserve">  The </w:t>
      </w:r>
      <w:r w:rsidRPr="00AF218C" w:rsidR="00BA30E6">
        <w:rPr>
          <w:i/>
          <w:iCs/>
        </w:rPr>
        <w:t>Table Mountain Application</w:t>
      </w:r>
      <w:r w:rsidR="00BA30E6">
        <w:t xml:space="preserve"> is defective in</w:t>
      </w:r>
      <w:r w:rsidR="00245A8E">
        <w:t xml:space="preserve"> that it</w:t>
      </w:r>
      <w:r w:rsidR="00BA30E6">
        <w:t xml:space="preserve"> does not include a shapefile identifying the specific land in question, but we note there is no unassigned spectrum throughout the region surrounding Table Mountain’s reservation land, also </w:t>
      </w:r>
      <w:r w:rsidR="00F302F6">
        <w:t>referred to as its</w:t>
      </w:r>
      <w:r w:rsidR="00BA30E6">
        <w:t xml:space="preserve"> rancheria.</w:t>
      </w:r>
    </w:p>
  </w:footnote>
  <w:footnote w:id="18">
    <w:p w:rsidR="008343D0" w14:paraId="614A4AE1" w14:textId="681F0D37">
      <w:pPr>
        <w:pStyle w:val="FootnoteText"/>
      </w:pPr>
      <w:r>
        <w:rPr>
          <w:rStyle w:val="FootnoteReference"/>
        </w:rPr>
        <w:footnoteRef/>
      </w:r>
      <w:r>
        <w:t xml:space="preserve"> </w:t>
      </w:r>
      <w:r>
        <w:rPr>
          <w:i/>
          <w:iCs/>
        </w:rPr>
        <w:t>See</w:t>
      </w:r>
      <w:r>
        <w:t xml:space="preserve"> 47 CFR § 27.1204(b)(2).</w:t>
      </w:r>
    </w:p>
  </w:footnote>
  <w:footnote w:id="19">
    <w:p w:rsidR="008343D0" w14:paraId="3B5642BA" w14:textId="360E02C8">
      <w:pPr>
        <w:pStyle w:val="FootnoteText"/>
      </w:pPr>
      <w:r>
        <w:rPr>
          <w:rStyle w:val="FootnoteReference"/>
        </w:rPr>
        <w:footnoteRef/>
      </w:r>
      <w:r>
        <w:t xml:space="preserve"> </w:t>
      </w:r>
      <w:r>
        <w:rPr>
          <w:i/>
          <w:iCs/>
        </w:rPr>
        <w:t>See</w:t>
      </w:r>
      <w:r>
        <w:t xml:space="preserve"> 47 CFR § 27.1204(b)(3).</w:t>
      </w:r>
    </w:p>
  </w:footnote>
  <w:footnote w:id="20">
    <w:p w:rsidR="00095EA3" w:rsidRPr="00604E8D" w:rsidP="00095EA3" w14:paraId="1C630B2B" w14:textId="77777777">
      <w:pPr>
        <w:pStyle w:val="FootnoteText"/>
      </w:pPr>
      <w:r>
        <w:rPr>
          <w:rStyle w:val="FootnoteReference"/>
        </w:rPr>
        <w:footnoteRef/>
      </w:r>
      <w:r>
        <w:t xml:space="preserve"> </w:t>
      </w:r>
      <w:r>
        <w:rPr>
          <w:i/>
          <w:iCs/>
        </w:rPr>
        <w:t>See</w:t>
      </w:r>
      <w:r>
        <w:t xml:space="preserve"> 47 CFR § 1.925(b)(3).</w:t>
      </w:r>
    </w:p>
  </w:footnote>
  <w:footnote w:id="21">
    <w:p w:rsidR="009F4E65" w14:paraId="52EBA244" w14:textId="75E606E6">
      <w:pPr>
        <w:pStyle w:val="FootnoteText"/>
      </w:pPr>
      <w:r>
        <w:rPr>
          <w:rStyle w:val="FootnoteReference"/>
        </w:rPr>
        <w:footnoteRef/>
      </w:r>
      <w:r>
        <w:t xml:space="preserve"> </w:t>
      </w:r>
      <w:r w:rsidR="004F5438">
        <w:t xml:space="preserve">In addition to arguing for a waiver to obtain an overlay license where there is no unassigned spectrum, </w:t>
      </w:r>
      <w:r>
        <w:t>San Felipe Pueblo</w:t>
      </w:r>
      <w:r w:rsidR="007D2201">
        <w:t xml:space="preserve"> and</w:t>
      </w:r>
      <w:r>
        <w:t xml:space="preserve"> the Shoshone-Bannock Tribes make policy arguments as to why the Commission should open up additional frequencies for Tribal entities</w:t>
      </w:r>
      <w:r w:rsidR="004F5438">
        <w:t xml:space="preserve"> and/or</w:t>
      </w:r>
      <w:r>
        <w:t xml:space="preserve"> revisit its decision in the </w:t>
      </w:r>
      <w:r>
        <w:rPr>
          <w:i/>
          <w:iCs/>
        </w:rPr>
        <w:t>2.5 GHz Report and Order</w:t>
      </w:r>
      <w:r>
        <w:t xml:space="preserve"> not to take spectrum away from existing licensees. </w:t>
      </w:r>
      <w:r>
        <w:rPr>
          <w:i/>
          <w:iCs/>
        </w:rPr>
        <w:t>See</w:t>
      </w:r>
      <w:r>
        <w:t xml:space="preserve"> </w:t>
      </w:r>
      <w:r w:rsidRPr="00464188">
        <w:rPr>
          <w:i/>
          <w:iCs/>
        </w:rPr>
        <w:t>e.g.,</w:t>
      </w:r>
      <w:r>
        <w:t xml:space="preserve"> </w:t>
      </w:r>
      <w:r>
        <w:rPr>
          <w:i/>
          <w:iCs/>
        </w:rPr>
        <w:t>San Felipe Pueblo Application</w:t>
      </w:r>
      <w:r>
        <w:t xml:space="preserve">, Waiver Request at 2; </w:t>
      </w:r>
      <w:r w:rsidRPr="00B6141C">
        <w:rPr>
          <w:i/>
          <w:iCs/>
        </w:rPr>
        <w:t xml:space="preserve">Shoshone-Bannock Tribes </w:t>
      </w:r>
      <w:r w:rsidRPr="00882EA3">
        <w:rPr>
          <w:i/>
          <w:iCs/>
        </w:rPr>
        <w:t>Application</w:t>
      </w:r>
      <w:r>
        <w:t xml:space="preserve">, Waiver Request at 1.  These arguments might have been more appropriately included in petitions for reconsideration of the </w:t>
      </w:r>
      <w:r w:rsidRPr="002D50BA">
        <w:rPr>
          <w:i/>
          <w:iCs/>
        </w:rPr>
        <w:t>2.5 GHz</w:t>
      </w:r>
      <w:r>
        <w:t xml:space="preserve"> </w:t>
      </w:r>
      <w:r>
        <w:rPr>
          <w:i/>
          <w:iCs/>
        </w:rPr>
        <w:t>Report and Order,</w:t>
      </w:r>
      <w:r>
        <w:t xml:space="preserve"> but those were due to be filed with the Commission by November 25, 2019. </w:t>
      </w:r>
      <w:r>
        <w:rPr>
          <w:i/>
          <w:iCs/>
        </w:rPr>
        <w:t>See Transforming the 2.5 GHz Band</w:t>
      </w:r>
      <w:r>
        <w:t>, 84 Fed. Reg. 57343, 57343 (Oct. 25, 20</w:t>
      </w:r>
      <w:r w:rsidR="007D2201">
        <w:t>19</w:t>
      </w:r>
      <w:r>
        <w:t xml:space="preserve">); 47 U.S.C. § 405(a); 47 CFR § 1.429(d).  </w:t>
      </w:r>
    </w:p>
  </w:footnote>
  <w:footnote w:id="22">
    <w:p w:rsidR="008B2A71" w:rsidRPr="00C65DE9" w14:paraId="35369762" w14:textId="37550821">
      <w:pPr>
        <w:pStyle w:val="FootnoteText"/>
      </w:pPr>
      <w:r>
        <w:rPr>
          <w:rStyle w:val="FootnoteReference"/>
        </w:rPr>
        <w:footnoteRef/>
      </w:r>
      <w:r>
        <w:t xml:space="preserve"> </w:t>
      </w:r>
      <w:r w:rsidRPr="00C65DE9">
        <w:t>47 CFR § 1.934(e)(2) (“The Commission may dismiss applications that request spectrum which is unavailable because…[</w:t>
      </w:r>
      <w:r w:rsidRPr="00C65DE9">
        <w:t>i</w:t>
      </w:r>
      <w:r w:rsidRPr="00C65DE9">
        <w:t>]t was previously assigned to another licensee on an exclusive basis or cannot be assigned to the applicant without causing harmful interference.”</w:t>
      </w:r>
      <w:r w:rsidR="00C65DE9">
        <w:t>)</w:t>
      </w:r>
      <w:r w:rsidRPr="00C65DE9">
        <w:t>.</w:t>
      </w:r>
    </w:p>
  </w:footnote>
  <w:footnote w:id="23">
    <w:p w:rsidR="00572ED7" w:rsidRPr="00C65DE9" w:rsidP="00572ED7" w14:paraId="56834D69" w14:textId="14B128CF">
      <w:pPr>
        <w:pStyle w:val="FootnoteText"/>
      </w:pPr>
      <w:r w:rsidRPr="00C65DE9">
        <w:rPr>
          <w:rStyle w:val="FootnoteReference"/>
        </w:rPr>
        <w:footnoteRef/>
      </w:r>
      <w:r w:rsidRPr="00C65DE9">
        <w:t xml:space="preserve"> </w:t>
      </w:r>
      <w:r w:rsidRPr="00C65DE9">
        <w:rPr>
          <w:i/>
          <w:iCs/>
        </w:rPr>
        <w:t>See</w:t>
      </w:r>
      <w:r w:rsidRPr="00C65DE9">
        <w:t xml:space="preserve"> 47 CFR §</w:t>
      </w:r>
      <w:r w:rsidRPr="00001E82" w:rsidR="00685DBF">
        <w:t>§</w:t>
      </w:r>
      <w:r w:rsidRPr="00001E82">
        <w:t xml:space="preserve"> </w:t>
      </w:r>
      <w:r w:rsidRPr="005A3213" w:rsidR="00685DBF">
        <w:t xml:space="preserve">1.925(c)(ii), </w:t>
      </w:r>
      <w:r w:rsidRPr="005A3213">
        <w:t xml:space="preserve">1.934(d)(2), (e)(2).  </w:t>
      </w:r>
      <w:r w:rsidRPr="00DB0C6C" w:rsidR="004C2618">
        <w:t xml:space="preserve">As an alternative and independent ground, we </w:t>
      </w:r>
      <w:r w:rsidRPr="00C65DE9" w:rsidR="00685DBF">
        <w:t xml:space="preserve">also direct the Broadband Division to dismiss the </w:t>
      </w:r>
      <w:r w:rsidRPr="00C65DE9">
        <w:rPr>
          <w:i/>
          <w:iCs/>
        </w:rPr>
        <w:t>Table Mountain Application</w:t>
      </w:r>
      <w:r w:rsidRPr="00C65DE9">
        <w:t xml:space="preserve"> because it does not </w:t>
      </w:r>
      <w:r w:rsidRPr="00C65DE9" w:rsidR="004C2618">
        <w:t>contain</w:t>
      </w:r>
      <w:r w:rsidRPr="00C65DE9">
        <w:t xml:space="preserve"> the required shapefile identifying the specific land in question.  </w:t>
      </w:r>
      <w:r w:rsidRPr="00C65DE9">
        <w:rPr>
          <w:i/>
          <w:iCs/>
        </w:rPr>
        <w:t>See</w:t>
      </w:r>
      <w:r w:rsidRPr="00C65DE9">
        <w:t xml:space="preserve"> </w:t>
      </w:r>
      <w:r w:rsidRPr="00C65DE9">
        <w:rPr>
          <w:i/>
          <w:iCs/>
        </w:rPr>
        <w:t>id.</w:t>
      </w:r>
      <w:r w:rsidRPr="00C65DE9">
        <w:t xml:space="preserve"> § 1.934(d)(1).</w:t>
      </w:r>
    </w:p>
  </w:footnote>
  <w:footnote w:id="24">
    <w:p w:rsidR="00473418" w:rsidRPr="00001E82" w14:paraId="43A562F3" w14:textId="57C491BA">
      <w:pPr>
        <w:pStyle w:val="FootnoteText"/>
      </w:pPr>
      <w:r w:rsidRPr="00C65DE9">
        <w:rPr>
          <w:rStyle w:val="FootnoteReference"/>
        </w:rPr>
        <w:footnoteRef/>
      </w:r>
      <w:r w:rsidRPr="00C65DE9">
        <w:t xml:space="preserve"> </w:t>
      </w:r>
      <w:r w:rsidRPr="00C65DE9" w:rsidR="00E32F8D">
        <w:rPr>
          <w:i/>
          <w:iCs/>
        </w:rPr>
        <w:t>2.5 GHz Report and Order</w:t>
      </w:r>
      <w:r w:rsidRPr="00C65DE9">
        <w:t xml:space="preserve">, 34 FCC </w:t>
      </w:r>
      <w:r w:rsidRPr="00C65DE9">
        <w:t>Rcd</w:t>
      </w:r>
      <w:r w:rsidRPr="00C65DE9">
        <w:t xml:space="preserve"> </w:t>
      </w:r>
      <w:r w:rsidRPr="00C65DE9" w:rsidR="00E32F8D">
        <w:t>at</w:t>
      </w:r>
      <w:r w:rsidRPr="00001E82">
        <w:t xml:space="preserve"> 5447, para. 3.</w:t>
      </w:r>
    </w:p>
  </w:footnote>
  <w:footnote w:id="25">
    <w:p w:rsidR="005D5217" w:rsidRPr="005A3213" w:rsidP="005D5217" w14:paraId="6212801F" w14:textId="36E6E5E5">
      <w:pPr>
        <w:pStyle w:val="FootnoteText"/>
      </w:pPr>
      <w:r w:rsidRPr="00C65DE9">
        <w:rPr>
          <w:rStyle w:val="FootnoteReference"/>
        </w:rPr>
        <w:footnoteRef/>
      </w:r>
      <w:r w:rsidRPr="00C65DE9">
        <w:t xml:space="preserve"> </w:t>
      </w:r>
      <w:r w:rsidRPr="00C65DE9" w:rsidR="00473418">
        <w:rPr>
          <w:i/>
          <w:iCs/>
        </w:rPr>
        <w:t>Id.</w:t>
      </w:r>
      <w:r w:rsidRPr="00C65DE9" w:rsidR="007325BE">
        <w:t xml:space="preserve"> at 5463-69, paras. 47-65.</w:t>
      </w:r>
      <w:r w:rsidRPr="00C65DE9">
        <w:t xml:space="preserve"> </w:t>
      </w:r>
      <w:r w:rsidRPr="00001E82" w:rsidR="00473418">
        <w:t xml:space="preserve">at </w:t>
      </w:r>
      <w:r w:rsidRPr="00001E82">
        <w:t>5463-69, paras. 47-65.</w:t>
      </w:r>
    </w:p>
  </w:footnote>
  <w:footnote w:id="26">
    <w:p w:rsidR="005D5217" w:rsidRPr="00C65DE9" w:rsidP="005D5217" w14:paraId="2066A559" w14:textId="4DDB7CFA">
      <w:pPr>
        <w:pStyle w:val="FootnoteText"/>
      </w:pPr>
      <w:r w:rsidRPr="00C65DE9">
        <w:rPr>
          <w:rStyle w:val="FootnoteReference"/>
        </w:rPr>
        <w:footnoteRef/>
      </w:r>
      <w:r w:rsidRPr="00C65DE9">
        <w:t xml:space="preserve"> </w:t>
      </w:r>
      <w:r w:rsidRPr="00C65DE9" w:rsidR="007325BE">
        <w:rPr>
          <w:i/>
          <w:iCs/>
        </w:rPr>
        <w:t>Id.</w:t>
      </w:r>
      <w:r w:rsidRPr="00C65DE9" w:rsidR="007325BE">
        <w:t xml:space="preserve"> at 5463-69, paras. 47-65.  </w:t>
      </w:r>
      <w:r w:rsidRPr="00C65DE9">
        <w:t xml:space="preserve">To the extent the Commission received mutually exclusive applications in the </w:t>
      </w:r>
      <w:r w:rsidRPr="00001E82" w:rsidR="009F4E65">
        <w:t xml:space="preserve">2.5 GHz Rural </w:t>
      </w:r>
      <w:r w:rsidRPr="00001E82">
        <w:t xml:space="preserve">Tribal Priority Window that comply with our rules, the Commission is required to use competitive bidding resolve the mutual exclusivity.  </w:t>
      </w:r>
      <w:r w:rsidRPr="00C65DE9">
        <w:rPr>
          <w:i/>
          <w:iCs/>
        </w:rPr>
        <w:t>See</w:t>
      </w:r>
      <w:r w:rsidRPr="00C65DE9">
        <w:t xml:space="preserve"> 47 U.S.C. § 309(j)(1).</w:t>
      </w:r>
      <w:r w:rsidRPr="00C65DE9" w:rsidR="00871801">
        <w:t xml:space="preserve">  </w:t>
      </w:r>
      <w:r w:rsidRPr="00C65DE9" w:rsidR="001C64F9">
        <w:t>Following the completion of the 2.5 GHz Rural Tribal Priority Window, the Commission will make a</w:t>
      </w:r>
      <w:r w:rsidRPr="00C65DE9" w:rsidR="00871801">
        <w:t xml:space="preserve">ny remaining unassigned 2.5 GHz spectrum available for commercial use via competitive bidding.  </w:t>
      </w:r>
      <w:r w:rsidRPr="00C65DE9" w:rsidR="00871801">
        <w:rPr>
          <w:i/>
          <w:iCs/>
        </w:rPr>
        <w:t>Id.</w:t>
      </w:r>
      <w:r w:rsidRPr="00C65DE9" w:rsidR="00871801">
        <w:t xml:space="preserve"> at 5472, para. 75.</w:t>
      </w:r>
    </w:p>
  </w:footnote>
  <w:footnote w:id="27">
    <w:p w:rsidR="005D5217" w:rsidRPr="005A3213" w14:paraId="11B3A88E" w14:textId="3D8F0373">
      <w:pPr>
        <w:pStyle w:val="FootnoteText"/>
      </w:pPr>
      <w:r w:rsidRPr="00C65DE9">
        <w:rPr>
          <w:rStyle w:val="FootnoteReference"/>
        </w:rPr>
        <w:footnoteRef/>
      </w:r>
      <w:r w:rsidRPr="00C65DE9">
        <w:t xml:space="preserve"> </w:t>
      </w:r>
      <w:r w:rsidRPr="00C65DE9">
        <w:rPr>
          <w:i/>
          <w:iCs/>
        </w:rPr>
        <w:t>2.5 GHz Report and Order</w:t>
      </w:r>
      <w:r w:rsidRPr="00C65DE9" w:rsidR="00B6141C">
        <w:t xml:space="preserve">, 34 FCC </w:t>
      </w:r>
      <w:r w:rsidRPr="00C65DE9" w:rsidR="00B6141C">
        <w:t>Rcd</w:t>
      </w:r>
      <w:r w:rsidRPr="00C65DE9" w:rsidR="00B6141C">
        <w:t xml:space="preserve"> at 5469,</w:t>
      </w:r>
      <w:r w:rsidRPr="00001E82">
        <w:rPr>
          <w:i/>
          <w:iCs/>
        </w:rPr>
        <w:t xml:space="preserve"> </w:t>
      </w:r>
      <w:r w:rsidRPr="00001E82">
        <w:t>para. 65</w:t>
      </w:r>
      <w:r w:rsidRPr="005A3213" w:rsidR="00B6141C">
        <w:t>.</w:t>
      </w:r>
    </w:p>
  </w:footnote>
  <w:footnote w:id="28">
    <w:p w:rsidR="00B609E7" w:rsidRPr="00C65DE9" w14:paraId="79512759" w14:textId="1DA1C70C">
      <w:pPr>
        <w:pStyle w:val="FootnoteText"/>
      </w:pPr>
      <w:r w:rsidRPr="00C65DE9">
        <w:rPr>
          <w:rStyle w:val="FootnoteReference"/>
        </w:rPr>
        <w:footnoteRef/>
      </w:r>
      <w:r w:rsidRPr="00C65DE9">
        <w:t xml:space="preserve"> </w:t>
      </w:r>
      <w:r w:rsidRPr="00C65DE9">
        <w:rPr>
          <w:i/>
          <w:iCs/>
        </w:rPr>
        <w:t>Id.</w:t>
      </w:r>
    </w:p>
  </w:footnote>
  <w:footnote w:id="29">
    <w:p w:rsidR="004D510F" w:rsidRPr="005A3213" w14:paraId="7923EA97" w14:textId="04A53A30">
      <w:pPr>
        <w:pStyle w:val="FootnoteText"/>
      </w:pPr>
      <w:r w:rsidRPr="00C65DE9">
        <w:rPr>
          <w:rStyle w:val="FootnoteReference"/>
        </w:rPr>
        <w:footnoteRef/>
      </w:r>
      <w:r w:rsidRPr="00C65DE9">
        <w:t xml:space="preserve"> </w:t>
      </w:r>
      <w:r w:rsidRPr="00C65DE9">
        <w:rPr>
          <w:i/>
          <w:iCs/>
        </w:rPr>
        <w:t>Wireless Telecommunications Bureau Announces Procedures for 2.5 GHz Rural Tribal Priority Window</w:t>
      </w:r>
      <w:r w:rsidRPr="00C65DE9">
        <w:t xml:space="preserve">, Public Notice, 35 FCC </w:t>
      </w:r>
      <w:r w:rsidRPr="00C65DE9">
        <w:t>Rcd</w:t>
      </w:r>
      <w:r w:rsidRPr="00C65DE9">
        <w:t xml:space="preserve"> 308, 309, para. 3 (WTB 2020) (</w:t>
      </w:r>
      <w:r w:rsidRPr="00001E82">
        <w:rPr>
          <w:i/>
          <w:iCs/>
        </w:rPr>
        <w:t>Bureau Procedures PN</w:t>
      </w:r>
      <w:r w:rsidRPr="00001E82">
        <w:t>).</w:t>
      </w:r>
    </w:p>
  </w:footnote>
  <w:footnote w:id="30">
    <w:p w:rsidR="004D510F" w:rsidRPr="00001E82" w14:paraId="2CD19337" w14:textId="2B6E811F">
      <w:pPr>
        <w:pStyle w:val="FootnoteText"/>
      </w:pPr>
      <w:r w:rsidRPr="00C65DE9">
        <w:rPr>
          <w:rStyle w:val="FootnoteReference"/>
        </w:rPr>
        <w:footnoteRef/>
      </w:r>
      <w:r w:rsidRPr="00C65DE9">
        <w:t xml:space="preserve"> </w:t>
      </w:r>
      <w:r w:rsidRPr="00001E82">
        <w:rPr>
          <w:i/>
          <w:iCs/>
        </w:rPr>
        <w:t>Id.</w:t>
      </w:r>
      <w:r w:rsidRPr="00001E82">
        <w:t xml:space="preserve"> at 309, para. 5.</w:t>
      </w:r>
    </w:p>
  </w:footnote>
  <w:footnote w:id="31">
    <w:p w:rsidR="00B674CF" w:rsidRPr="00001E82" w:rsidP="00B674CF" w14:paraId="22BEC2A8" w14:textId="7241D794">
      <w:pPr>
        <w:pStyle w:val="FootnoteText"/>
      </w:pPr>
      <w:r w:rsidRPr="00C65DE9">
        <w:rPr>
          <w:rStyle w:val="FootnoteReference"/>
        </w:rPr>
        <w:footnoteRef/>
      </w:r>
      <w:r w:rsidRPr="00C65DE9">
        <w:t xml:space="preserve"> 47 CFR § 1.925(b)(3)</w:t>
      </w:r>
      <w:r w:rsidRPr="00001E82" w:rsidR="007038CF">
        <w:t xml:space="preserve">; </w:t>
      </w:r>
      <w:r w:rsidRPr="00001E82" w:rsidR="007038CF">
        <w:rPr>
          <w:i/>
          <w:iCs/>
        </w:rPr>
        <w:t>see</w:t>
      </w:r>
      <w:r w:rsidRPr="00001E82" w:rsidR="007038CF">
        <w:t xml:space="preserve"> </w:t>
      </w:r>
      <w:r w:rsidRPr="00001E82" w:rsidR="007038CF">
        <w:rPr>
          <w:i/>
          <w:iCs/>
        </w:rPr>
        <w:t>Bureau Procedures PN</w:t>
      </w:r>
      <w:r w:rsidRPr="00001E82" w:rsidR="007038CF">
        <w:t xml:space="preserve">, 35 FCC </w:t>
      </w:r>
      <w:r w:rsidRPr="00001E82" w:rsidR="007038CF">
        <w:t>Rcd</w:t>
      </w:r>
      <w:r w:rsidRPr="00001E82" w:rsidR="007038CF">
        <w:t xml:space="preserve"> at 312, para. 15 (“Waiver requests will be considered on a case-by-case basis using the Commission’s waiver standard contained in Section 1.925 of the rules.”)</w:t>
      </w:r>
      <w:r w:rsidRPr="00001E82">
        <w:t>.</w:t>
      </w:r>
    </w:p>
  </w:footnote>
  <w:footnote w:id="32">
    <w:p w:rsidR="00110F34" w:rsidRPr="00001E82" w14:paraId="287965DE" w14:textId="73602928">
      <w:pPr>
        <w:pStyle w:val="FootnoteText"/>
      </w:pPr>
      <w:r w:rsidRPr="00C65DE9">
        <w:rPr>
          <w:rStyle w:val="FootnoteReference"/>
        </w:rPr>
        <w:footnoteRef/>
      </w:r>
      <w:r w:rsidRPr="00C65DE9">
        <w:t xml:space="preserve"> </w:t>
      </w:r>
      <w:r w:rsidRPr="00001E82">
        <w:rPr>
          <w:i/>
          <w:iCs/>
        </w:rPr>
        <w:t>See</w:t>
      </w:r>
      <w:r w:rsidRPr="00001E82">
        <w:t xml:space="preserve"> 47 CFR § 1.925(b)(</w:t>
      </w:r>
      <w:r w:rsidRPr="00001E82" w:rsidR="00B74675">
        <w:t>3</w:t>
      </w:r>
      <w:r w:rsidRPr="00001E82">
        <w:t>)</w:t>
      </w:r>
      <w:r w:rsidRPr="00001E82" w:rsidR="00B74675">
        <w:t>(</w:t>
      </w:r>
      <w:r w:rsidRPr="00001E82" w:rsidR="00B74675">
        <w:t>i</w:t>
      </w:r>
      <w:r w:rsidRPr="00001E82" w:rsidR="00B74675">
        <w:t>)</w:t>
      </w:r>
      <w:r w:rsidRPr="00001E82">
        <w:t>.</w:t>
      </w:r>
      <w:r w:rsidRPr="00001E82" w:rsidR="00B74675">
        <w:t xml:space="preserve">  Section 1.925(b)(2) specifically requires waiver requests to “contain a complete explanation as to why the waiver is desired.”  </w:t>
      </w:r>
      <w:r w:rsidRPr="00001E82" w:rsidR="00B74675">
        <w:rPr>
          <w:i/>
          <w:iCs/>
        </w:rPr>
        <w:t>Id.</w:t>
      </w:r>
      <w:r w:rsidRPr="00001E82" w:rsidR="00B74675">
        <w:t xml:space="preserve"> § 1.925(b)(2).</w:t>
      </w:r>
    </w:p>
  </w:footnote>
  <w:footnote w:id="33">
    <w:p w:rsidR="00F14EA7" w:rsidRPr="00001E82" w:rsidP="00F14EA7" w14:paraId="14E5B3D8" w14:textId="77777777">
      <w:pPr>
        <w:pStyle w:val="FootnoteText"/>
      </w:pPr>
      <w:r w:rsidRPr="00C65DE9">
        <w:rPr>
          <w:rStyle w:val="FootnoteReference"/>
        </w:rPr>
        <w:footnoteRef/>
      </w:r>
      <w:r w:rsidRPr="00C65DE9">
        <w:t xml:space="preserve"> </w:t>
      </w:r>
      <w:r w:rsidRPr="00001E82">
        <w:rPr>
          <w:i/>
          <w:iCs/>
        </w:rPr>
        <w:t>2.5 GHz Report and Order</w:t>
      </w:r>
      <w:r w:rsidRPr="00001E82">
        <w:t xml:space="preserve">, 34 FCC </w:t>
      </w:r>
      <w:r w:rsidRPr="00001E82">
        <w:t>Rcd</w:t>
      </w:r>
      <w:r w:rsidRPr="00001E82">
        <w:t xml:space="preserve"> at 5469,</w:t>
      </w:r>
      <w:r w:rsidRPr="00001E82">
        <w:rPr>
          <w:i/>
          <w:iCs/>
        </w:rPr>
        <w:t xml:space="preserve"> </w:t>
      </w:r>
      <w:r w:rsidRPr="00001E82">
        <w:t>para. 65.</w:t>
      </w:r>
    </w:p>
  </w:footnote>
  <w:footnote w:id="34">
    <w:p w:rsidR="009F4E65" w14:paraId="3B3EBDC2" w14:textId="71387F03">
      <w:pPr>
        <w:pStyle w:val="FootnoteText"/>
      </w:pPr>
      <w:bookmarkStart w:id="2" w:name="_Hlk56680139"/>
      <w:r w:rsidRPr="00C65DE9">
        <w:rPr>
          <w:rStyle w:val="FootnoteReference"/>
        </w:rPr>
        <w:footnoteRef/>
      </w:r>
      <w:r w:rsidRPr="00C65DE9">
        <w:t xml:space="preserve"> </w:t>
      </w:r>
      <w:r w:rsidR="00742F30">
        <w:t>The</w:t>
      </w:r>
      <w:r w:rsidRPr="00C65DE9">
        <w:t xml:space="preserve"> </w:t>
      </w:r>
      <w:r w:rsidRPr="00001E82">
        <w:rPr>
          <w:i/>
          <w:iCs/>
        </w:rPr>
        <w:t>Bureau Procedures PN</w:t>
      </w:r>
      <w:r w:rsidRPr="00001E82">
        <w:t xml:space="preserve"> specified that waivers would be considered using the standard in section 1.925 of the Commission’s rules</w:t>
      </w:r>
      <w:r w:rsidR="00742F30">
        <w:t xml:space="preserve">.  </w:t>
      </w:r>
      <w:r w:rsidRPr="00001E82" w:rsidR="00742F30">
        <w:rPr>
          <w:i/>
          <w:iCs/>
        </w:rPr>
        <w:t>Bureau Procedures PN</w:t>
      </w:r>
      <w:r w:rsidRPr="00C65DE9" w:rsidR="00742F30">
        <w:t xml:space="preserve">, 35 FCC </w:t>
      </w:r>
      <w:r w:rsidRPr="00C65DE9" w:rsidR="00742F30">
        <w:t>Rcd</w:t>
      </w:r>
      <w:r w:rsidRPr="00C65DE9" w:rsidR="00742F30">
        <w:t xml:space="preserve"> at 312, para. 15</w:t>
      </w:r>
      <w:r w:rsidR="00742F30">
        <w:t xml:space="preserve">. </w:t>
      </w:r>
      <w:r w:rsidRPr="00001E82">
        <w:t xml:space="preserve"> </w:t>
      </w:r>
      <w:r w:rsidR="00742F30">
        <w:t xml:space="preserve">Although </w:t>
      </w:r>
      <w:r w:rsidRPr="00001E82">
        <w:t>SRPMIC’s waiver request instead cites section 1.3 of the Commission’s rules</w:t>
      </w:r>
      <w:r w:rsidR="00742F30">
        <w:t>,</w:t>
      </w:r>
      <w:r w:rsidRPr="00001E82">
        <w:t> </w:t>
      </w:r>
      <w:r w:rsidRPr="00C65DE9">
        <w:rPr>
          <w:i/>
          <w:iCs/>
        </w:rPr>
        <w:t>SRPMIC Application</w:t>
      </w:r>
      <w:r w:rsidRPr="00C65DE9">
        <w:t>, Waiver Request at 1</w:t>
      </w:r>
      <w:r w:rsidR="00742F30">
        <w:t>,</w:t>
      </w:r>
      <w:r w:rsidRPr="00C65DE9">
        <w:t xml:space="preserve"> </w:t>
      </w:r>
      <w:r w:rsidR="00B54CEF">
        <w:t xml:space="preserve">we will consider SRPMIC’s request under section 1.925 because </w:t>
      </w:r>
      <w:r w:rsidR="00742F30">
        <w:t>the</w:t>
      </w:r>
      <w:r w:rsidR="0074070F">
        <w:t>se</w:t>
      </w:r>
      <w:r w:rsidR="00742F30">
        <w:t xml:space="preserve"> waiver standard</w:t>
      </w:r>
      <w:r w:rsidR="0074070F">
        <w:t>s</w:t>
      </w:r>
      <w:r w:rsidR="00742F30">
        <w:t xml:space="preserve"> “ha</w:t>
      </w:r>
      <w:r w:rsidR="0074070F">
        <w:t>ve</w:t>
      </w:r>
      <w:r w:rsidR="00742F30">
        <w:t xml:space="preserve"> been found to be substantially the same.”  </w:t>
      </w:r>
      <w:r w:rsidRPr="00C65DE9" w:rsidR="00742F30">
        <w:rPr>
          <w:i/>
          <w:iCs/>
        </w:rPr>
        <w:t>Ted W. Austin, Jr. Application for Review of Order Denying Request for Waiver of Down Payment Deadline for Auction 62</w:t>
      </w:r>
      <w:r w:rsidRPr="00C65DE9" w:rsidR="00742F30">
        <w:t xml:space="preserve">, Memorandum Opinion and Order, 30 FCC </w:t>
      </w:r>
      <w:r w:rsidRPr="00C65DE9" w:rsidR="00742F30">
        <w:t>Rcd</w:t>
      </w:r>
      <w:r w:rsidRPr="00C65DE9" w:rsidR="00742F30">
        <w:t xml:space="preserve"> 3486, 3488 n.18 (2015) (citing </w:t>
      </w:r>
      <w:r w:rsidRPr="00C65DE9" w:rsidR="00742F30">
        <w:rPr>
          <w:i/>
          <w:iCs/>
        </w:rPr>
        <w:t>Bellsouth Corp</w:t>
      </w:r>
      <w:r w:rsidR="00742F30">
        <w:rPr>
          <w:i/>
          <w:iCs/>
        </w:rPr>
        <w:t>.</w:t>
      </w:r>
      <w:r w:rsidRPr="00C65DE9" w:rsidR="00742F30">
        <w:rPr>
          <w:i/>
          <w:iCs/>
        </w:rPr>
        <w:t xml:space="preserve"> v. FCC</w:t>
      </w:r>
      <w:r w:rsidRPr="00C65DE9" w:rsidR="00742F30">
        <w:t>, 162 F.3d 1215, 1225 n.10 (D.C. Cir. 1999)).</w:t>
      </w:r>
      <w:r w:rsidR="00742F30">
        <w:t xml:space="preserve">  </w:t>
      </w:r>
      <w:r w:rsidRPr="00C65DE9">
        <w:t xml:space="preserve">Pursuant to the applicable standard in section 1.925, </w:t>
      </w:r>
      <w:r w:rsidR="00742F30">
        <w:t xml:space="preserve">SRPMIC has </w:t>
      </w:r>
      <w:r w:rsidR="00440AB2">
        <w:t xml:space="preserve">not </w:t>
      </w:r>
      <w:r w:rsidR="00742F30">
        <w:t>demonstrate</w:t>
      </w:r>
      <w:r w:rsidR="00440AB2">
        <w:t>d</w:t>
      </w:r>
      <w:r w:rsidR="00742F30">
        <w:t xml:space="preserve"> that the underlying </w:t>
      </w:r>
      <w:r w:rsidR="0074070F">
        <w:t xml:space="preserve">purpose of the relevant Commission rules would not be served or would be frustrated by its application here </w:t>
      </w:r>
      <w:r w:rsidR="00742F30">
        <w:t xml:space="preserve">because the requested waiver would </w:t>
      </w:r>
      <w:r w:rsidR="00B54CEF">
        <w:t>defeat the</w:t>
      </w:r>
      <w:r w:rsidR="00742F30">
        <w:t xml:space="preserve"> Commission’s determination that </w:t>
      </w:r>
      <w:r w:rsidR="0074070F">
        <w:t xml:space="preserve">canceled or terminated incumbent </w:t>
      </w:r>
      <w:r w:rsidR="00742F30">
        <w:t xml:space="preserve">licenses </w:t>
      </w:r>
      <w:r w:rsidR="0074070F">
        <w:t xml:space="preserve">in this band automatically revert to the co-channel county-based licensee or, in the absence of such a licensee, to the Commission.  </w:t>
      </w:r>
      <w:r w:rsidRPr="0074070F" w:rsidR="0074070F">
        <w:rPr>
          <w:i/>
          <w:iCs/>
        </w:rPr>
        <w:t>See</w:t>
      </w:r>
      <w:r w:rsidR="0074070F">
        <w:t xml:space="preserve"> 47 CFR §§ 27.1209(b), 1.955; </w:t>
      </w:r>
      <w:r w:rsidRPr="00B54CEF" w:rsidR="0074070F">
        <w:rPr>
          <w:i/>
          <w:iCs/>
        </w:rPr>
        <w:t>2.5 GHz Report and Order</w:t>
      </w:r>
      <w:r w:rsidR="0074070F">
        <w:t xml:space="preserve">, 34 FCC </w:t>
      </w:r>
      <w:r w:rsidR="0074070F">
        <w:t>Rcd</w:t>
      </w:r>
      <w:r w:rsidR="0074070F">
        <w:t xml:space="preserve"> at 5473, para. 77.</w:t>
      </w:r>
      <w:r w:rsidRPr="00C65DE9">
        <w:rPr>
          <w:snapToGrid w:val="0"/>
        </w:rPr>
        <w:t xml:space="preserve"> </w:t>
      </w:r>
      <w:bookmarkEnd w:id="2"/>
    </w:p>
  </w:footnote>
  <w:footnote w:id="35">
    <w:p w:rsidR="00687447" w14:paraId="7EE82DD6" w14:textId="43C0AF19">
      <w:pPr>
        <w:pStyle w:val="FootnoteText"/>
      </w:pPr>
      <w:r>
        <w:rPr>
          <w:rStyle w:val="FootnoteReference"/>
        </w:rPr>
        <w:footnoteRef/>
      </w:r>
      <w:r>
        <w:t xml:space="preserve"> </w:t>
      </w:r>
      <w:r w:rsidRPr="00687447">
        <w:rPr>
          <w:i/>
          <w:iCs/>
        </w:rPr>
        <w:t>See</w:t>
      </w:r>
      <w:r>
        <w:t xml:space="preserve"> 47 CFR § 1.925(b)(3)(ii)</w:t>
      </w:r>
      <w:r w:rsidR="009F4E65">
        <w:t>.</w:t>
      </w:r>
      <w:r w:rsidRPr="009B590A" w:rsidR="00B70D9D">
        <w:t xml:space="preserve"> </w:t>
      </w:r>
    </w:p>
  </w:footnote>
  <w:footnote w:id="36">
    <w:p w:rsidR="00C97162" w:rsidRPr="007267EC" w14:paraId="368E3923" w14:textId="0E9DD757">
      <w:pPr>
        <w:pStyle w:val="FootnoteText"/>
      </w:pPr>
      <w:r>
        <w:rPr>
          <w:rStyle w:val="FootnoteReference"/>
        </w:rPr>
        <w:footnoteRef/>
      </w:r>
      <w:r w:rsidR="007267EC">
        <w:t xml:space="preserve">  </w:t>
      </w:r>
      <w:r w:rsidRPr="00882EA3" w:rsidR="00882EA3">
        <w:rPr>
          <w:i/>
          <w:iCs/>
        </w:rPr>
        <w:t>See generally</w:t>
      </w:r>
      <w:r w:rsidR="00882EA3">
        <w:t xml:space="preserve"> </w:t>
      </w:r>
      <w:r w:rsidRPr="008B12DF" w:rsidR="00882EA3">
        <w:rPr>
          <w:i/>
          <w:iCs/>
        </w:rPr>
        <w:t>San Felipe Pueblo Application</w:t>
      </w:r>
      <w:r w:rsidRPr="008B12DF" w:rsidR="00882EA3">
        <w:t>, Waiver Request</w:t>
      </w:r>
      <w:r w:rsidR="00882EA3">
        <w:t xml:space="preserve">; </w:t>
      </w:r>
      <w:r w:rsidRPr="00B6141C" w:rsidR="00882EA3">
        <w:rPr>
          <w:i/>
          <w:iCs/>
        </w:rPr>
        <w:t xml:space="preserve">Shoshone-Bannock Tribes </w:t>
      </w:r>
      <w:r w:rsidRPr="00882EA3" w:rsidR="00882EA3">
        <w:rPr>
          <w:i/>
          <w:iCs/>
        </w:rPr>
        <w:t>Application</w:t>
      </w:r>
      <w:r w:rsidR="00882EA3">
        <w:t xml:space="preserve">, Waiver Request; </w:t>
      </w:r>
      <w:r w:rsidRPr="008B12DF" w:rsidR="00882EA3">
        <w:rPr>
          <w:i/>
          <w:iCs/>
        </w:rPr>
        <w:t>SRPMIC Application</w:t>
      </w:r>
      <w:r w:rsidRPr="008B12DF" w:rsidR="00882EA3">
        <w:t>, Waiver Request</w:t>
      </w:r>
      <w:r w:rsidR="00882EA3">
        <w:t>.</w:t>
      </w:r>
    </w:p>
  </w:footnote>
  <w:footnote w:id="37">
    <w:p w:rsidR="008A5E7C" w14:paraId="7F9DE8D6" w14:textId="68BA95B4">
      <w:pPr>
        <w:pStyle w:val="FootnoteText"/>
      </w:pPr>
      <w:r w:rsidRPr="008B12DF">
        <w:rPr>
          <w:rStyle w:val="FootnoteReference"/>
        </w:rPr>
        <w:footnoteRef/>
      </w:r>
      <w:r w:rsidRPr="008B12DF">
        <w:t xml:space="preserve"> </w:t>
      </w:r>
      <w:r w:rsidRPr="008B12DF" w:rsidR="00A8662F">
        <w:rPr>
          <w:i/>
          <w:iCs/>
        </w:rPr>
        <w:t>San Felipe Pueblo Application</w:t>
      </w:r>
      <w:r w:rsidRPr="008B12DF" w:rsidR="00A8662F">
        <w:t xml:space="preserve">, Waiver Request at </w:t>
      </w:r>
      <w:r w:rsidRPr="008B12DF" w:rsidR="0071407B">
        <w:t>2</w:t>
      </w:r>
      <w:r w:rsidRPr="008B12DF" w:rsidR="00A8662F">
        <w:t xml:space="preserve">; </w:t>
      </w:r>
      <w:r w:rsidRPr="008B12DF" w:rsidR="00A8662F">
        <w:rPr>
          <w:i/>
          <w:iCs/>
        </w:rPr>
        <w:t>SRPMIC Application</w:t>
      </w:r>
      <w:r w:rsidRPr="008B12DF" w:rsidR="00A8662F">
        <w:t xml:space="preserve">, Waiver Request at </w:t>
      </w:r>
      <w:r w:rsidRPr="008B12DF" w:rsidR="0071407B">
        <w:t>1, 2</w:t>
      </w:r>
      <w:r w:rsidRPr="008B12DF" w:rsidR="00A8662F">
        <w:t>.</w:t>
      </w:r>
    </w:p>
  </w:footnote>
  <w:footnote w:id="38">
    <w:p w:rsidR="008B12DF" w14:paraId="759CE34A" w14:textId="78342F13">
      <w:pPr>
        <w:pStyle w:val="FootnoteText"/>
      </w:pPr>
      <w:r>
        <w:rPr>
          <w:rStyle w:val="FootnoteReference"/>
        </w:rPr>
        <w:footnoteRef/>
      </w:r>
      <w:r>
        <w:t xml:space="preserve"> </w:t>
      </w:r>
      <w:r w:rsidR="00882EA3">
        <w:t>Likewise, t</w:t>
      </w:r>
      <w:r>
        <w:t xml:space="preserve">he Shoshone-Bannock Tribes </w:t>
      </w:r>
      <w:r w:rsidR="00882EA3">
        <w:t>broadly assert</w:t>
      </w:r>
      <w:r>
        <w:t xml:space="preserve"> that the Commission unlawfully granted spectrum licenses over its Tribal Lands in violation of the Fort Bridger Treaty of 1868, </w:t>
      </w:r>
      <w:r w:rsidRPr="008B12DF">
        <w:rPr>
          <w:i/>
          <w:iCs/>
        </w:rPr>
        <w:t xml:space="preserve">Shoshone-Bannock Tribes </w:t>
      </w:r>
      <w:r w:rsidRPr="00742F30">
        <w:rPr>
          <w:i/>
          <w:iCs/>
        </w:rPr>
        <w:t>Application</w:t>
      </w:r>
      <w:r w:rsidRPr="008B12DF">
        <w:t>, Waiver Request at 1</w:t>
      </w:r>
      <w:r>
        <w:t xml:space="preserve">, but they </w:t>
      </w:r>
      <w:r w:rsidR="00882EA3">
        <w:t>do not demonstrate</w:t>
      </w:r>
      <w:r>
        <w:t xml:space="preserve"> how the terms of that Treaty could be read to address the Commission’s exclusive authority over radio spectrum.  </w:t>
      </w:r>
      <w:r w:rsidRPr="008B12DF">
        <w:rPr>
          <w:i/>
          <w:iCs/>
        </w:rPr>
        <w:t>See</w:t>
      </w:r>
      <w:r w:rsidRPr="008B12DF">
        <w:t xml:space="preserve"> </w:t>
      </w:r>
      <w:r w:rsidRPr="008B12DF">
        <w:rPr>
          <w:i/>
          <w:iCs/>
        </w:rPr>
        <w:t>United States v. Sw. Cable Co.</w:t>
      </w:r>
      <w:r w:rsidRPr="008B12DF">
        <w:t>, 392 U.S. 157, 168 (1968) (stating that the Commission is “expected to serve as the single Government agency with unified jurisdiction and regulatory power over all forms of electrical communication, whether by telephone, telegraph, cable, or radio” (internal quotation marks and footnotes omitted)).</w:t>
      </w:r>
    </w:p>
  </w:footnote>
  <w:footnote w:id="39">
    <w:p w:rsidR="00C97162" w:rsidRPr="003B556A" w:rsidP="00C97162" w14:paraId="13F84087" w14:textId="64157C2D">
      <w:pPr>
        <w:pStyle w:val="FootnoteText"/>
      </w:pPr>
      <w:r>
        <w:rPr>
          <w:rStyle w:val="FootnoteReference"/>
        </w:rPr>
        <w:footnoteRef/>
      </w:r>
      <w:r>
        <w:t xml:space="preserve"> </w:t>
      </w:r>
      <w:r>
        <w:rPr>
          <w:i/>
          <w:iCs/>
        </w:rPr>
        <w:t>See</w:t>
      </w:r>
      <w:r>
        <w:t xml:space="preserve"> 47 CFR § </w:t>
      </w:r>
      <w:r w:rsidR="00F149F4">
        <w:t xml:space="preserve">1.925(c)(ii), </w:t>
      </w:r>
      <w:r>
        <w:t>1.934(d)(2)</w:t>
      </w:r>
      <w:r w:rsidR="008D73A1">
        <w:t>, (e)(2)</w:t>
      </w:r>
      <w:r>
        <w:t>.</w:t>
      </w:r>
    </w:p>
  </w:footnote>
  <w:footnote w:id="40">
    <w:p w:rsidR="00154015" w:rsidRPr="00FD7D9E" w14:paraId="6101C642" w14:textId="28D43228">
      <w:pPr>
        <w:pStyle w:val="FootnoteText"/>
      </w:pPr>
      <w:r>
        <w:rPr>
          <w:rStyle w:val="FootnoteReference"/>
        </w:rPr>
        <w:footnoteRef/>
      </w:r>
      <w:r>
        <w:t xml:space="preserve"> </w:t>
      </w:r>
      <w:r w:rsidR="00FD7D9E">
        <w:rPr>
          <w:i/>
          <w:iCs/>
        </w:rPr>
        <w:t>See Ho-Chunk Application</w:t>
      </w:r>
      <w:r w:rsidR="00FD7D9E">
        <w:t xml:space="preserve">; </w:t>
      </w:r>
      <w:r w:rsidR="00FD7D9E">
        <w:rPr>
          <w:i/>
          <w:iCs/>
        </w:rPr>
        <w:t>Lummi Application</w:t>
      </w:r>
      <w:r w:rsidR="00FD7D9E">
        <w:t xml:space="preserve">; </w:t>
      </w:r>
      <w:r w:rsidR="00FD7D9E">
        <w:rPr>
          <w:i/>
          <w:iCs/>
        </w:rPr>
        <w:t>MCN Application</w:t>
      </w:r>
      <w:r w:rsidR="00C43FF9">
        <w:rPr>
          <w:i/>
          <w:iCs/>
        </w:rPr>
        <w:t>; Table Mountain Application</w:t>
      </w:r>
      <w:r w:rsidR="00FD7D9E">
        <w:t>.</w:t>
      </w:r>
    </w:p>
  </w:footnote>
  <w:footnote w:id="41">
    <w:p w:rsidR="00FD7D9E" w:rsidRPr="00FD7D9E" w14:paraId="40F6BDEE" w14:textId="09A219B0">
      <w:pPr>
        <w:pStyle w:val="FootnoteText"/>
      </w:pPr>
      <w:r>
        <w:rPr>
          <w:rStyle w:val="FootnoteReference"/>
        </w:rPr>
        <w:footnoteRef/>
      </w:r>
      <w:r>
        <w:t xml:space="preserve"> </w:t>
      </w:r>
      <w:r>
        <w:rPr>
          <w:i/>
          <w:iCs/>
        </w:rPr>
        <w:t>See generally Ho-Chunk Application</w:t>
      </w:r>
      <w:r>
        <w:t xml:space="preserve">, Waiver Request; </w:t>
      </w:r>
      <w:r>
        <w:rPr>
          <w:i/>
          <w:iCs/>
        </w:rPr>
        <w:t>Lummi Application</w:t>
      </w:r>
      <w:r>
        <w:t xml:space="preserve">, Waiver Request; </w:t>
      </w:r>
      <w:r>
        <w:rPr>
          <w:i/>
          <w:iCs/>
        </w:rPr>
        <w:t>MCN Application</w:t>
      </w:r>
      <w:r>
        <w:t>, Waiver Request</w:t>
      </w:r>
      <w:r w:rsidR="00C43FF9">
        <w:t xml:space="preserve">; </w:t>
      </w:r>
      <w:r w:rsidRPr="00752268" w:rsidR="00C43FF9">
        <w:rPr>
          <w:i/>
          <w:iCs/>
        </w:rPr>
        <w:t>Table Mountain Application</w:t>
      </w:r>
      <w:r w:rsidR="00C43FF9">
        <w:t>, Waiver Request</w:t>
      </w:r>
      <w:r>
        <w:t>.</w:t>
      </w:r>
    </w:p>
  </w:footnote>
  <w:footnote w:id="42">
    <w:p w:rsidR="006C5BFE" w:rsidP="00290852" w14:paraId="2D3E53ED" w14:textId="27FDB9F2">
      <w:pPr>
        <w:pStyle w:val="FootnoteText"/>
      </w:pPr>
      <w:r>
        <w:rPr>
          <w:rStyle w:val="FootnoteReference"/>
        </w:rPr>
        <w:footnoteRef/>
      </w:r>
      <w:r>
        <w:t xml:space="preserve"> 47 CFR § </w:t>
      </w:r>
      <w:r w:rsidR="00BF11BD">
        <w:t xml:space="preserve">1.925(c)(ii), </w:t>
      </w:r>
      <w:r>
        <w:t>1.934(d)(2)</w:t>
      </w:r>
      <w:r w:rsidR="00290852">
        <w:t>, (e)(2)</w:t>
      </w:r>
      <w:r>
        <w:t>.</w:t>
      </w:r>
      <w:r w:rsidR="00290852">
        <w:t xml:space="preserve">  As an alternative and independent ground for the dismissal of the </w:t>
      </w:r>
      <w:r w:rsidRPr="00572ED7" w:rsidR="00290852">
        <w:rPr>
          <w:i/>
          <w:iCs/>
        </w:rPr>
        <w:t>Table Mountain Application</w:t>
      </w:r>
      <w:r w:rsidR="00290852">
        <w:t xml:space="preserve">, we find that it is defective because it does not contain the required shapefile identifying the specific land in question.  </w:t>
      </w:r>
      <w:r w:rsidRPr="00572ED7" w:rsidR="00290852">
        <w:rPr>
          <w:i/>
          <w:iCs/>
        </w:rPr>
        <w:t>See</w:t>
      </w:r>
      <w:r w:rsidR="00290852">
        <w:t xml:space="preserve"> </w:t>
      </w:r>
      <w:r w:rsidRPr="00572ED7" w:rsidR="00290852">
        <w:rPr>
          <w:i/>
          <w:iCs/>
        </w:rPr>
        <w:t>id.</w:t>
      </w:r>
      <w:r w:rsidR="00290852">
        <w:t xml:space="preserve"> § 1.934(d)(1) (stating that the C</w:t>
      </w:r>
      <w:r w:rsidR="0003176C">
        <w:t>ommission may dismiss an application that is “incomplete with respect to required answers to questions, informational showings, or other matters of a formal character”).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32DE" w14:paraId="6B5402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F67D2B" w14:textId="6E33241B">
    <w:pPr>
      <w:pStyle w:val="Header"/>
      <w:rPr>
        <w:b w:val="0"/>
      </w:rPr>
    </w:pPr>
    <w:r>
      <w:tab/>
      <w:t>Federal Communications Commission</w:t>
    </w:r>
    <w:r>
      <w:tab/>
    </w:r>
    <w:r w:rsidR="00FA69DA">
      <w:t>DA 20-</w:t>
    </w:r>
    <w:r w:rsidR="005632DE">
      <w:t>1382</w:t>
    </w:r>
  </w:p>
  <w:p w:rsidR="00D25FB5" w14:paraId="022CBAFC" w14:textId="3680DCD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90DF94B"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BB81FE" w14:textId="32416AA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3795F">
      <w:rPr>
        <w:spacing w:val="-2"/>
      </w:rPr>
      <w:t>DA 20</w:t>
    </w:r>
    <w:r w:rsidR="005632DE">
      <w:rPr>
        <w:spacing w:val="-2"/>
      </w:rPr>
      <w:t>-1382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C4"/>
    <w:rsid w:val="00001E82"/>
    <w:rsid w:val="00003A71"/>
    <w:rsid w:val="00005426"/>
    <w:rsid w:val="000113B8"/>
    <w:rsid w:val="000225A7"/>
    <w:rsid w:val="0003176C"/>
    <w:rsid w:val="00036039"/>
    <w:rsid w:val="00037F90"/>
    <w:rsid w:val="000445BC"/>
    <w:rsid w:val="00070C1A"/>
    <w:rsid w:val="00072EE4"/>
    <w:rsid w:val="000875BF"/>
    <w:rsid w:val="000916C3"/>
    <w:rsid w:val="00095EA3"/>
    <w:rsid w:val="00096B29"/>
    <w:rsid w:val="00096D8C"/>
    <w:rsid w:val="000A2318"/>
    <w:rsid w:val="000A3F81"/>
    <w:rsid w:val="000A4222"/>
    <w:rsid w:val="000B1542"/>
    <w:rsid w:val="000B1714"/>
    <w:rsid w:val="000B4C89"/>
    <w:rsid w:val="000C0B65"/>
    <w:rsid w:val="000C23A3"/>
    <w:rsid w:val="000C7049"/>
    <w:rsid w:val="000D49FD"/>
    <w:rsid w:val="000E05FE"/>
    <w:rsid w:val="000E3D42"/>
    <w:rsid w:val="001035B1"/>
    <w:rsid w:val="00110F34"/>
    <w:rsid w:val="00121AE9"/>
    <w:rsid w:val="00122BD5"/>
    <w:rsid w:val="00123064"/>
    <w:rsid w:val="00126496"/>
    <w:rsid w:val="001300FF"/>
    <w:rsid w:val="00133F79"/>
    <w:rsid w:val="0013598A"/>
    <w:rsid w:val="00140DFC"/>
    <w:rsid w:val="001447F7"/>
    <w:rsid w:val="001462F0"/>
    <w:rsid w:val="00154015"/>
    <w:rsid w:val="00157EDD"/>
    <w:rsid w:val="00170A1E"/>
    <w:rsid w:val="00183BF7"/>
    <w:rsid w:val="001864FF"/>
    <w:rsid w:val="00191F96"/>
    <w:rsid w:val="00194A66"/>
    <w:rsid w:val="001A3F13"/>
    <w:rsid w:val="001A51F2"/>
    <w:rsid w:val="001B264C"/>
    <w:rsid w:val="001B3177"/>
    <w:rsid w:val="001C18A4"/>
    <w:rsid w:val="001C458B"/>
    <w:rsid w:val="001C64F9"/>
    <w:rsid w:val="001D10AF"/>
    <w:rsid w:val="001D1308"/>
    <w:rsid w:val="001D2916"/>
    <w:rsid w:val="001D6BCF"/>
    <w:rsid w:val="001E01CA"/>
    <w:rsid w:val="001E5941"/>
    <w:rsid w:val="001F0164"/>
    <w:rsid w:val="00216890"/>
    <w:rsid w:val="00222CA4"/>
    <w:rsid w:val="002275E2"/>
    <w:rsid w:val="00233A1E"/>
    <w:rsid w:val="00237C12"/>
    <w:rsid w:val="00244DCC"/>
    <w:rsid w:val="00245A8E"/>
    <w:rsid w:val="0024648E"/>
    <w:rsid w:val="00254A56"/>
    <w:rsid w:val="00272A62"/>
    <w:rsid w:val="0027535E"/>
    <w:rsid w:val="00275CF5"/>
    <w:rsid w:val="0028301F"/>
    <w:rsid w:val="00285017"/>
    <w:rsid w:val="00290852"/>
    <w:rsid w:val="00293683"/>
    <w:rsid w:val="002A1BC4"/>
    <w:rsid w:val="002A2D2E"/>
    <w:rsid w:val="002A4CB6"/>
    <w:rsid w:val="002A6B94"/>
    <w:rsid w:val="002C00E8"/>
    <w:rsid w:val="002C3A6E"/>
    <w:rsid w:val="002C5FEC"/>
    <w:rsid w:val="002C7967"/>
    <w:rsid w:val="002D4E90"/>
    <w:rsid w:val="002D50BA"/>
    <w:rsid w:val="002D5F0C"/>
    <w:rsid w:val="002E0625"/>
    <w:rsid w:val="002E4B10"/>
    <w:rsid w:val="002E7B1D"/>
    <w:rsid w:val="00306EEA"/>
    <w:rsid w:val="003111B5"/>
    <w:rsid w:val="00311C81"/>
    <w:rsid w:val="00315B5E"/>
    <w:rsid w:val="00315C30"/>
    <w:rsid w:val="003176CA"/>
    <w:rsid w:val="003238C1"/>
    <w:rsid w:val="00326D6E"/>
    <w:rsid w:val="00343749"/>
    <w:rsid w:val="003660ED"/>
    <w:rsid w:val="003731B8"/>
    <w:rsid w:val="00382ACF"/>
    <w:rsid w:val="00386555"/>
    <w:rsid w:val="003B0550"/>
    <w:rsid w:val="003B25C9"/>
    <w:rsid w:val="003B556A"/>
    <w:rsid w:val="003B694F"/>
    <w:rsid w:val="003C3BB1"/>
    <w:rsid w:val="003C3F7F"/>
    <w:rsid w:val="003D5CE7"/>
    <w:rsid w:val="003F171C"/>
    <w:rsid w:val="003F3190"/>
    <w:rsid w:val="0041200C"/>
    <w:rsid w:val="00412FC5"/>
    <w:rsid w:val="004165FD"/>
    <w:rsid w:val="004174BE"/>
    <w:rsid w:val="00422276"/>
    <w:rsid w:val="004239BD"/>
    <w:rsid w:val="00423BD5"/>
    <w:rsid w:val="004242F1"/>
    <w:rsid w:val="0043026D"/>
    <w:rsid w:val="00432E61"/>
    <w:rsid w:val="004363F0"/>
    <w:rsid w:val="00440AB2"/>
    <w:rsid w:val="00445A00"/>
    <w:rsid w:val="00450F8A"/>
    <w:rsid w:val="004518F4"/>
    <w:rsid w:val="00451B0F"/>
    <w:rsid w:val="00456D61"/>
    <w:rsid w:val="00464188"/>
    <w:rsid w:val="00473418"/>
    <w:rsid w:val="004A0602"/>
    <w:rsid w:val="004A0D71"/>
    <w:rsid w:val="004A5AEB"/>
    <w:rsid w:val="004B032C"/>
    <w:rsid w:val="004B3DDB"/>
    <w:rsid w:val="004C2618"/>
    <w:rsid w:val="004C2EE3"/>
    <w:rsid w:val="004D3AE5"/>
    <w:rsid w:val="004D510F"/>
    <w:rsid w:val="004D7D41"/>
    <w:rsid w:val="004E2BD2"/>
    <w:rsid w:val="004E4A22"/>
    <w:rsid w:val="004F5438"/>
    <w:rsid w:val="005011A2"/>
    <w:rsid w:val="00511968"/>
    <w:rsid w:val="00511C1D"/>
    <w:rsid w:val="00527692"/>
    <w:rsid w:val="00531587"/>
    <w:rsid w:val="0054126C"/>
    <w:rsid w:val="0055447F"/>
    <w:rsid w:val="0055614C"/>
    <w:rsid w:val="00562E32"/>
    <w:rsid w:val="005632DE"/>
    <w:rsid w:val="00566D06"/>
    <w:rsid w:val="00572ED7"/>
    <w:rsid w:val="00575B24"/>
    <w:rsid w:val="00581365"/>
    <w:rsid w:val="00584B1B"/>
    <w:rsid w:val="005856F5"/>
    <w:rsid w:val="0059585D"/>
    <w:rsid w:val="00595EEE"/>
    <w:rsid w:val="005A0BF3"/>
    <w:rsid w:val="005A2554"/>
    <w:rsid w:val="005A3213"/>
    <w:rsid w:val="005A75BA"/>
    <w:rsid w:val="005B4B99"/>
    <w:rsid w:val="005B51DA"/>
    <w:rsid w:val="005C16DD"/>
    <w:rsid w:val="005C6DAA"/>
    <w:rsid w:val="005D4260"/>
    <w:rsid w:val="005D5217"/>
    <w:rsid w:val="005E14C2"/>
    <w:rsid w:val="005F358F"/>
    <w:rsid w:val="00604E8D"/>
    <w:rsid w:val="00606A68"/>
    <w:rsid w:val="00607BA5"/>
    <w:rsid w:val="0061180A"/>
    <w:rsid w:val="00626EB6"/>
    <w:rsid w:val="00633049"/>
    <w:rsid w:val="00642D71"/>
    <w:rsid w:val="006515E7"/>
    <w:rsid w:val="00655D03"/>
    <w:rsid w:val="00662F5E"/>
    <w:rsid w:val="00675E5F"/>
    <w:rsid w:val="0068123C"/>
    <w:rsid w:val="00683388"/>
    <w:rsid w:val="00683F84"/>
    <w:rsid w:val="00685DBF"/>
    <w:rsid w:val="00687447"/>
    <w:rsid w:val="0069524E"/>
    <w:rsid w:val="006A6A81"/>
    <w:rsid w:val="006B528B"/>
    <w:rsid w:val="006C292A"/>
    <w:rsid w:val="006C5BFE"/>
    <w:rsid w:val="006D5143"/>
    <w:rsid w:val="006D5621"/>
    <w:rsid w:val="006E6C03"/>
    <w:rsid w:val="006E749C"/>
    <w:rsid w:val="006F7393"/>
    <w:rsid w:val="0070224F"/>
    <w:rsid w:val="007038CF"/>
    <w:rsid w:val="0070480F"/>
    <w:rsid w:val="00704CE0"/>
    <w:rsid w:val="007115F7"/>
    <w:rsid w:val="0071407B"/>
    <w:rsid w:val="007267EC"/>
    <w:rsid w:val="007325BE"/>
    <w:rsid w:val="00737C74"/>
    <w:rsid w:val="0074070F"/>
    <w:rsid w:val="00742F30"/>
    <w:rsid w:val="007437E8"/>
    <w:rsid w:val="00745F51"/>
    <w:rsid w:val="00746792"/>
    <w:rsid w:val="00751192"/>
    <w:rsid w:val="00752268"/>
    <w:rsid w:val="00785689"/>
    <w:rsid w:val="0079754B"/>
    <w:rsid w:val="007A1E6D"/>
    <w:rsid w:val="007B0EB2"/>
    <w:rsid w:val="007B2838"/>
    <w:rsid w:val="007D2201"/>
    <w:rsid w:val="007E1F1B"/>
    <w:rsid w:val="0080302C"/>
    <w:rsid w:val="00810B6F"/>
    <w:rsid w:val="0081506F"/>
    <w:rsid w:val="00822CE0"/>
    <w:rsid w:val="00822D93"/>
    <w:rsid w:val="008343D0"/>
    <w:rsid w:val="00841AB1"/>
    <w:rsid w:val="008548B2"/>
    <w:rsid w:val="0086393A"/>
    <w:rsid w:val="008653F3"/>
    <w:rsid w:val="00871801"/>
    <w:rsid w:val="00882EA3"/>
    <w:rsid w:val="00886CC3"/>
    <w:rsid w:val="00897D86"/>
    <w:rsid w:val="008A09B4"/>
    <w:rsid w:val="008A5E7C"/>
    <w:rsid w:val="008A6EA5"/>
    <w:rsid w:val="008B1272"/>
    <w:rsid w:val="008B12DF"/>
    <w:rsid w:val="008B244D"/>
    <w:rsid w:val="008B2A71"/>
    <w:rsid w:val="008B2E8A"/>
    <w:rsid w:val="008B404F"/>
    <w:rsid w:val="008C68F1"/>
    <w:rsid w:val="008D73A1"/>
    <w:rsid w:val="008F4F0E"/>
    <w:rsid w:val="008F5DD2"/>
    <w:rsid w:val="00900874"/>
    <w:rsid w:val="009063AA"/>
    <w:rsid w:val="00906B37"/>
    <w:rsid w:val="00913F3C"/>
    <w:rsid w:val="009201EE"/>
    <w:rsid w:val="00921803"/>
    <w:rsid w:val="00924B4F"/>
    <w:rsid w:val="00926503"/>
    <w:rsid w:val="00931C49"/>
    <w:rsid w:val="0093643F"/>
    <w:rsid w:val="00942155"/>
    <w:rsid w:val="009514DE"/>
    <w:rsid w:val="00956057"/>
    <w:rsid w:val="009726D8"/>
    <w:rsid w:val="009B590A"/>
    <w:rsid w:val="009B79A7"/>
    <w:rsid w:val="009C5F2B"/>
    <w:rsid w:val="009D7308"/>
    <w:rsid w:val="009F4E65"/>
    <w:rsid w:val="009F571F"/>
    <w:rsid w:val="009F667E"/>
    <w:rsid w:val="009F76DB"/>
    <w:rsid w:val="00A06F91"/>
    <w:rsid w:val="00A10307"/>
    <w:rsid w:val="00A22D36"/>
    <w:rsid w:val="00A32C3B"/>
    <w:rsid w:val="00A43E23"/>
    <w:rsid w:val="00A44504"/>
    <w:rsid w:val="00A45F4F"/>
    <w:rsid w:val="00A600A9"/>
    <w:rsid w:val="00A62252"/>
    <w:rsid w:val="00A66E54"/>
    <w:rsid w:val="00A706A6"/>
    <w:rsid w:val="00A75BA1"/>
    <w:rsid w:val="00A75C17"/>
    <w:rsid w:val="00A8662F"/>
    <w:rsid w:val="00A91232"/>
    <w:rsid w:val="00AA2245"/>
    <w:rsid w:val="00AA55B7"/>
    <w:rsid w:val="00AA5B9E"/>
    <w:rsid w:val="00AB087D"/>
    <w:rsid w:val="00AB2407"/>
    <w:rsid w:val="00AB53DF"/>
    <w:rsid w:val="00AC7FE2"/>
    <w:rsid w:val="00AD7096"/>
    <w:rsid w:val="00AF218C"/>
    <w:rsid w:val="00B07E5C"/>
    <w:rsid w:val="00B31E55"/>
    <w:rsid w:val="00B54CEF"/>
    <w:rsid w:val="00B609E7"/>
    <w:rsid w:val="00B6141C"/>
    <w:rsid w:val="00B674CF"/>
    <w:rsid w:val="00B70D9D"/>
    <w:rsid w:val="00B74675"/>
    <w:rsid w:val="00B77274"/>
    <w:rsid w:val="00B811F7"/>
    <w:rsid w:val="00B8370D"/>
    <w:rsid w:val="00B83790"/>
    <w:rsid w:val="00B85B33"/>
    <w:rsid w:val="00B93F49"/>
    <w:rsid w:val="00B956FE"/>
    <w:rsid w:val="00BA30E6"/>
    <w:rsid w:val="00BA3F42"/>
    <w:rsid w:val="00BA5DC6"/>
    <w:rsid w:val="00BA6196"/>
    <w:rsid w:val="00BB3332"/>
    <w:rsid w:val="00BB59F3"/>
    <w:rsid w:val="00BB5D3D"/>
    <w:rsid w:val="00BC2B37"/>
    <w:rsid w:val="00BC6D8C"/>
    <w:rsid w:val="00BF11BD"/>
    <w:rsid w:val="00C10B63"/>
    <w:rsid w:val="00C13EDC"/>
    <w:rsid w:val="00C21D8F"/>
    <w:rsid w:val="00C25A4D"/>
    <w:rsid w:val="00C34006"/>
    <w:rsid w:val="00C36B4C"/>
    <w:rsid w:val="00C426B1"/>
    <w:rsid w:val="00C43FF9"/>
    <w:rsid w:val="00C568E9"/>
    <w:rsid w:val="00C62F83"/>
    <w:rsid w:val="00C65DE9"/>
    <w:rsid w:val="00C66160"/>
    <w:rsid w:val="00C66846"/>
    <w:rsid w:val="00C721AC"/>
    <w:rsid w:val="00C80F17"/>
    <w:rsid w:val="00C90D6A"/>
    <w:rsid w:val="00C92C45"/>
    <w:rsid w:val="00C97162"/>
    <w:rsid w:val="00CA247E"/>
    <w:rsid w:val="00CA5037"/>
    <w:rsid w:val="00CA6D21"/>
    <w:rsid w:val="00CB13E3"/>
    <w:rsid w:val="00CB3364"/>
    <w:rsid w:val="00CB4352"/>
    <w:rsid w:val="00CC1A0F"/>
    <w:rsid w:val="00CC72B6"/>
    <w:rsid w:val="00CE1D95"/>
    <w:rsid w:val="00CF720E"/>
    <w:rsid w:val="00D0218D"/>
    <w:rsid w:val="00D046A8"/>
    <w:rsid w:val="00D07AD2"/>
    <w:rsid w:val="00D07DEE"/>
    <w:rsid w:val="00D114DE"/>
    <w:rsid w:val="00D14D82"/>
    <w:rsid w:val="00D25FB5"/>
    <w:rsid w:val="00D340AD"/>
    <w:rsid w:val="00D34859"/>
    <w:rsid w:val="00D421F5"/>
    <w:rsid w:val="00D44223"/>
    <w:rsid w:val="00D45B24"/>
    <w:rsid w:val="00D46724"/>
    <w:rsid w:val="00D46A81"/>
    <w:rsid w:val="00D6072F"/>
    <w:rsid w:val="00D608EC"/>
    <w:rsid w:val="00D64FB1"/>
    <w:rsid w:val="00D82633"/>
    <w:rsid w:val="00D82AE4"/>
    <w:rsid w:val="00D900C4"/>
    <w:rsid w:val="00D93AE2"/>
    <w:rsid w:val="00D9651E"/>
    <w:rsid w:val="00DA2529"/>
    <w:rsid w:val="00DB0C6C"/>
    <w:rsid w:val="00DB130A"/>
    <w:rsid w:val="00DB2EBB"/>
    <w:rsid w:val="00DB4CC8"/>
    <w:rsid w:val="00DC10A1"/>
    <w:rsid w:val="00DC3608"/>
    <w:rsid w:val="00DC406C"/>
    <w:rsid w:val="00DC655F"/>
    <w:rsid w:val="00DD0B59"/>
    <w:rsid w:val="00DD784D"/>
    <w:rsid w:val="00DD7EBD"/>
    <w:rsid w:val="00DE3744"/>
    <w:rsid w:val="00DF62B6"/>
    <w:rsid w:val="00DF79BD"/>
    <w:rsid w:val="00DF7C4A"/>
    <w:rsid w:val="00E07225"/>
    <w:rsid w:val="00E32F8D"/>
    <w:rsid w:val="00E338CE"/>
    <w:rsid w:val="00E3795F"/>
    <w:rsid w:val="00E43072"/>
    <w:rsid w:val="00E46F91"/>
    <w:rsid w:val="00E5409F"/>
    <w:rsid w:val="00E54E41"/>
    <w:rsid w:val="00E54EA3"/>
    <w:rsid w:val="00E72453"/>
    <w:rsid w:val="00E748F5"/>
    <w:rsid w:val="00E82729"/>
    <w:rsid w:val="00EA4CBC"/>
    <w:rsid w:val="00EC4A4D"/>
    <w:rsid w:val="00ED04A5"/>
    <w:rsid w:val="00ED2443"/>
    <w:rsid w:val="00ED7C9B"/>
    <w:rsid w:val="00EE167D"/>
    <w:rsid w:val="00EE6488"/>
    <w:rsid w:val="00F021FA"/>
    <w:rsid w:val="00F06C13"/>
    <w:rsid w:val="00F149F4"/>
    <w:rsid w:val="00F14EA7"/>
    <w:rsid w:val="00F20981"/>
    <w:rsid w:val="00F25A8A"/>
    <w:rsid w:val="00F302F6"/>
    <w:rsid w:val="00F370B9"/>
    <w:rsid w:val="00F50FDA"/>
    <w:rsid w:val="00F62E97"/>
    <w:rsid w:val="00F64209"/>
    <w:rsid w:val="00F772DD"/>
    <w:rsid w:val="00F8200F"/>
    <w:rsid w:val="00F93BF5"/>
    <w:rsid w:val="00FA69DA"/>
    <w:rsid w:val="00FB1025"/>
    <w:rsid w:val="00FC101C"/>
    <w:rsid w:val="00FC70BB"/>
    <w:rsid w:val="00FD7D9E"/>
    <w:rsid w:val="00FE2F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Styl"/>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Styl Char"/>
    <w:link w:val="FootnoteText"/>
    <w:rsid w:val="005D5217"/>
  </w:style>
  <w:style w:type="paragraph" w:styleId="BalloonText">
    <w:name w:val="Balloon Text"/>
    <w:basedOn w:val="Normal"/>
    <w:link w:val="BalloonTextChar"/>
    <w:rsid w:val="00A10307"/>
    <w:rPr>
      <w:rFonts w:ascii="Segoe UI" w:hAnsi="Segoe UI" w:cs="Segoe UI"/>
      <w:sz w:val="18"/>
      <w:szCs w:val="18"/>
    </w:rPr>
  </w:style>
  <w:style w:type="character" w:customStyle="1" w:styleId="BalloonTextChar">
    <w:name w:val="Balloon Text Char"/>
    <w:link w:val="BalloonText"/>
    <w:rsid w:val="00A10307"/>
    <w:rPr>
      <w:rFonts w:ascii="Segoe UI" w:hAnsi="Segoe UI" w:cs="Segoe UI"/>
      <w:snapToGrid w:val="0"/>
      <w:kern w:val="28"/>
      <w:sz w:val="18"/>
      <w:szCs w:val="18"/>
    </w:rPr>
  </w:style>
  <w:style w:type="character" w:styleId="CommentReference">
    <w:name w:val="annotation reference"/>
    <w:rsid w:val="00C97162"/>
    <w:rPr>
      <w:sz w:val="16"/>
      <w:szCs w:val="16"/>
    </w:rPr>
  </w:style>
  <w:style w:type="paragraph" w:styleId="CommentText">
    <w:name w:val="annotation text"/>
    <w:basedOn w:val="Normal"/>
    <w:link w:val="CommentTextChar"/>
    <w:rsid w:val="00C97162"/>
    <w:rPr>
      <w:sz w:val="20"/>
    </w:rPr>
  </w:style>
  <w:style w:type="character" w:customStyle="1" w:styleId="CommentTextChar">
    <w:name w:val="Comment Text Char"/>
    <w:link w:val="CommentText"/>
    <w:rsid w:val="00C97162"/>
    <w:rPr>
      <w:snapToGrid w:val="0"/>
      <w:kern w:val="28"/>
    </w:rPr>
  </w:style>
  <w:style w:type="paragraph" w:styleId="CommentSubject">
    <w:name w:val="annotation subject"/>
    <w:basedOn w:val="CommentText"/>
    <w:next w:val="CommentText"/>
    <w:link w:val="CommentSubjectChar"/>
    <w:rsid w:val="00C97162"/>
    <w:rPr>
      <w:b/>
      <w:bCs/>
    </w:rPr>
  </w:style>
  <w:style w:type="character" w:customStyle="1" w:styleId="CommentSubjectChar">
    <w:name w:val="Comment Subject Char"/>
    <w:link w:val="CommentSubject"/>
    <w:rsid w:val="00C97162"/>
    <w:rPr>
      <w:b/>
      <w:bCs/>
      <w:snapToGrid w:val="0"/>
      <w:kern w:val="28"/>
    </w:rPr>
  </w:style>
  <w:style w:type="paragraph" w:styleId="Revision">
    <w:name w:val="Revision"/>
    <w:hidden/>
    <w:uiPriority w:val="99"/>
    <w:semiHidden/>
    <w:rsid w:val="0068744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