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114C08">
      <w:pPr>
        <w:jc w:val="right"/>
        <w:rPr>
          <w:b/>
          <w:szCs w:val="22"/>
        </w:rPr>
      </w:pPr>
      <w:bookmarkStart w:id="1" w:name="_Hlk26280526"/>
      <w:r w:rsidRPr="00471580">
        <w:rPr>
          <w:b/>
          <w:szCs w:val="22"/>
        </w:rPr>
        <w:t xml:space="preserve">DA </w:t>
      </w:r>
      <w:r w:rsidR="00055F73">
        <w:rPr>
          <w:b/>
          <w:szCs w:val="22"/>
        </w:rPr>
        <w:t>20</w:t>
      </w:r>
      <w:r w:rsidRPr="00471580">
        <w:rPr>
          <w:b/>
          <w:szCs w:val="22"/>
        </w:rPr>
        <w:t>-</w:t>
      </w:r>
      <w:r w:rsidR="00586147">
        <w:rPr>
          <w:b/>
          <w:szCs w:val="22"/>
        </w:rPr>
        <w:t>1387</w:t>
      </w:r>
      <w:bookmarkStart w:id="2" w:name="_GoBack"/>
      <w:bookmarkEnd w:id="2"/>
    </w:p>
    <w:p w:rsidR="002710BB" w:rsidRPr="00471580" w:rsidP="00114C08">
      <w:pPr>
        <w:spacing w:before="60"/>
        <w:jc w:val="right"/>
        <w:rPr>
          <w:b/>
          <w:szCs w:val="22"/>
        </w:rPr>
      </w:pPr>
      <w:r>
        <w:rPr>
          <w:b/>
          <w:szCs w:val="22"/>
        </w:rPr>
        <w:t>November</w:t>
      </w:r>
      <w:r w:rsidR="003C5B6E">
        <w:rPr>
          <w:b/>
          <w:szCs w:val="22"/>
        </w:rPr>
        <w:t xml:space="preserve"> </w:t>
      </w:r>
      <w:r w:rsidR="009F3A0D">
        <w:rPr>
          <w:b/>
          <w:szCs w:val="22"/>
        </w:rPr>
        <w:t>20</w:t>
      </w:r>
      <w:r w:rsidR="00FF7745">
        <w:rPr>
          <w:b/>
          <w:szCs w:val="22"/>
        </w:rPr>
        <w:t>,</w:t>
      </w:r>
      <w:r w:rsidR="00114C08">
        <w:rPr>
          <w:b/>
          <w:szCs w:val="22"/>
        </w:rPr>
        <w:t xml:space="preserve"> </w:t>
      </w:r>
      <w:r w:rsidRPr="00471580" w:rsidR="003D423B">
        <w:rPr>
          <w:b/>
          <w:szCs w:val="22"/>
        </w:rPr>
        <w:t>20</w:t>
      </w:r>
      <w:r w:rsidR="00A90DD9">
        <w:rPr>
          <w:b/>
          <w:szCs w:val="22"/>
        </w:rPr>
        <w:t>20</w:t>
      </w:r>
    </w:p>
    <w:p w:rsidR="002710BB" w:rsidRPr="00471580" w:rsidP="002710BB">
      <w:pPr>
        <w:tabs>
          <w:tab w:val="left" w:pos="5900"/>
        </w:tabs>
        <w:rPr>
          <w:szCs w:val="22"/>
        </w:rPr>
      </w:pPr>
      <w:r w:rsidRPr="00471580">
        <w:rPr>
          <w:szCs w:val="22"/>
        </w:rPr>
        <w:tab/>
      </w:r>
    </w:p>
    <w:p w:rsidR="00696988" w:rsidP="002669D6">
      <w:pPr>
        <w:jc w:val="center"/>
        <w:rPr>
          <w:b/>
          <w:bCs/>
          <w:szCs w:val="22"/>
        </w:rPr>
      </w:pPr>
      <w:bookmarkStart w:id="3" w:name="_Hlk519509475"/>
      <w:bookmarkStart w:id="4" w:name="_Hlk502044717"/>
      <w:bookmarkStart w:id="5" w:name="_Hlk516578398"/>
      <w:r w:rsidRPr="001B3245">
        <w:rPr>
          <w:b/>
          <w:bCs/>
          <w:szCs w:val="22"/>
        </w:rPr>
        <w:t>APPLICATION</w:t>
      </w:r>
      <w:r w:rsidR="00D46228">
        <w:rPr>
          <w:b/>
          <w:bCs/>
          <w:szCs w:val="22"/>
        </w:rPr>
        <w:t>S</w:t>
      </w:r>
      <w:r w:rsidRPr="001B3245">
        <w:rPr>
          <w:b/>
          <w:bCs/>
          <w:szCs w:val="22"/>
        </w:rPr>
        <w:t xml:space="preserve"> FILED FOR </w:t>
      </w:r>
      <w:bookmarkEnd w:id="3"/>
      <w:bookmarkEnd w:id="4"/>
      <w:bookmarkEnd w:id="5"/>
      <w:r w:rsidR="0021532D">
        <w:rPr>
          <w:b/>
          <w:bCs/>
          <w:szCs w:val="22"/>
        </w:rPr>
        <w:t xml:space="preserve">THE </w:t>
      </w:r>
      <w:r w:rsidR="000E5892">
        <w:rPr>
          <w:b/>
          <w:bCs/>
          <w:szCs w:val="22"/>
        </w:rPr>
        <w:t xml:space="preserve">ACQUISITION OF CERTAIN ASSETS </w:t>
      </w:r>
      <w:r w:rsidR="00916715">
        <w:rPr>
          <w:b/>
          <w:bCs/>
          <w:szCs w:val="22"/>
        </w:rPr>
        <w:t xml:space="preserve">OF </w:t>
      </w:r>
      <w:r>
        <w:rPr>
          <w:b/>
          <w:bCs/>
          <w:szCs w:val="22"/>
        </w:rPr>
        <w:t xml:space="preserve">THE </w:t>
      </w:r>
    </w:p>
    <w:p w:rsidR="00F30645" w:rsidP="002669D6">
      <w:pPr>
        <w:jc w:val="center"/>
        <w:rPr>
          <w:rFonts w:eastAsia="Calibri"/>
          <w:b/>
          <w:caps/>
          <w:szCs w:val="22"/>
        </w:rPr>
      </w:pPr>
      <w:r>
        <w:rPr>
          <w:b/>
          <w:bCs/>
          <w:szCs w:val="22"/>
        </w:rPr>
        <w:t xml:space="preserve">PEG BANDWIDTH ENTITIES, SOUTHERN LIGHT, LLC, </w:t>
      </w:r>
      <w:r>
        <w:rPr>
          <w:b/>
          <w:bCs/>
          <w:szCs w:val="22"/>
        </w:rPr>
        <w:br/>
        <w:t xml:space="preserve">AND UNITI FIBER LLC </w:t>
      </w:r>
      <w:r w:rsidR="000E5892">
        <w:rPr>
          <w:b/>
          <w:bCs/>
          <w:szCs w:val="22"/>
        </w:rPr>
        <w:t>BY EVERSTREAM SOLUTIONS LLC</w:t>
      </w:r>
    </w:p>
    <w:p w:rsidR="003628A7" w:rsidRPr="001B3245" w:rsidP="00C90541">
      <w:pPr>
        <w:autoSpaceDE w:val="0"/>
        <w:autoSpaceDN w:val="0"/>
        <w:adjustRightInd w:val="0"/>
        <w:rPr>
          <w:b/>
          <w:bCs/>
          <w:szCs w:val="22"/>
        </w:rPr>
      </w:pPr>
    </w:p>
    <w:p w:rsidR="002710BB" w:rsidRPr="001B3245" w:rsidP="002710BB">
      <w:pPr>
        <w:jc w:val="center"/>
        <w:rPr>
          <w:b/>
          <w:szCs w:val="22"/>
        </w:rPr>
      </w:pPr>
      <w:r w:rsidRPr="001B3245">
        <w:rPr>
          <w:b/>
          <w:szCs w:val="22"/>
        </w:rPr>
        <w:t>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9218E0">
        <w:rPr>
          <w:b/>
          <w:szCs w:val="22"/>
        </w:rPr>
        <w:t>20</w:t>
      </w:r>
      <w:r w:rsidRPr="00471580">
        <w:rPr>
          <w:b/>
          <w:szCs w:val="22"/>
        </w:rPr>
        <w:t>-</w:t>
      </w:r>
      <w:r w:rsidR="000E5892">
        <w:rPr>
          <w:b/>
          <w:szCs w:val="22"/>
        </w:rPr>
        <w:t>359</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F5582">
        <w:rPr>
          <w:b/>
          <w:szCs w:val="22"/>
        </w:rPr>
        <w:t>Dec</w:t>
      </w:r>
      <w:r w:rsidR="000E5892">
        <w:rPr>
          <w:b/>
          <w:szCs w:val="22"/>
        </w:rPr>
        <w:t>ember</w:t>
      </w:r>
      <w:r w:rsidR="00E958E0">
        <w:rPr>
          <w:b/>
          <w:szCs w:val="22"/>
        </w:rPr>
        <w:t xml:space="preserve"> </w:t>
      </w:r>
      <w:r w:rsidR="00FF5582">
        <w:rPr>
          <w:b/>
          <w:szCs w:val="22"/>
        </w:rPr>
        <w:t>4</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E1402D">
        <w:rPr>
          <w:b/>
          <w:szCs w:val="22"/>
        </w:rPr>
        <w:t>December</w:t>
      </w:r>
      <w:r w:rsidR="00E958E0">
        <w:rPr>
          <w:b/>
          <w:szCs w:val="22"/>
        </w:rPr>
        <w:t xml:space="preserve"> </w:t>
      </w:r>
      <w:r w:rsidR="00FF5582">
        <w:rPr>
          <w:b/>
          <w:szCs w:val="22"/>
        </w:rPr>
        <w:t>11</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977963">
      <w:pPr>
        <w:autoSpaceDE w:val="0"/>
        <w:autoSpaceDN w:val="0"/>
        <w:adjustRightInd w:val="0"/>
        <w:ind w:firstLine="720"/>
        <w:rPr>
          <w:color w:val="000000"/>
          <w:szCs w:val="22"/>
        </w:rPr>
      </w:pPr>
      <w:r w:rsidRPr="00F861C5">
        <w:rPr>
          <w:szCs w:val="22"/>
        </w:rPr>
        <w:t>By this Public Notice, the Wireline Competition Bureau</w:t>
      </w:r>
      <w:r w:rsidR="00696988">
        <w:rPr>
          <w:szCs w:val="22"/>
        </w:rPr>
        <w:t xml:space="preserve"> and International</w:t>
      </w:r>
      <w:r w:rsidR="0021532D">
        <w:rPr>
          <w:szCs w:val="22"/>
        </w:rPr>
        <w:t xml:space="preserve"> </w:t>
      </w:r>
      <w:r w:rsidR="00696988">
        <w:rPr>
          <w:szCs w:val="22"/>
        </w:rPr>
        <w:t xml:space="preserve">Bureau </w:t>
      </w:r>
      <w:r w:rsidR="0021532D">
        <w:rPr>
          <w:szCs w:val="22"/>
        </w:rPr>
        <w:t>(Bureaus)</w:t>
      </w:r>
      <w:r w:rsidRPr="00DF0001" w:rsidR="00DF0001">
        <w:rPr>
          <w:szCs w:val="22"/>
        </w:rPr>
        <w:t xml:space="preserve"> seek comment from interested parties on applications filed by </w:t>
      </w:r>
      <w:bookmarkStart w:id="6" w:name="_Hlk45099076"/>
      <w:bookmarkStart w:id="7" w:name="_Hlk55821179"/>
      <w:bookmarkStart w:id="8" w:name="_Hlk56067005"/>
      <w:r w:rsidR="00C91994">
        <w:rPr>
          <w:szCs w:val="22"/>
        </w:rPr>
        <w:t xml:space="preserve">PEG Bandwidth </w:t>
      </w:r>
      <w:bookmarkEnd w:id="7"/>
      <w:r w:rsidR="00C91994">
        <w:rPr>
          <w:szCs w:val="22"/>
        </w:rPr>
        <w:t>DE, LLC, PEG Bandwidth MD, LLC, PEG Bandwidth NJ, LLC, PEG Bandwidth NY Telephone Corp., PEG Bandwidth PA, LLC, PEG Bandwidth TX, LLC,  PEG Bandwidth VA, LLC, Southern Light, LLC</w:t>
      </w:r>
      <w:r w:rsidR="00722521">
        <w:rPr>
          <w:szCs w:val="22"/>
        </w:rPr>
        <w:t>,</w:t>
      </w:r>
      <w:r w:rsidR="00C91994">
        <w:rPr>
          <w:szCs w:val="22"/>
        </w:rPr>
        <w:t xml:space="preserve"> and Uniti Fiber LLC (collectively, Transferors) and Everstream Solutions LLC (</w:t>
      </w:r>
      <w:r w:rsidR="004850FD">
        <w:rPr>
          <w:szCs w:val="22"/>
        </w:rPr>
        <w:t>Everstream</w:t>
      </w:r>
      <w:r w:rsidR="00866BB2">
        <w:rPr>
          <w:szCs w:val="22"/>
        </w:rPr>
        <w:t xml:space="preserve"> Solutions</w:t>
      </w:r>
      <w:r w:rsidR="00C91994">
        <w:rPr>
          <w:szCs w:val="22"/>
        </w:rPr>
        <w:t>)</w:t>
      </w:r>
      <w:bookmarkEnd w:id="8"/>
      <w:r w:rsidR="00C91994">
        <w:rPr>
          <w:szCs w:val="22"/>
        </w:rPr>
        <w:t xml:space="preserve"> </w:t>
      </w:r>
      <w:bookmarkEnd w:id="6"/>
      <w:r w:rsidRPr="00F861C5" w:rsidR="00AF67BF">
        <w:rPr>
          <w:szCs w:val="22"/>
        </w:rPr>
        <w:t>(collectively, Applicants)</w:t>
      </w:r>
      <w:r w:rsidR="00722521">
        <w:rPr>
          <w:szCs w:val="22"/>
        </w:rPr>
        <w:t>,</w:t>
      </w:r>
      <w:r w:rsidR="00BE0E94">
        <w:rPr>
          <w:szCs w:val="22"/>
        </w:rPr>
        <w:t xml:space="preserve"> pursuant to </w:t>
      </w:r>
      <w:r w:rsidR="00E1402D">
        <w:rPr>
          <w:szCs w:val="22"/>
        </w:rPr>
        <w:t xml:space="preserve">section </w:t>
      </w:r>
      <w:r w:rsidRPr="00977963" w:rsidR="00977963">
        <w:rPr>
          <w:szCs w:val="22"/>
        </w:rPr>
        <w:t>214</w:t>
      </w:r>
      <w:r w:rsidR="00977963">
        <w:rPr>
          <w:szCs w:val="22"/>
        </w:rPr>
        <w:t xml:space="preserve"> </w:t>
      </w:r>
      <w:r w:rsidRPr="00977963" w:rsidR="00977963">
        <w:rPr>
          <w:szCs w:val="22"/>
        </w:rPr>
        <w:t xml:space="preserve"> of the Communications Act of 1934, as amended (the Act),</w:t>
      </w:r>
      <w:r>
        <w:rPr>
          <w:szCs w:val="22"/>
          <w:vertAlign w:val="superscript"/>
        </w:rPr>
        <w:footnoteReference w:id="3"/>
      </w:r>
      <w:r w:rsidRPr="00977963" w:rsidR="00977963">
        <w:rPr>
          <w:szCs w:val="22"/>
        </w:rPr>
        <w:t xml:space="preserve"> </w:t>
      </w:r>
      <w:r w:rsidRPr="007656E1" w:rsidR="00B93D65">
        <w:rPr>
          <w:snapToGrid w:val="0"/>
          <w:kern w:val="28"/>
          <w:szCs w:val="22"/>
        </w:rPr>
        <w:t xml:space="preserve">and sections </w:t>
      </w:r>
      <w:r w:rsidRPr="00696988" w:rsidR="00B93D65">
        <w:rPr>
          <w:snapToGrid w:val="0"/>
          <w:kern w:val="28"/>
          <w:szCs w:val="22"/>
        </w:rPr>
        <w:t>63.03-04</w:t>
      </w:r>
      <w:r w:rsidRPr="007656E1" w:rsidR="00B93D65">
        <w:rPr>
          <w:snapToGrid w:val="0"/>
          <w:kern w:val="28"/>
          <w:szCs w:val="22"/>
        </w:rPr>
        <w:t xml:space="preserve"> of the Commission’s rules</w:t>
      </w:r>
      <w:r w:rsidR="00722521">
        <w:rPr>
          <w:snapToGrid w:val="0"/>
          <w:kern w:val="28"/>
          <w:szCs w:val="22"/>
        </w:rPr>
        <w:t>,</w:t>
      </w:r>
      <w:r w:rsidR="004850FD">
        <w:rPr>
          <w:snapToGrid w:val="0"/>
          <w:kern w:val="28"/>
          <w:szCs w:val="22"/>
        </w:rPr>
        <w:t xml:space="preserve"> to transfer certain customer contracts and telecommunications assets </w:t>
      </w:r>
      <w:r w:rsidR="00696988">
        <w:rPr>
          <w:snapToGrid w:val="0"/>
          <w:kern w:val="28"/>
          <w:szCs w:val="22"/>
        </w:rPr>
        <w:t xml:space="preserve">(Transferring Assets) </w:t>
      </w:r>
      <w:r w:rsidR="004850FD">
        <w:rPr>
          <w:snapToGrid w:val="0"/>
          <w:kern w:val="28"/>
          <w:szCs w:val="22"/>
        </w:rPr>
        <w:t>from the Transferors to Everstream</w:t>
      </w:r>
      <w:r w:rsidR="00696988">
        <w:rPr>
          <w:snapToGrid w:val="0"/>
          <w:kern w:val="28"/>
          <w:szCs w:val="22"/>
        </w:rPr>
        <w:t xml:space="preserve"> Solutions</w:t>
      </w:r>
      <w:r w:rsidR="002521D2">
        <w:rPr>
          <w:snapToGrid w:val="0"/>
          <w:kern w:val="28"/>
          <w:szCs w:val="22"/>
        </w:rPr>
        <w:t xml:space="preserve"> (the Transaction)</w:t>
      </w:r>
      <w:r w:rsidR="00BF7944">
        <w:rPr>
          <w:snapToGrid w:val="0"/>
          <w:kern w:val="28"/>
          <w:szCs w:val="22"/>
        </w:rPr>
        <w:t>.</w:t>
      </w:r>
      <w:r>
        <w:rPr>
          <w:snapToGrid w:val="0"/>
          <w:kern w:val="28"/>
          <w:szCs w:val="22"/>
          <w:vertAlign w:val="superscript"/>
        </w:rPr>
        <w:footnoteReference w:id="4"/>
      </w:r>
      <w:r w:rsidRPr="00F861C5" w:rsidR="00B21F7F">
        <w:rPr>
          <w:color w:val="231F20"/>
          <w:szCs w:val="22"/>
        </w:rPr>
        <w:t xml:space="preserve"> </w:t>
      </w:r>
      <w:r w:rsidR="00B93D65">
        <w:rPr>
          <w:color w:val="231F20"/>
          <w:szCs w:val="22"/>
        </w:rPr>
        <w:t xml:space="preserve"> </w:t>
      </w:r>
      <w:r w:rsidR="00696988">
        <w:rPr>
          <w:color w:val="231F20"/>
          <w:szCs w:val="22"/>
        </w:rPr>
        <w:t xml:space="preserve">Everstream Solutions also </w:t>
      </w:r>
      <w:r w:rsidRPr="00EC6A48" w:rsidR="00B93D65">
        <w:rPr>
          <w:szCs w:val="22"/>
        </w:rPr>
        <w:t>filed a petition for declaratory ruling (Petition)</w:t>
      </w:r>
      <w:r w:rsidR="001F35B4">
        <w:rPr>
          <w:szCs w:val="22"/>
        </w:rPr>
        <w:t xml:space="preserve"> </w:t>
      </w:r>
      <w:r w:rsidR="00696988">
        <w:rPr>
          <w:szCs w:val="22"/>
        </w:rPr>
        <w:t>to permit</w:t>
      </w:r>
      <w:r w:rsidR="001F35B4">
        <w:rPr>
          <w:szCs w:val="22"/>
        </w:rPr>
        <w:t xml:space="preserve"> </w:t>
      </w:r>
      <w:r w:rsidRPr="00EC6A48" w:rsidR="00B93D65">
        <w:rPr>
          <w:szCs w:val="22"/>
        </w:rPr>
        <w:t xml:space="preserve">foreign </w:t>
      </w:r>
      <w:r w:rsidR="00696988">
        <w:rPr>
          <w:szCs w:val="22"/>
        </w:rPr>
        <w:t xml:space="preserve">investment in the Transferring Assets </w:t>
      </w:r>
      <w:r w:rsidRPr="00EC6A48" w:rsidR="00B93D65">
        <w:rPr>
          <w:szCs w:val="22"/>
        </w:rPr>
        <w:t>above the 25</w:t>
      </w:r>
      <w:r w:rsidR="00B93D65">
        <w:rPr>
          <w:szCs w:val="22"/>
        </w:rPr>
        <w:t>%</w:t>
      </w:r>
      <w:r w:rsidRPr="00EC6A48" w:rsidR="00B93D65">
        <w:rPr>
          <w:szCs w:val="22"/>
        </w:rPr>
        <w:t xml:space="preserve"> benchmark in section 310(b)(4) of the Act </w:t>
      </w:r>
      <w:r w:rsidRPr="00EC6A48" w:rsidR="00B93D65">
        <w:rPr>
          <w:color w:val="000000"/>
          <w:szCs w:val="22"/>
        </w:rPr>
        <w:t>and section 1.5000(a)(1) of the Commission’s rules.</w:t>
      </w:r>
      <w:r>
        <w:rPr>
          <w:rStyle w:val="FootnoteReference"/>
          <w:color w:val="000000"/>
          <w:szCs w:val="22"/>
        </w:rPr>
        <w:footnoteReference w:id="5"/>
      </w:r>
    </w:p>
    <w:p w:rsidR="00585FC2" w:rsidP="00866BB2">
      <w:pPr>
        <w:autoSpaceDE w:val="0"/>
        <w:autoSpaceDN w:val="0"/>
        <w:adjustRightInd w:val="0"/>
        <w:rPr>
          <w:color w:val="231F20"/>
          <w:szCs w:val="22"/>
        </w:rPr>
      </w:pPr>
      <w:r>
        <w:rPr>
          <w:color w:val="231F20"/>
          <w:szCs w:val="22"/>
        </w:rPr>
        <w:br w:type="page"/>
      </w:r>
    </w:p>
    <w:p w:rsidR="00696988" w:rsidRPr="00EB0620" w:rsidP="00696988">
      <w:pPr>
        <w:autoSpaceDE w:val="0"/>
        <w:autoSpaceDN w:val="0"/>
        <w:adjustRightInd w:val="0"/>
        <w:rPr>
          <w:szCs w:val="22"/>
        </w:rPr>
      </w:pPr>
      <w:r>
        <w:rPr>
          <w:szCs w:val="22"/>
          <w:u w:val="single"/>
        </w:rPr>
        <w:t>Applicants</w:t>
      </w:r>
    </w:p>
    <w:p w:rsidR="0056185A" w:rsidP="0056185A">
      <w:pPr>
        <w:autoSpaceDE w:val="0"/>
        <w:autoSpaceDN w:val="0"/>
        <w:adjustRightInd w:val="0"/>
        <w:ind w:firstLine="720"/>
        <w:rPr>
          <w:color w:val="231F20"/>
          <w:szCs w:val="22"/>
        </w:rPr>
      </w:pPr>
    </w:p>
    <w:p w:rsidR="006E0A4C" w:rsidP="0056185A">
      <w:pPr>
        <w:autoSpaceDE w:val="0"/>
        <w:autoSpaceDN w:val="0"/>
        <w:adjustRightInd w:val="0"/>
        <w:ind w:firstLine="720"/>
        <w:rPr>
          <w:color w:val="231F20"/>
          <w:szCs w:val="22"/>
        </w:rPr>
      </w:pPr>
      <w:r>
        <w:rPr>
          <w:color w:val="231F20"/>
          <w:szCs w:val="22"/>
        </w:rPr>
        <w:t>The Transferors are subsidiaries of Uniti Group Inc. (Uniti Group, together with its subsidiaries, Uniti), a publicly traded real estate investment trust that</w:t>
      </w:r>
      <w:r>
        <w:rPr>
          <w:color w:val="231F20"/>
          <w:szCs w:val="22"/>
        </w:rPr>
        <w:t xml:space="preserve"> provides telecommunications services through its subsidiaries.</w:t>
      </w:r>
      <w:r>
        <w:rPr>
          <w:rStyle w:val="FootnoteReference"/>
          <w:color w:val="231F20"/>
          <w:szCs w:val="22"/>
        </w:rPr>
        <w:footnoteReference w:id="6"/>
      </w:r>
      <w:r>
        <w:rPr>
          <w:color w:val="231F20"/>
          <w:szCs w:val="22"/>
        </w:rPr>
        <w:t xml:space="preserve"> </w:t>
      </w:r>
      <w:r w:rsidR="00EA74BB">
        <w:rPr>
          <w:color w:val="231F20"/>
          <w:szCs w:val="22"/>
        </w:rPr>
        <w:t xml:space="preserve"> </w:t>
      </w:r>
      <w:r w:rsidR="00696988">
        <w:rPr>
          <w:color w:val="231F20"/>
          <w:szCs w:val="22"/>
        </w:rPr>
        <w:t xml:space="preserve">  </w:t>
      </w:r>
    </w:p>
    <w:p w:rsidR="006E0A4C" w:rsidP="005B6FA8">
      <w:pPr>
        <w:autoSpaceDE w:val="0"/>
        <w:autoSpaceDN w:val="0"/>
        <w:adjustRightInd w:val="0"/>
        <w:ind w:firstLine="720"/>
        <w:rPr>
          <w:color w:val="231F20"/>
          <w:szCs w:val="22"/>
        </w:rPr>
      </w:pPr>
    </w:p>
    <w:p w:rsidR="00866BB2" w:rsidP="00866BB2">
      <w:pPr>
        <w:autoSpaceDE w:val="0"/>
        <w:autoSpaceDN w:val="0"/>
        <w:adjustRightInd w:val="0"/>
        <w:ind w:firstLine="720"/>
        <w:rPr>
          <w:color w:val="231F20"/>
          <w:szCs w:val="22"/>
        </w:rPr>
      </w:pPr>
      <w:r>
        <w:rPr>
          <w:color w:val="231F20"/>
          <w:szCs w:val="22"/>
        </w:rPr>
        <w:t xml:space="preserve">Everstream Solutions, an Ohio limited liability company, and its affiliates </w:t>
      </w:r>
      <w:r w:rsidR="00696988">
        <w:rPr>
          <w:color w:val="231F20"/>
          <w:szCs w:val="22"/>
        </w:rPr>
        <w:t xml:space="preserve">currently </w:t>
      </w:r>
      <w:r>
        <w:rPr>
          <w:color w:val="231F20"/>
          <w:szCs w:val="22"/>
        </w:rPr>
        <w:t xml:space="preserve">provide </w:t>
      </w:r>
      <w:r w:rsidR="00A64A06">
        <w:rPr>
          <w:color w:val="231F20"/>
          <w:szCs w:val="22"/>
        </w:rPr>
        <w:t>competitive</w:t>
      </w:r>
      <w:r>
        <w:rPr>
          <w:color w:val="231F20"/>
          <w:szCs w:val="22"/>
        </w:rPr>
        <w:t xml:space="preserve"> telecommunications services in </w:t>
      </w:r>
      <w:r w:rsidR="00696988">
        <w:rPr>
          <w:color w:val="231F20"/>
          <w:szCs w:val="22"/>
        </w:rPr>
        <w:t>Ohio and Missouri</w:t>
      </w:r>
      <w:r>
        <w:rPr>
          <w:color w:val="231F20"/>
          <w:szCs w:val="22"/>
        </w:rPr>
        <w:t>.</w:t>
      </w:r>
      <w:r>
        <w:rPr>
          <w:rStyle w:val="FootnoteReference"/>
          <w:color w:val="231F20"/>
          <w:szCs w:val="22"/>
        </w:rPr>
        <w:footnoteReference w:id="7"/>
      </w:r>
      <w:r>
        <w:rPr>
          <w:color w:val="231F20"/>
          <w:szCs w:val="22"/>
        </w:rPr>
        <w:t xml:space="preserve">  Everstream Solutions is a wholly owned subsidiary of Midwest Fiber Acquisition LLC (Midwest), a Delaware limited liability company.  Midwest, through Everstream Solutions and its affiliates</w:t>
      </w:r>
      <w:r w:rsidR="00A64A06">
        <w:rPr>
          <w:color w:val="231F20"/>
          <w:szCs w:val="22"/>
        </w:rPr>
        <w:t>,</w:t>
      </w:r>
      <w:r>
        <w:rPr>
          <w:color w:val="231F20"/>
          <w:szCs w:val="22"/>
        </w:rPr>
        <w:t xml:space="preserve"> has more than 10,000 route miles and comprehensive data center connectivity at 100 Gbps.</w:t>
      </w:r>
      <w:r>
        <w:rPr>
          <w:rStyle w:val="FootnoteReference"/>
          <w:color w:val="231F20"/>
          <w:szCs w:val="22"/>
        </w:rPr>
        <w:footnoteReference w:id="8"/>
      </w:r>
      <w:r>
        <w:rPr>
          <w:color w:val="231F20"/>
          <w:szCs w:val="22"/>
        </w:rPr>
        <w:t xml:space="preserve">  </w:t>
      </w:r>
      <w:r w:rsidR="002521D2">
        <w:rPr>
          <w:color w:val="231F20"/>
          <w:szCs w:val="22"/>
        </w:rPr>
        <w:t xml:space="preserve">Midwest </w:t>
      </w:r>
      <w:r>
        <w:rPr>
          <w:color w:val="231F20"/>
          <w:szCs w:val="22"/>
        </w:rPr>
        <w:t xml:space="preserve">is owned by Midwest Fiber Holdings LP, </w:t>
      </w:r>
      <w:r w:rsidR="002521D2">
        <w:rPr>
          <w:color w:val="231F20"/>
          <w:szCs w:val="22"/>
        </w:rPr>
        <w:t xml:space="preserve">a Delaware limited partnership, </w:t>
      </w:r>
      <w:r>
        <w:rPr>
          <w:color w:val="231F20"/>
          <w:szCs w:val="22"/>
        </w:rPr>
        <w:t>and is ultimately indirectly owned by four limited partnerships organized in Luxembourg (AMP Capital Global Infrastructure Fund II A LP, AMP Capital Global Infrastructure Fund II B LP, AMP Capital Global Infrastructure Fund II C LP</w:t>
      </w:r>
      <w:r w:rsidR="00A64A06">
        <w:rPr>
          <w:color w:val="231F20"/>
          <w:szCs w:val="22"/>
        </w:rPr>
        <w:t>,</w:t>
      </w:r>
      <w:r>
        <w:rPr>
          <w:color w:val="231F20"/>
          <w:szCs w:val="22"/>
        </w:rPr>
        <w:t xml:space="preserve"> and AMP Capital Global Infrastructure Fund II E LP) </w:t>
      </w:r>
      <w:r w:rsidR="002521D2">
        <w:rPr>
          <w:color w:val="231F20"/>
          <w:szCs w:val="22"/>
        </w:rPr>
        <w:t>(</w:t>
      </w:r>
      <w:r>
        <w:rPr>
          <w:color w:val="231F20"/>
          <w:szCs w:val="22"/>
        </w:rPr>
        <w:t>collectively</w:t>
      </w:r>
      <w:r w:rsidR="002521D2">
        <w:rPr>
          <w:color w:val="231F20"/>
          <w:szCs w:val="22"/>
        </w:rPr>
        <w:t>,</w:t>
      </w:r>
      <w:r>
        <w:rPr>
          <w:color w:val="231F20"/>
          <w:szCs w:val="22"/>
        </w:rPr>
        <w:t xml:space="preserve"> GIF II</w:t>
      </w:r>
      <w:r w:rsidR="002521D2">
        <w:rPr>
          <w:color w:val="231F20"/>
          <w:szCs w:val="22"/>
        </w:rPr>
        <w:t>)</w:t>
      </w:r>
      <w:r w:rsidR="00B3305A">
        <w:rPr>
          <w:color w:val="231F20"/>
          <w:szCs w:val="22"/>
        </w:rPr>
        <w:t>,</w:t>
      </w:r>
      <w:r>
        <w:rPr>
          <w:rStyle w:val="FootnoteReference"/>
          <w:color w:val="231F20"/>
          <w:szCs w:val="22"/>
        </w:rPr>
        <w:footnoteReference w:id="9"/>
      </w:r>
      <w:r w:rsidR="00B3305A">
        <w:rPr>
          <w:color w:val="231F20"/>
          <w:szCs w:val="22"/>
        </w:rPr>
        <w:t xml:space="preserve"> through a number of intermediate holding companies organized in the United States.</w:t>
      </w:r>
      <w:r>
        <w:rPr>
          <w:color w:val="231F20"/>
          <w:szCs w:val="22"/>
        </w:rPr>
        <w:t xml:space="preserve">  </w:t>
      </w:r>
      <w:r w:rsidR="002521D2">
        <w:rPr>
          <w:color w:val="231F20"/>
          <w:szCs w:val="22"/>
        </w:rPr>
        <w:t>T</w:t>
      </w:r>
      <w:r>
        <w:rPr>
          <w:color w:val="231F20"/>
          <w:szCs w:val="22"/>
        </w:rPr>
        <w:t xml:space="preserve">he general partner </w:t>
      </w:r>
      <w:r w:rsidR="002521D2">
        <w:rPr>
          <w:color w:val="231F20"/>
          <w:szCs w:val="22"/>
        </w:rPr>
        <w:t xml:space="preserve">of GIF II </w:t>
      </w:r>
      <w:r>
        <w:rPr>
          <w:color w:val="231F20"/>
          <w:szCs w:val="22"/>
        </w:rPr>
        <w:t xml:space="preserve">is AMP Capital Investors (GIF II GP) </w:t>
      </w:r>
      <w:bookmarkStart w:id="10" w:name="_Hlk55917107"/>
      <w:r>
        <w:rPr>
          <w:color w:val="231F20"/>
          <w:szCs w:val="22"/>
        </w:rPr>
        <w:t>S.à.r.l.</w:t>
      </w:r>
      <w:bookmarkEnd w:id="10"/>
      <w:r>
        <w:rPr>
          <w:color w:val="231F20"/>
          <w:szCs w:val="22"/>
        </w:rPr>
        <w:t>, a Luxembourg company</w:t>
      </w:r>
      <w:r w:rsidR="00B3305A">
        <w:rPr>
          <w:color w:val="231F20"/>
          <w:szCs w:val="22"/>
        </w:rPr>
        <w:t>,</w:t>
      </w:r>
      <w:r>
        <w:rPr>
          <w:rStyle w:val="FootnoteReference"/>
          <w:color w:val="231F20"/>
          <w:szCs w:val="22"/>
        </w:rPr>
        <w:footnoteReference w:id="10"/>
      </w:r>
      <w:r w:rsidR="00B3305A">
        <w:rPr>
          <w:color w:val="231F20"/>
          <w:szCs w:val="22"/>
        </w:rPr>
        <w:t xml:space="preserve"> </w:t>
      </w:r>
      <w:r w:rsidR="009B3E4D">
        <w:rPr>
          <w:color w:val="231F20"/>
          <w:szCs w:val="22"/>
        </w:rPr>
        <w:t>w</w:t>
      </w:r>
      <w:r w:rsidR="00B3305A">
        <w:rPr>
          <w:color w:val="231F20"/>
          <w:szCs w:val="22"/>
        </w:rPr>
        <w:t>hich also is the general partner for Midwest and the intermediate U.S. holding companies in the ownership chain.</w:t>
      </w:r>
      <w:r>
        <w:rPr>
          <w:rStyle w:val="FootnoteReference"/>
          <w:color w:val="231F20"/>
          <w:szCs w:val="22"/>
        </w:rPr>
        <w:footnoteReference w:id="11"/>
      </w:r>
      <w:r>
        <w:rPr>
          <w:color w:val="231F20"/>
          <w:szCs w:val="22"/>
        </w:rPr>
        <w:t xml:space="preserve"> </w:t>
      </w:r>
      <w:r>
        <w:rPr>
          <w:color w:val="231F20"/>
          <w:szCs w:val="22"/>
        </w:rPr>
        <w:t xml:space="preserve"> </w:t>
      </w:r>
      <w:r>
        <w:rPr>
          <w:color w:val="231F20"/>
          <w:szCs w:val="22"/>
        </w:rPr>
        <w:t>AMP Capital Investors (GIF II GP) S.à.r.l. is indirectly owned by AMP Capital Holdings Limited  (AMP Capital), an Australian investment manager, which is a downstream subsidiary of AMP Limited, an Australian pension provider.</w:t>
      </w:r>
      <w:r>
        <w:rPr>
          <w:rStyle w:val="FootnoteReference"/>
          <w:color w:val="231F20"/>
          <w:szCs w:val="22"/>
        </w:rPr>
        <w:footnoteReference w:id="12"/>
      </w:r>
    </w:p>
    <w:p w:rsidR="00D17AB6" w:rsidRPr="00D17AB6" w:rsidP="00866BB2">
      <w:pPr>
        <w:autoSpaceDE w:val="0"/>
        <w:autoSpaceDN w:val="0"/>
        <w:adjustRightInd w:val="0"/>
        <w:rPr>
          <w:color w:val="231F20"/>
          <w:szCs w:val="22"/>
        </w:rPr>
      </w:pPr>
    </w:p>
    <w:p w:rsidR="00696988" w:rsidRPr="00CC0CD5" w:rsidP="00696988">
      <w:pPr>
        <w:autoSpaceDE w:val="0"/>
        <w:autoSpaceDN w:val="0"/>
        <w:adjustRightInd w:val="0"/>
        <w:rPr>
          <w:szCs w:val="22"/>
        </w:rPr>
      </w:pPr>
      <w:r w:rsidRPr="00CC0CD5">
        <w:rPr>
          <w:szCs w:val="22"/>
          <w:u w:val="single"/>
        </w:rPr>
        <w:t>Description of the Transaction</w:t>
      </w:r>
    </w:p>
    <w:p w:rsidR="00696988" w:rsidP="00696988">
      <w:pPr>
        <w:autoSpaceDE w:val="0"/>
        <w:autoSpaceDN w:val="0"/>
        <w:adjustRightInd w:val="0"/>
        <w:rPr>
          <w:szCs w:val="22"/>
        </w:rPr>
      </w:pPr>
    </w:p>
    <w:p w:rsidR="00696988" w:rsidP="00EF4B02">
      <w:pPr>
        <w:autoSpaceDE w:val="0"/>
        <w:autoSpaceDN w:val="0"/>
        <w:adjustRightInd w:val="0"/>
        <w:ind w:firstLine="720"/>
        <w:rPr>
          <w:szCs w:val="22"/>
        </w:rPr>
      </w:pPr>
      <w:r>
        <w:rPr>
          <w:szCs w:val="22"/>
        </w:rPr>
        <w:t xml:space="preserve">Pursuant to an Asset Purchase Agreement entered on October 20, 2020, Everstream Solutions will acquire from Transferors </w:t>
      </w:r>
      <w:r w:rsidR="00722521">
        <w:rPr>
          <w:color w:val="231F20"/>
          <w:szCs w:val="22"/>
        </w:rPr>
        <w:t xml:space="preserve">25 customer contracts, including </w:t>
      </w:r>
      <w:r w:rsidR="00FB37B1">
        <w:rPr>
          <w:color w:val="231F20"/>
          <w:szCs w:val="22"/>
        </w:rPr>
        <w:t>contracts to serve</w:t>
      </w:r>
      <w:r w:rsidR="00722521">
        <w:rPr>
          <w:color w:val="231F20"/>
          <w:szCs w:val="22"/>
        </w:rPr>
        <w:t xml:space="preserve"> other carriers, cable companies, and enterprise customers located in the following states:  Delaware, Maryland, Michigan, New Jersey, New York, Ohio, Pennsylvania, and West Virginia.</w:t>
      </w:r>
      <w:r>
        <w:rPr>
          <w:rStyle w:val="FootnoteReference"/>
          <w:color w:val="231F20"/>
          <w:szCs w:val="22"/>
        </w:rPr>
        <w:footnoteReference w:id="13"/>
      </w:r>
      <w:r w:rsidR="00722521">
        <w:rPr>
          <w:color w:val="231F20"/>
          <w:szCs w:val="22"/>
        </w:rPr>
        <w:t xml:space="preserve">  The</w:t>
      </w:r>
      <w:r>
        <w:rPr>
          <w:szCs w:val="22"/>
        </w:rPr>
        <w:t xml:space="preserve"> </w:t>
      </w:r>
      <w:r>
        <w:rPr>
          <w:szCs w:val="22"/>
        </w:rPr>
        <w:t xml:space="preserve">customer contracts </w:t>
      </w:r>
      <w:r w:rsidR="00722521">
        <w:rPr>
          <w:szCs w:val="22"/>
        </w:rPr>
        <w:t>include</w:t>
      </w:r>
      <w:r>
        <w:rPr>
          <w:szCs w:val="22"/>
        </w:rPr>
        <w:t xml:space="preserve"> telecommunications equipment</w:t>
      </w:r>
      <w:r w:rsidR="00722521">
        <w:rPr>
          <w:szCs w:val="22"/>
        </w:rPr>
        <w:t>,</w:t>
      </w:r>
      <w:r w:rsidR="00467BDF">
        <w:rPr>
          <w:szCs w:val="22"/>
        </w:rPr>
        <w:t xml:space="preserve"> </w:t>
      </w:r>
      <w:r w:rsidR="00A64A06">
        <w:rPr>
          <w:szCs w:val="22"/>
        </w:rPr>
        <w:t>certain microwave assets</w:t>
      </w:r>
      <w:r w:rsidR="00722521">
        <w:rPr>
          <w:szCs w:val="22"/>
        </w:rPr>
        <w:t>,</w:t>
      </w:r>
      <w:r w:rsidR="00A64A06">
        <w:rPr>
          <w:szCs w:val="22"/>
        </w:rPr>
        <w:t xml:space="preserve"> and domestic fiber optic assets</w:t>
      </w:r>
      <w:r>
        <w:rPr>
          <w:szCs w:val="22"/>
        </w:rPr>
        <w:t>.</w:t>
      </w:r>
      <w:r>
        <w:rPr>
          <w:rStyle w:val="FootnoteReference"/>
          <w:szCs w:val="22"/>
        </w:rPr>
        <w:footnoteReference w:id="14"/>
      </w:r>
      <w:r>
        <w:rPr>
          <w:szCs w:val="22"/>
        </w:rPr>
        <w:t xml:space="preserve">  Applicants state that the affected customers will continue to receive their services over the same facilities.</w:t>
      </w:r>
      <w:r>
        <w:rPr>
          <w:rStyle w:val="FootnoteReference"/>
          <w:szCs w:val="22"/>
        </w:rPr>
        <w:footnoteReference w:id="15"/>
      </w:r>
      <w:r>
        <w:rPr>
          <w:szCs w:val="22"/>
        </w:rPr>
        <w:t xml:space="preserve">  </w:t>
      </w:r>
      <w:r w:rsidR="002E5604">
        <w:rPr>
          <w:szCs w:val="22"/>
        </w:rPr>
        <w:t>Applicants further state that the Transferors will continue to offer service to other customers</w:t>
      </w:r>
      <w:r w:rsidR="00722521">
        <w:rPr>
          <w:szCs w:val="22"/>
        </w:rPr>
        <w:t xml:space="preserve"> post-transaction</w:t>
      </w:r>
      <w:r w:rsidR="002E5604">
        <w:rPr>
          <w:szCs w:val="22"/>
        </w:rPr>
        <w:t>.</w:t>
      </w:r>
      <w:r>
        <w:rPr>
          <w:rStyle w:val="FootnoteReference"/>
          <w:szCs w:val="22"/>
        </w:rPr>
        <w:footnoteReference w:id="16"/>
      </w:r>
    </w:p>
    <w:p w:rsidR="002521D2" w:rsidP="00EF4B02">
      <w:pPr>
        <w:autoSpaceDE w:val="0"/>
        <w:autoSpaceDN w:val="0"/>
        <w:adjustRightInd w:val="0"/>
        <w:ind w:firstLine="720"/>
        <w:rPr>
          <w:szCs w:val="22"/>
        </w:rPr>
      </w:pPr>
    </w:p>
    <w:p w:rsidR="00696988" w:rsidP="00696988">
      <w:pPr>
        <w:autoSpaceDE w:val="0"/>
        <w:autoSpaceDN w:val="0"/>
        <w:adjustRightInd w:val="0"/>
        <w:rPr>
          <w:szCs w:val="22"/>
        </w:rPr>
      </w:pPr>
      <w:r>
        <w:rPr>
          <w:szCs w:val="22"/>
          <w:u w:val="single"/>
        </w:rPr>
        <w:t>Statement of Public Interest</w:t>
      </w:r>
    </w:p>
    <w:p w:rsidR="00696988" w:rsidP="00EF4B02">
      <w:pPr>
        <w:autoSpaceDE w:val="0"/>
        <w:autoSpaceDN w:val="0"/>
        <w:adjustRightInd w:val="0"/>
        <w:ind w:firstLine="720"/>
        <w:rPr>
          <w:szCs w:val="22"/>
        </w:rPr>
      </w:pPr>
    </w:p>
    <w:p w:rsidR="00F358B2" w:rsidRPr="000D1AF9" w:rsidP="00696988">
      <w:pPr>
        <w:autoSpaceDE w:val="0"/>
        <w:autoSpaceDN w:val="0"/>
        <w:adjustRightInd w:val="0"/>
        <w:spacing w:after="120"/>
        <w:ind w:firstLine="720"/>
        <w:rPr>
          <w:szCs w:val="22"/>
        </w:rPr>
      </w:pPr>
      <w:r w:rsidRPr="00811A36">
        <w:rPr>
          <w:bCs/>
          <w:szCs w:val="22"/>
        </w:rPr>
        <w:t>Applicants assert that a grant of the application</w:t>
      </w:r>
      <w:r w:rsidR="00E1402D">
        <w:rPr>
          <w:bCs/>
          <w:szCs w:val="22"/>
        </w:rPr>
        <w:t>s</w:t>
      </w:r>
      <w:r w:rsidRPr="00811A36">
        <w:rPr>
          <w:bCs/>
          <w:szCs w:val="22"/>
        </w:rPr>
        <w:t xml:space="preserve"> would serve the public interest, convenience, and necessity</w:t>
      </w:r>
      <w:r w:rsidR="002E5604">
        <w:rPr>
          <w:bCs/>
          <w:szCs w:val="22"/>
        </w:rPr>
        <w:t xml:space="preserve"> and that </w:t>
      </w:r>
      <w:r>
        <w:rPr>
          <w:szCs w:val="22"/>
        </w:rPr>
        <w:t>Everstream Solutions will obtain valuable assets allowing it to provide facilities-based services on a competitive basis to consumers in several states.</w:t>
      </w:r>
      <w:r>
        <w:rPr>
          <w:rStyle w:val="FootnoteReference"/>
          <w:szCs w:val="22"/>
        </w:rPr>
        <w:footnoteReference w:id="17"/>
      </w:r>
      <w:r>
        <w:rPr>
          <w:szCs w:val="22"/>
        </w:rPr>
        <w:t xml:space="preserve">  </w:t>
      </w:r>
      <w:r w:rsidR="00866BB2">
        <w:rPr>
          <w:szCs w:val="22"/>
        </w:rPr>
        <w:t>Applicants state that customers will continue to receive service from Everstream Solutions at the same rates, terms</w:t>
      </w:r>
      <w:r w:rsidR="002E5604">
        <w:rPr>
          <w:szCs w:val="22"/>
        </w:rPr>
        <w:t>,</w:t>
      </w:r>
      <w:r w:rsidR="00866BB2">
        <w:rPr>
          <w:szCs w:val="22"/>
        </w:rPr>
        <w:t xml:space="preserve"> and conditions as they currently receive.</w:t>
      </w:r>
      <w:r>
        <w:rPr>
          <w:rStyle w:val="FootnoteReference"/>
          <w:szCs w:val="22"/>
        </w:rPr>
        <w:footnoteReference w:id="18"/>
      </w:r>
      <w:r w:rsidR="00866BB2">
        <w:rPr>
          <w:szCs w:val="22"/>
        </w:rPr>
        <w:t xml:space="preserve"> </w:t>
      </w:r>
    </w:p>
    <w:p w:rsidR="00FC0E10" w:rsidP="000D1AF9">
      <w:pPr>
        <w:autoSpaceDE w:val="0"/>
        <w:autoSpaceDN w:val="0"/>
        <w:adjustRightInd w:val="0"/>
        <w:ind w:firstLine="720"/>
        <w:rPr>
          <w:szCs w:val="22"/>
        </w:rPr>
      </w:pPr>
    </w:p>
    <w:p w:rsidR="00FC0E10" w:rsidP="00FC0E10">
      <w:pPr>
        <w:autoSpaceDE w:val="0"/>
        <w:autoSpaceDN w:val="0"/>
        <w:adjustRightInd w:val="0"/>
        <w:rPr>
          <w:rFonts w:ascii="TimesNewRoman,Bold" w:hAnsi="TimesNewRoman,Bold" w:cs="TimesNewRoman,Bold"/>
          <w:color w:val="010101"/>
          <w:szCs w:val="22"/>
          <w:u w:val="single"/>
        </w:rPr>
      </w:pPr>
      <w:r w:rsidRPr="00D43E2D">
        <w:rPr>
          <w:rFonts w:ascii="TimesNewRoman,Bold" w:hAnsi="TimesNewRoman,Bold" w:cs="TimesNewRoman,Bold"/>
          <w:color w:val="010101"/>
          <w:szCs w:val="22"/>
          <w:u w:val="single"/>
        </w:rPr>
        <w:t>Petition for Declaratory Ruling Under Section 310(b)(4)</w:t>
      </w:r>
    </w:p>
    <w:p w:rsidR="002E5604" w:rsidP="00FC0E10">
      <w:pPr>
        <w:autoSpaceDE w:val="0"/>
        <w:autoSpaceDN w:val="0"/>
        <w:adjustRightInd w:val="0"/>
        <w:rPr>
          <w:rFonts w:ascii="TimesNewRoman,Bold" w:hAnsi="TimesNewRoman,Bold" w:cs="TimesNewRoman,Bold"/>
          <w:color w:val="010101"/>
          <w:szCs w:val="22"/>
          <w:u w:val="single"/>
        </w:rPr>
      </w:pPr>
    </w:p>
    <w:p w:rsidR="00B3305A" w:rsidRPr="00FE5A2B" w:rsidP="00B3305A">
      <w:pPr>
        <w:autoSpaceDE w:val="0"/>
        <w:autoSpaceDN w:val="0"/>
        <w:adjustRightInd w:val="0"/>
        <w:rPr>
          <w:rFonts w:ascii="TimesNewRoman,Bold" w:hAnsi="TimesNewRoman,Bold" w:cs="TimesNewRoman,Bold"/>
          <w:color w:val="010101"/>
          <w:szCs w:val="22"/>
        </w:rPr>
      </w:pPr>
      <w:r w:rsidRPr="00FE5A2B">
        <w:rPr>
          <w:rFonts w:ascii="TimesNewRoman,Bold" w:hAnsi="TimesNewRoman,Bold" w:cs="TimesNewRoman,Bold"/>
          <w:color w:val="010101"/>
          <w:szCs w:val="22"/>
        </w:rPr>
        <w:t>As noted above, Everstream Solutions (Petitioner) has filed a petition for declaratory ruling (Petition)</w:t>
      </w:r>
      <w:r w:rsidRPr="00FE5A2B" w:rsidR="003377E7">
        <w:rPr>
          <w:rFonts w:ascii="TimesNewRoman,Bold" w:hAnsi="TimesNewRoman,Bold" w:cs="TimesNewRoman,Bold"/>
          <w:color w:val="010101"/>
          <w:szCs w:val="22"/>
        </w:rPr>
        <w:t>,</w:t>
      </w:r>
      <w:r w:rsidRPr="00FE5A2B">
        <w:rPr>
          <w:rFonts w:ascii="TimesNewRoman,Bold" w:hAnsi="TimesNewRoman,Bold" w:cs="TimesNewRoman,Bold"/>
          <w:color w:val="010101"/>
          <w:szCs w:val="22"/>
        </w:rPr>
        <w:t xml:space="preserve"> pursuant to section 310(b)(4) of the Act and section 1.5000(a)(1) of the Commission’s rules,</w:t>
      </w:r>
      <w:r>
        <w:rPr>
          <w:rStyle w:val="FootnoteReference"/>
          <w:rFonts w:ascii="TimesNewRoman,Bold" w:hAnsi="TimesNewRoman,Bold" w:cs="TimesNewRoman,Bold"/>
          <w:color w:val="010101"/>
          <w:szCs w:val="22"/>
        </w:rPr>
        <w:footnoteReference w:id="19"/>
      </w:r>
      <w:r w:rsidRPr="00FE5A2B">
        <w:rPr>
          <w:rFonts w:ascii="TimesNewRoman,Bold" w:hAnsi="TimesNewRoman,Bold" w:cs="TimesNewRoman,Bold"/>
          <w:color w:val="010101"/>
          <w:szCs w:val="22"/>
        </w:rPr>
        <w:t xml:space="preserve"> to permit post-closing foreign ownership of the proposed, controlling U.S. parent, Midwest, to exceed the 25% benchmark specified in section 310(b)(4) of the Act.  Petitioner asserts that the proposed foreign ownership of Midwest would serve the public interest.</w:t>
      </w:r>
      <w:r>
        <w:rPr>
          <w:rStyle w:val="FootnoteReference"/>
          <w:rFonts w:ascii="TimesNewRoman,Bold" w:hAnsi="TimesNewRoman,Bold" w:cs="TimesNewRoman,Bold"/>
          <w:color w:val="010101"/>
          <w:szCs w:val="22"/>
        </w:rPr>
        <w:footnoteReference w:id="20"/>
      </w:r>
      <w:r w:rsidRPr="00FE5A2B">
        <w:rPr>
          <w:rFonts w:ascii="TimesNewRoman,Bold" w:hAnsi="TimesNewRoman,Bold" w:cs="TimesNewRoman,Bold"/>
          <w:color w:val="010101"/>
          <w:szCs w:val="22"/>
        </w:rPr>
        <w:t xml:space="preserve"> </w:t>
      </w:r>
    </w:p>
    <w:p w:rsidR="00B3305A" w:rsidRPr="00FE5A2B" w:rsidP="00B3305A">
      <w:pPr>
        <w:autoSpaceDE w:val="0"/>
        <w:autoSpaceDN w:val="0"/>
        <w:adjustRightInd w:val="0"/>
        <w:rPr>
          <w:rFonts w:ascii="TimesNewRoman,Bold" w:hAnsi="TimesNewRoman,Bold" w:cs="TimesNewRoman,Bold"/>
          <w:color w:val="010101"/>
          <w:szCs w:val="22"/>
        </w:rPr>
      </w:pPr>
    </w:p>
    <w:p w:rsidR="00B3305A" w:rsidRPr="00FE5A2B" w:rsidP="00B3305A">
      <w:pPr>
        <w:autoSpaceDE w:val="0"/>
        <w:autoSpaceDN w:val="0"/>
        <w:adjustRightInd w:val="0"/>
        <w:rPr>
          <w:rFonts w:ascii="TimesNewRoman,Bold" w:hAnsi="TimesNewRoman,Bold" w:cs="TimesNewRoman,Bold"/>
          <w:color w:val="010101"/>
          <w:szCs w:val="22"/>
        </w:rPr>
      </w:pPr>
      <w:r w:rsidRPr="00FE5A2B">
        <w:rPr>
          <w:rFonts w:ascii="TimesNewRoman,Bold" w:hAnsi="TimesNewRoman,Bold" w:cs="TimesNewRoman,Bold"/>
          <w:color w:val="010101"/>
          <w:szCs w:val="22"/>
        </w:rPr>
        <w:tab/>
        <w:t>According to the Petition, upon completion of the Transaction, Midwest would have aggregate indirect foreign equity and voting interests of 100%.</w:t>
      </w:r>
      <w:r>
        <w:rPr>
          <w:rStyle w:val="FootnoteReference"/>
          <w:rFonts w:ascii="TimesNewRoman,Bold" w:hAnsi="TimesNewRoman,Bold" w:cs="TimesNewRoman,Bold"/>
          <w:color w:val="010101"/>
          <w:szCs w:val="22"/>
        </w:rPr>
        <w:footnoteReference w:id="21"/>
      </w:r>
      <w:r w:rsidRPr="00FE5A2B">
        <w:rPr>
          <w:rFonts w:ascii="TimesNewRoman,Bold" w:hAnsi="TimesNewRoman,Bold" w:cs="TimesNewRoman,Bold"/>
          <w:color w:val="010101"/>
          <w:szCs w:val="22"/>
        </w:rPr>
        <w:t xml:space="preserve">  Pursuant to section 1.5001(i) of the rules, Petitioner requests that the Commission specifically approve foreign equity/or voting interest that would be indirectly held in Midwest upon completion of the Transaction by foreign-organized entities as follows:</w:t>
      </w:r>
    </w:p>
    <w:p w:rsidR="00B3305A" w:rsidRPr="00FE5A2B" w:rsidP="00B3305A">
      <w:pPr>
        <w:autoSpaceDE w:val="0"/>
        <w:autoSpaceDN w:val="0"/>
        <w:adjustRightInd w:val="0"/>
        <w:rPr>
          <w:rFonts w:ascii="TimesNewRoman,Bold" w:hAnsi="TimesNewRoman,Bold" w:cs="TimesNewRoman,Bold"/>
          <w:color w:val="010101"/>
          <w:szCs w:val="22"/>
        </w:rPr>
      </w:pPr>
    </w:p>
    <w:p w:rsidR="00B3305A" w:rsidRPr="00FE5A2B" w:rsidP="00B3305A">
      <w:pPr>
        <w:autoSpaceDE w:val="0"/>
        <w:autoSpaceDN w:val="0"/>
        <w:adjustRightInd w:val="0"/>
        <w:ind w:left="720"/>
        <w:rPr>
          <w:rFonts w:ascii="TimesNewRoman,Bold" w:hAnsi="TimesNewRoman,Bold" w:cs="TimesNewRoman,Bold"/>
          <w:color w:val="010101"/>
          <w:szCs w:val="22"/>
        </w:rPr>
      </w:pPr>
      <w:r w:rsidRPr="00FE5A2B">
        <w:rPr>
          <w:rFonts w:ascii="TimesNewRoman,Bold" w:hAnsi="TimesNewRoman,Bold" w:cs="TimesNewRoman,Bold"/>
          <w:color w:val="010101"/>
          <w:szCs w:val="22"/>
        </w:rPr>
        <w:t>AMP Capital Global Infrastructure Funds II A LP (7.2</w:t>
      </w:r>
      <w:r w:rsidRPr="00FE5A2B" w:rsidR="009B3E4D">
        <w:rPr>
          <w:rFonts w:ascii="TimesNewRoman,Bold" w:hAnsi="TimesNewRoman,Bold" w:cs="TimesNewRoman,Bold"/>
          <w:color w:val="010101"/>
          <w:szCs w:val="22"/>
        </w:rPr>
        <w:t>6</w:t>
      </w:r>
      <w:r w:rsidRPr="00FE5A2B">
        <w:rPr>
          <w:rFonts w:ascii="TimesNewRoman,Bold" w:hAnsi="TimesNewRoman,Bold" w:cs="TimesNewRoman,Bold"/>
          <w:color w:val="010101"/>
          <w:szCs w:val="22"/>
        </w:rPr>
        <w:t>% equity</w:t>
      </w:r>
      <w:r w:rsidRPr="00FE5A2B" w:rsidR="00AF5372">
        <w:rPr>
          <w:rFonts w:ascii="TimesNewRoman,Bold" w:hAnsi="TimesNewRoman,Bold" w:cs="TimesNewRoman,Bold"/>
          <w:color w:val="010101"/>
          <w:szCs w:val="22"/>
        </w:rPr>
        <w:t xml:space="preserve"> and</w:t>
      </w:r>
      <w:r w:rsidRPr="00FE5A2B">
        <w:rPr>
          <w:rFonts w:ascii="TimesNewRoman,Bold" w:hAnsi="TimesNewRoman,Bold" w:cs="TimesNewRoman,Bold"/>
          <w:color w:val="010101"/>
          <w:szCs w:val="22"/>
        </w:rPr>
        <w:t xml:space="preserve"> voting) (Luxembourg);</w:t>
      </w:r>
    </w:p>
    <w:p w:rsidR="00B3305A" w:rsidRPr="00FE5A2B" w:rsidP="00B3305A">
      <w:pPr>
        <w:autoSpaceDE w:val="0"/>
        <w:autoSpaceDN w:val="0"/>
        <w:adjustRightInd w:val="0"/>
        <w:ind w:left="720"/>
        <w:rPr>
          <w:rFonts w:ascii="TimesNewRoman,Bold" w:hAnsi="TimesNewRoman,Bold" w:cs="TimesNewRoman,Bold"/>
          <w:color w:val="010101"/>
          <w:szCs w:val="22"/>
        </w:rPr>
      </w:pPr>
      <w:r w:rsidRPr="00FE5A2B">
        <w:rPr>
          <w:rFonts w:ascii="TimesNewRoman,Bold" w:hAnsi="TimesNewRoman,Bold" w:cs="TimesNewRoman,Bold"/>
          <w:color w:val="010101"/>
          <w:szCs w:val="22"/>
        </w:rPr>
        <w:t>AMP Capital Global Infrastructure Funds II B LP (45.12% equity</w:t>
      </w:r>
      <w:r w:rsidRPr="00FE5A2B" w:rsidR="00AF5372">
        <w:rPr>
          <w:rFonts w:ascii="TimesNewRoman,Bold" w:hAnsi="TimesNewRoman,Bold" w:cs="TimesNewRoman,Bold"/>
          <w:color w:val="010101"/>
          <w:szCs w:val="22"/>
        </w:rPr>
        <w:t xml:space="preserve"> and</w:t>
      </w:r>
      <w:r w:rsidRPr="00FE5A2B">
        <w:rPr>
          <w:rFonts w:ascii="TimesNewRoman,Bold" w:hAnsi="TimesNewRoman,Bold" w:cs="TimesNewRoman,Bold"/>
          <w:color w:val="010101"/>
          <w:szCs w:val="22"/>
        </w:rPr>
        <w:t xml:space="preserve"> voting) (Luxembourg);</w:t>
      </w:r>
    </w:p>
    <w:p w:rsidR="00B3305A" w:rsidRPr="00FE5A2B" w:rsidP="00B3305A">
      <w:pPr>
        <w:autoSpaceDE w:val="0"/>
        <w:autoSpaceDN w:val="0"/>
        <w:adjustRightInd w:val="0"/>
        <w:ind w:left="720"/>
        <w:rPr>
          <w:rFonts w:ascii="TimesNewRoman,Bold" w:hAnsi="TimesNewRoman,Bold" w:cs="TimesNewRoman,Bold"/>
          <w:color w:val="010101"/>
          <w:szCs w:val="22"/>
        </w:rPr>
      </w:pPr>
      <w:r w:rsidRPr="00FE5A2B">
        <w:rPr>
          <w:rFonts w:ascii="TimesNewRoman,Bold" w:hAnsi="TimesNewRoman,Bold" w:cs="TimesNewRoman,Bold"/>
          <w:color w:val="010101"/>
          <w:szCs w:val="22"/>
        </w:rPr>
        <w:t>AMP Capital Global Infrastructure Funds II C LP (26.12% equity</w:t>
      </w:r>
      <w:r w:rsidRPr="00FE5A2B" w:rsidR="00AF5372">
        <w:rPr>
          <w:rFonts w:ascii="TimesNewRoman,Bold" w:hAnsi="TimesNewRoman,Bold" w:cs="TimesNewRoman,Bold"/>
          <w:color w:val="010101"/>
          <w:szCs w:val="22"/>
        </w:rPr>
        <w:t xml:space="preserve"> and</w:t>
      </w:r>
      <w:r w:rsidRPr="00FE5A2B">
        <w:rPr>
          <w:rFonts w:ascii="TimesNewRoman,Bold" w:hAnsi="TimesNewRoman,Bold" w:cs="TimesNewRoman,Bold"/>
          <w:color w:val="010101"/>
          <w:szCs w:val="22"/>
        </w:rPr>
        <w:t xml:space="preserve"> voting) (Luxembourg); </w:t>
      </w:r>
    </w:p>
    <w:p w:rsidR="00B3305A" w:rsidRPr="00FE5A2B" w:rsidP="00B3305A">
      <w:pPr>
        <w:autoSpaceDE w:val="0"/>
        <w:autoSpaceDN w:val="0"/>
        <w:adjustRightInd w:val="0"/>
        <w:ind w:left="720"/>
        <w:rPr>
          <w:rFonts w:ascii="TimesNewRoman,Bold" w:hAnsi="TimesNewRoman,Bold" w:cs="TimesNewRoman,Bold"/>
          <w:color w:val="010101"/>
          <w:szCs w:val="22"/>
        </w:rPr>
      </w:pPr>
      <w:r w:rsidRPr="00FE5A2B">
        <w:rPr>
          <w:rFonts w:ascii="TimesNewRoman,Bold" w:hAnsi="TimesNewRoman,Bold" w:cs="TimesNewRoman,Bold"/>
          <w:color w:val="010101"/>
          <w:szCs w:val="22"/>
        </w:rPr>
        <w:t>AMP Capital Global Infrastructure Funds II E LP (13.33% equity</w:t>
      </w:r>
      <w:r w:rsidRPr="00FE5A2B" w:rsidR="00AF5372">
        <w:rPr>
          <w:rFonts w:ascii="TimesNewRoman,Bold" w:hAnsi="TimesNewRoman,Bold" w:cs="TimesNewRoman,Bold"/>
          <w:color w:val="010101"/>
          <w:szCs w:val="22"/>
        </w:rPr>
        <w:t xml:space="preserve"> and</w:t>
      </w:r>
      <w:r w:rsidRPr="00FE5A2B">
        <w:rPr>
          <w:rFonts w:ascii="TimesNewRoman,Bold" w:hAnsi="TimesNewRoman,Bold" w:cs="TimesNewRoman,Bold"/>
          <w:color w:val="010101"/>
          <w:szCs w:val="22"/>
        </w:rPr>
        <w:t xml:space="preserve"> voting) (Luxembourg);</w:t>
      </w:r>
    </w:p>
    <w:p w:rsidR="00B3305A" w:rsidP="00B3305A">
      <w:pPr>
        <w:autoSpaceDE w:val="0"/>
        <w:autoSpaceDN w:val="0"/>
        <w:adjustRightInd w:val="0"/>
        <w:ind w:left="720"/>
        <w:rPr>
          <w:rFonts w:ascii="TimesNewRoman,Bold" w:hAnsi="TimesNewRoman,Bold" w:cs="TimesNewRoman,Bold"/>
          <w:color w:val="010101"/>
          <w:szCs w:val="22"/>
          <w:u w:val="single"/>
        </w:rPr>
      </w:pPr>
      <w:r w:rsidRPr="00FE5A2B">
        <w:rPr>
          <w:rFonts w:ascii="TimesNewRoman,Bold" w:hAnsi="TimesNewRoman,Bold" w:cs="TimesNewRoman,Bold"/>
          <w:color w:val="010101"/>
          <w:szCs w:val="22"/>
        </w:rPr>
        <w:t>AMP Capital Investors (GIF II GP) S.</w:t>
      </w:r>
      <w:r>
        <w:rPr>
          <w:color w:val="231F20"/>
          <w:szCs w:val="22"/>
        </w:rPr>
        <w:t xml:space="preserve">à.r.l (0% equity; 100% voting) (Luxembourg); </w:t>
      </w:r>
    </w:p>
    <w:p w:rsidR="00B3305A" w:rsidRPr="00C7058C" w:rsidP="00B3305A">
      <w:pPr>
        <w:autoSpaceDE w:val="0"/>
        <w:autoSpaceDN w:val="0"/>
        <w:adjustRightInd w:val="0"/>
        <w:ind w:left="720"/>
        <w:rPr>
          <w:rFonts w:ascii="TimesNewRoman,Bold" w:hAnsi="TimesNewRoman,Bold" w:cs="TimesNewRoman,Bold"/>
          <w:color w:val="010101"/>
          <w:szCs w:val="22"/>
          <w:u w:val="single"/>
        </w:rPr>
      </w:pPr>
      <w:r>
        <w:rPr>
          <w:color w:val="231F20"/>
          <w:szCs w:val="22"/>
        </w:rPr>
        <w:t xml:space="preserve">AMP Capital Investors International Holdings Ltd. (0% equity; 100% voting) (Australia); </w:t>
      </w:r>
    </w:p>
    <w:p w:rsidR="00B3305A" w:rsidP="00B3305A">
      <w:pPr>
        <w:autoSpaceDE w:val="0"/>
        <w:autoSpaceDN w:val="0"/>
        <w:adjustRightInd w:val="0"/>
        <w:ind w:left="720"/>
        <w:rPr>
          <w:color w:val="231F20"/>
          <w:szCs w:val="22"/>
        </w:rPr>
      </w:pPr>
      <w:r>
        <w:rPr>
          <w:color w:val="231F20"/>
          <w:szCs w:val="22"/>
        </w:rPr>
        <w:t xml:space="preserve">AMP Capital Holdings Ltd. (0% equity; 100% voting) (Australia); </w:t>
      </w:r>
    </w:p>
    <w:p w:rsidR="00B3305A" w:rsidP="00B3305A">
      <w:pPr>
        <w:autoSpaceDE w:val="0"/>
        <w:autoSpaceDN w:val="0"/>
        <w:adjustRightInd w:val="0"/>
        <w:ind w:left="720"/>
        <w:rPr>
          <w:color w:val="231F20"/>
          <w:szCs w:val="22"/>
        </w:rPr>
      </w:pPr>
      <w:r>
        <w:rPr>
          <w:color w:val="231F20"/>
          <w:szCs w:val="22"/>
        </w:rPr>
        <w:t xml:space="preserve">AMP Holdings Ltd. (0% equity; 100% voting) (Australia); </w:t>
      </w:r>
    </w:p>
    <w:p w:rsidR="00B3305A" w:rsidP="00B3305A">
      <w:pPr>
        <w:autoSpaceDE w:val="0"/>
        <w:autoSpaceDN w:val="0"/>
        <w:adjustRightInd w:val="0"/>
        <w:ind w:left="720"/>
        <w:rPr>
          <w:color w:val="231F20"/>
          <w:szCs w:val="22"/>
        </w:rPr>
      </w:pPr>
      <w:r>
        <w:rPr>
          <w:color w:val="231F20"/>
          <w:szCs w:val="22"/>
        </w:rPr>
        <w:t>AMP Group Holdings Ltd. (0% equity; 100% voting) (Australia); and</w:t>
      </w:r>
    </w:p>
    <w:p w:rsidR="00B3305A" w:rsidP="00B3305A">
      <w:pPr>
        <w:autoSpaceDE w:val="0"/>
        <w:autoSpaceDN w:val="0"/>
        <w:adjustRightInd w:val="0"/>
        <w:ind w:left="720"/>
        <w:rPr>
          <w:color w:val="231F20"/>
          <w:szCs w:val="22"/>
        </w:rPr>
      </w:pPr>
      <w:r>
        <w:rPr>
          <w:color w:val="231F20"/>
          <w:szCs w:val="22"/>
        </w:rPr>
        <w:t xml:space="preserve">AMP Limited (0% equity; 100% voting) (Australia). </w:t>
      </w:r>
    </w:p>
    <w:p w:rsidR="00FC0E10" w:rsidP="003377E7">
      <w:pPr>
        <w:autoSpaceDE w:val="0"/>
        <w:autoSpaceDN w:val="0"/>
        <w:adjustRightInd w:val="0"/>
        <w:rPr>
          <w:szCs w:val="22"/>
        </w:rPr>
      </w:pPr>
    </w:p>
    <w:p w:rsidR="00696988" w:rsidP="00696988">
      <w:pPr>
        <w:autoSpaceDE w:val="0"/>
        <w:autoSpaceDN w:val="0"/>
        <w:adjustRightInd w:val="0"/>
        <w:rPr>
          <w:b/>
          <w:szCs w:val="22"/>
          <w:u w:val="single"/>
        </w:rPr>
      </w:pPr>
      <w:r w:rsidRPr="00C7455C">
        <w:rPr>
          <w:rFonts w:ascii="TimesNewRomanPSMT" w:hAnsi="TimesNewRomanPSMT" w:cs="TimesNewRomanPSMT"/>
          <w:u w:val="single"/>
        </w:rPr>
        <w:t>Referral to Executive Branch Agencies</w:t>
      </w:r>
      <w:r>
        <w:rPr>
          <w:rFonts w:ascii="TimesNewRomanPSMT" w:hAnsi="TimesNewRomanPSMT" w:cs="TimesNewRomanPSMT"/>
        </w:rPr>
        <w:t>.  Through this Public Notice, pursuant to Commission practice, th</w:t>
      </w:r>
      <w:r w:rsidR="002E5604">
        <w:rPr>
          <w:rFonts w:ascii="TimesNewRomanPSMT" w:hAnsi="TimesNewRomanPSMT" w:cs="TimesNewRomanPSMT"/>
        </w:rPr>
        <w:t>ese applications</w:t>
      </w:r>
      <w:r>
        <w:rPr>
          <w:rFonts w:ascii="TimesNewRomanPSMT" w:hAnsi="TimesNewRomanPSMT" w:cs="TimesNewRomanPSMT"/>
        </w:rPr>
        <w:t xml:space="preserve"> and the associated Petition for Declaratory Ruling,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rPr>
        <w:footnoteReference w:id="22"/>
      </w:r>
    </w:p>
    <w:p w:rsidR="00696988" w:rsidRPr="000D1AF9" w:rsidP="000D1AF9">
      <w:pPr>
        <w:autoSpaceDE w:val="0"/>
        <w:autoSpaceDN w:val="0"/>
        <w:adjustRightInd w:val="0"/>
        <w:ind w:firstLine="720"/>
        <w:rPr>
          <w:szCs w:val="22"/>
        </w:rPr>
      </w:pPr>
    </w:p>
    <w:p w:rsidR="005A4516" w:rsidP="005A4516">
      <w:pPr>
        <w:autoSpaceDE w:val="0"/>
        <w:autoSpaceDN w:val="0"/>
        <w:adjustRightInd w:val="0"/>
        <w:rPr>
          <w:szCs w:val="22"/>
        </w:rPr>
      </w:pPr>
      <w:r w:rsidRPr="00B713DE">
        <w:rPr>
          <w:b/>
          <w:szCs w:val="22"/>
          <w:u w:val="single"/>
        </w:rPr>
        <w:t>GENERAL INFORMATION</w:t>
      </w:r>
    </w:p>
    <w:p w:rsidR="005A4516" w:rsidP="005A4516">
      <w:pPr>
        <w:autoSpaceDE w:val="0"/>
        <w:autoSpaceDN w:val="0"/>
        <w:adjustRightInd w:val="0"/>
        <w:rPr>
          <w:szCs w:val="22"/>
        </w:rPr>
      </w:pPr>
    </w:p>
    <w:p w:rsidR="005A4516" w:rsidRPr="00EC66CA" w:rsidP="005A4516">
      <w:pPr>
        <w:autoSpaceDE w:val="0"/>
        <w:autoSpaceDN w:val="0"/>
        <w:adjustRightInd w:val="0"/>
        <w:spacing w:after="120"/>
        <w:ind w:firstLine="720"/>
        <w:rPr>
          <w:szCs w:val="22"/>
        </w:rPr>
      </w:pPr>
      <w:r w:rsidRPr="00EC66CA">
        <w:rPr>
          <w:szCs w:val="22"/>
        </w:rPr>
        <w:t>The application</w:t>
      </w:r>
      <w:r w:rsidR="000F4E06">
        <w:rPr>
          <w:szCs w:val="22"/>
        </w:rPr>
        <w:t>s</w:t>
      </w:r>
      <w:r w:rsidRPr="00EC66CA">
        <w:rPr>
          <w:szCs w:val="22"/>
        </w:rPr>
        <w:t xml:space="preserve">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5A4516" w:rsidRPr="00EC66CA" w:rsidP="005A4516">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sidR="007468C6">
        <w:rPr>
          <w:b/>
          <w:szCs w:val="22"/>
        </w:rPr>
        <w:t xml:space="preserve"> before</w:t>
      </w:r>
      <w:r>
        <w:rPr>
          <w:szCs w:val="22"/>
        </w:rPr>
        <w:t xml:space="preserve"> </w:t>
      </w:r>
      <w:r w:rsidR="00FF5582">
        <w:rPr>
          <w:b/>
          <w:bCs/>
          <w:szCs w:val="22"/>
        </w:rPr>
        <w:t>Dec</w:t>
      </w:r>
      <w:r w:rsidR="00696988">
        <w:rPr>
          <w:b/>
          <w:bCs/>
          <w:szCs w:val="22"/>
        </w:rPr>
        <w:t>ember</w:t>
      </w:r>
      <w:r>
        <w:rPr>
          <w:b/>
          <w:bCs/>
          <w:szCs w:val="22"/>
        </w:rPr>
        <w:t xml:space="preserve"> </w:t>
      </w:r>
      <w:r w:rsidR="00FF5582">
        <w:rPr>
          <w:b/>
          <w:bCs/>
          <w:szCs w:val="22"/>
        </w:rPr>
        <w:t>4</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696988">
        <w:rPr>
          <w:b/>
          <w:szCs w:val="22"/>
        </w:rPr>
        <w:t>Dec</w:t>
      </w:r>
      <w:r w:rsidR="0016518A">
        <w:rPr>
          <w:b/>
          <w:szCs w:val="22"/>
        </w:rPr>
        <w:t>ember</w:t>
      </w:r>
      <w:r w:rsidR="000F4E06">
        <w:rPr>
          <w:b/>
          <w:szCs w:val="22"/>
        </w:rPr>
        <w:t xml:space="preserve"> </w:t>
      </w:r>
      <w:r w:rsidR="00FF5582">
        <w:rPr>
          <w:b/>
          <w:szCs w:val="22"/>
        </w:rPr>
        <w:t>11</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5A4516" w:rsidP="005A4516">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5A4516" w:rsidRPr="00EC66CA" w:rsidP="005A4516">
      <w:pPr>
        <w:autoSpaceDE w:val="0"/>
        <w:autoSpaceDN w:val="0"/>
        <w:adjustRightInd w:val="0"/>
        <w:ind w:left="720"/>
        <w:rPr>
          <w:szCs w:val="22"/>
        </w:rPr>
      </w:pPr>
    </w:p>
    <w:p w:rsidR="005A4516" w:rsidP="005A4516">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sidR="00E423DE">
        <w:rPr>
          <w:szCs w:val="22"/>
        </w:rPr>
        <w:t>one</w:t>
      </w:r>
      <w:r w:rsidRPr="004D7912">
        <w:rPr>
          <w:szCs w:val="22"/>
        </w:rPr>
        <w:t xml:space="preserve"> additional cop</w:t>
      </w:r>
      <w:r w:rsidR="00E423DE">
        <w:rPr>
          <w:szCs w:val="22"/>
        </w:rPr>
        <w:t>y</w:t>
      </w:r>
      <w:r w:rsidRPr="004D7912">
        <w:rPr>
          <w:szCs w:val="22"/>
        </w:rPr>
        <w:t xml:space="preserve"> for each additional docket or rulemaking number.</w:t>
      </w:r>
    </w:p>
    <w:p w:rsidR="005A4516" w:rsidRPr="004D7912" w:rsidP="005A4516">
      <w:pPr>
        <w:autoSpaceDE w:val="0"/>
        <w:autoSpaceDN w:val="0"/>
        <w:adjustRightInd w:val="0"/>
        <w:ind w:left="720"/>
        <w:rPr>
          <w:szCs w:val="22"/>
        </w:rPr>
      </w:pPr>
    </w:p>
    <w:p w:rsidR="005A4516" w:rsidRPr="004D7912" w:rsidP="005A4516">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3"/>
      </w:r>
      <w:r w:rsidRPr="004D7912">
        <w:rPr>
          <w:szCs w:val="22"/>
        </w:rPr>
        <w:t xml:space="preserve">  All filings must be addressed to the Commission’s Secretary, Office of the Secretary, Federal Communications Commission.</w:t>
      </w:r>
    </w:p>
    <w:p w:rsidR="005A4516" w:rsidRPr="004D7912" w:rsidP="005A4516">
      <w:pPr>
        <w:autoSpaceDE w:val="0"/>
        <w:autoSpaceDN w:val="0"/>
        <w:adjustRightInd w:val="0"/>
        <w:ind w:left="720"/>
        <w:rPr>
          <w:szCs w:val="22"/>
        </w:rPr>
      </w:pPr>
    </w:p>
    <w:p w:rsidR="00114C08" w:rsidRPr="00C41DA8" w:rsidP="00114C08">
      <w:pPr>
        <w:numPr>
          <w:ilvl w:val="1"/>
          <w:numId w:val="21"/>
        </w:numPr>
        <w:autoSpaceDE w:val="0"/>
        <w:autoSpaceDN w:val="0"/>
        <w:adjustRightInd w:val="0"/>
        <w:spacing w:after="120"/>
        <w:rPr>
          <w:szCs w:val="22"/>
        </w:rPr>
      </w:pPr>
      <w:r w:rsidRPr="0075291B">
        <w:rPr>
          <w:szCs w:val="22"/>
        </w:rPr>
        <w:t>Commercial overnight mail (other than U.S. Postal Service Express Mail and Priority Mail) must be sent to 9050 Junction Drive, Annapolis Junction, MD 20701.</w:t>
      </w:r>
    </w:p>
    <w:p w:rsidR="00EE7A6C" w:rsidRPr="007F43F2" w:rsidP="005A451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r w:rsidRPr="007F43F2" w:rsidR="00A90DD9">
        <w:rPr>
          <w:szCs w:val="22"/>
        </w:rPr>
        <w:t xml:space="preserve">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Dennis Johnson</w:t>
      </w:r>
      <w:r w:rsidRPr="007F43F2" w:rsidR="005F11EC">
        <w:rPr>
          <w:szCs w:val="22"/>
        </w:rPr>
        <w:t xml:space="preserve">, Competition Policy Division, Wireline Competition Bureau,  </w:t>
      </w:r>
      <w:hyperlink r:id="rId9" w:history="1">
        <w:r w:rsidRPr="00DA5CAD">
          <w:rPr>
            <w:rStyle w:val="Hyperlink"/>
          </w:rPr>
          <w:t>dennis.johnson@fcc.gov</w:t>
        </w:r>
      </w:hyperlink>
      <w:r w:rsidR="005E3924">
        <w:rPr>
          <w:szCs w:val="22"/>
        </w:rPr>
        <w:t>;</w:t>
      </w:r>
    </w:p>
    <w:p w:rsidR="00B271EE" w:rsidP="00964E45">
      <w:pPr>
        <w:pStyle w:val="ListParagraph"/>
        <w:ind w:left="0"/>
        <w:rPr>
          <w:szCs w:val="22"/>
        </w:rPr>
      </w:pPr>
      <w:bookmarkStart w:id="13" w:name="_Hlk520384977"/>
    </w:p>
    <w:p w:rsidR="00B271EE" w:rsidP="00F036D4">
      <w:pPr>
        <w:numPr>
          <w:ilvl w:val="0"/>
          <w:numId w:val="18"/>
        </w:numPr>
        <w:autoSpaceDE w:val="0"/>
        <w:autoSpaceDN w:val="0"/>
        <w:adjustRightInd w:val="0"/>
        <w:rPr>
          <w:szCs w:val="22"/>
        </w:rPr>
      </w:pPr>
      <w:r>
        <w:rPr>
          <w:szCs w:val="22"/>
        </w:rPr>
        <w:t>Kimberly Cook</w:t>
      </w:r>
      <w:r w:rsidR="003C5B6E">
        <w:rPr>
          <w:szCs w:val="22"/>
        </w:rPr>
        <w:t xml:space="preserve">, </w:t>
      </w:r>
      <w:r w:rsidR="00134D13">
        <w:rPr>
          <w:szCs w:val="22"/>
        </w:rPr>
        <w:t>Telecommunications &amp; Analysis</w:t>
      </w:r>
      <w:r w:rsidR="003C5B6E">
        <w:rPr>
          <w:szCs w:val="22"/>
        </w:rPr>
        <w:t xml:space="preserve"> Division, International Bureau, </w:t>
      </w:r>
      <w:hyperlink r:id="rId10" w:history="1">
        <w:r>
          <w:rPr>
            <w:rStyle w:val="Hyperlink"/>
            <w:szCs w:val="22"/>
          </w:rPr>
          <w:t>kimberly.cook</w:t>
        </w:r>
        <w:r w:rsidRPr="00DA3B58">
          <w:rPr>
            <w:rStyle w:val="Hyperlink"/>
            <w:szCs w:val="22"/>
          </w:rPr>
          <w:t>@fcc.gov</w:t>
        </w:r>
      </w:hyperlink>
      <w:r w:rsidR="003C5B6E">
        <w:rPr>
          <w:szCs w:val="22"/>
        </w:rPr>
        <w:t xml:space="preserve">; </w:t>
      </w:r>
    </w:p>
    <w:p w:rsidR="00B271EE" w:rsidP="00696988">
      <w:pPr>
        <w:pStyle w:val="ListParagraph"/>
        <w:ind w:left="0"/>
        <w:rPr>
          <w:szCs w:val="22"/>
        </w:rPr>
      </w:pPr>
    </w:p>
    <w:p w:rsidR="00B271EE" w:rsidRPr="00EB750C" w:rsidP="00D83B02">
      <w:pPr>
        <w:numPr>
          <w:ilvl w:val="0"/>
          <w:numId w:val="18"/>
        </w:numPr>
        <w:autoSpaceDE w:val="0"/>
        <w:autoSpaceDN w:val="0"/>
        <w:adjustRightInd w:val="0"/>
        <w:rPr>
          <w:szCs w:val="22"/>
        </w:rPr>
      </w:pPr>
      <w:r w:rsidRPr="00993C29">
        <w:rPr>
          <w:snapToGrid w:val="0"/>
          <w:kern w:val="28"/>
          <w:szCs w:val="22"/>
        </w:rPr>
        <w:t xml:space="preserve">Linda Ray, </w:t>
      </w:r>
      <w:r>
        <w:rPr>
          <w:snapToGrid w:val="0"/>
          <w:kern w:val="28"/>
          <w:szCs w:val="22"/>
        </w:rPr>
        <w:t xml:space="preserve">Broadband Division, </w:t>
      </w:r>
      <w:r w:rsidRPr="00993C29">
        <w:rPr>
          <w:snapToGrid w:val="0"/>
          <w:kern w:val="28"/>
          <w:szCs w:val="22"/>
        </w:rPr>
        <w:t>Wireless Telecommunications Bureau</w:t>
      </w:r>
      <w:r w:rsidRPr="00993C29">
        <w:rPr>
          <w:snapToGrid w:val="0"/>
          <w:color w:val="000000"/>
          <w:kern w:val="28"/>
          <w:szCs w:val="22"/>
        </w:rPr>
        <w:t>,</w:t>
      </w:r>
      <w:bookmarkStart w:id="14" w:name="SR;3162"/>
      <w:bookmarkEnd w:id="14"/>
      <w:r w:rsidRPr="00993C29">
        <w:rPr>
          <w:snapToGrid w:val="0"/>
          <w:color w:val="000000"/>
          <w:kern w:val="28"/>
          <w:szCs w:val="22"/>
        </w:rPr>
        <w:t xml:space="preserve"> </w:t>
      </w:r>
      <w:hyperlink r:id="rId11" w:history="1">
        <w:r w:rsidRPr="00993C29">
          <w:rPr>
            <w:rStyle w:val="Hyperlink"/>
            <w:snapToGrid w:val="0"/>
            <w:kern w:val="28"/>
            <w:szCs w:val="22"/>
          </w:rPr>
          <w:t>linda.ray@fcc.gov</w:t>
        </w:r>
      </w:hyperlink>
      <w:r w:rsidRPr="00993C29">
        <w:rPr>
          <w:snapToGrid w:val="0"/>
          <w:color w:val="000000"/>
          <w:kern w:val="28"/>
          <w:szCs w:val="22"/>
        </w:rPr>
        <w:t>;</w:t>
      </w:r>
      <w:r w:rsidR="00F77B9C">
        <w:rPr>
          <w:snapToGrid w:val="0"/>
          <w:color w:val="000000"/>
          <w:kern w:val="28"/>
          <w:szCs w:val="22"/>
        </w:rPr>
        <w:t xml:space="preserve"> and</w:t>
      </w:r>
    </w:p>
    <w:p w:rsidR="00F036D4" w:rsidRPr="00ED53E8" w:rsidP="00ED53E8">
      <w:pPr>
        <w:autoSpaceDE w:val="0"/>
        <w:autoSpaceDN w:val="0"/>
        <w:adjustRightInd w:val="0"/>
        <w:ind w:left="720"/>
        <w:rPr>
          <w:szCs w:val="22"/>
        </w:rPr>
      </w:pPr>
    </w:p>
    <w:bookmarkEnd w:id="13"/>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2"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98052F" w:rsidRPr="00EC66CA" w:rsidP="0098052F">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98052F" w:rsidRPr="00EC66CA" w:rsidP="0098052F">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4"/>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C564D" w:rsidRPr="008C564D" w:rsidP="008C564D">
      <w:pPr>
        <w:autoSpaceDE w:val="0"/>
        <w:autoSpaceDN w:val="0"/>
        <w:adjustRightInd w:val="0"/>
        <w:rPr>
          <w:szCs w:val="22"/>
        </w:rPr>
      </w:pPr>
      <w:r>
        <w:rPr>
          <w:szCs w:val="22"/>
        </w:rPr>
        <w:tab/>
      </w:r>
      <w:r w:rsidRPr="00993C29">
        <w:rPr>
          <w:snapToGrid w:val="0"/>
          <w:kern w:val="28"/>
          <w:szCs w:val="22"/>
        </w:rPr>
        <w:t xml:space="preserve">For further information, please contact </w:t>
      </w:r>
      <w:r>
        <w:rPr>
          <w:snapToGrid w:val="0"/>
          <w:kern w:val="28"/>
          <w:szCs w:val="22"/>
        </w:rPr>
        <w:t xml:space="preserve">Dennis Johnson, Wireline Competition Bureau, (202) 418-0809; </w:t>
      </w:r>
      <w:r w:rsidR="00036582">
        <w:rPr>
          <w:snapToGrid w:val="0"/>
          <w:kern w:val="28"/>
          <w:szCs w:val="22"/>
        </w:rPr>
        <w:t>Kimberly Cook</w:t>
      </w:r>
      <w:r w:rsidRPr="00993C29">
        <w:rPr>
          <w:snapToGrid w:val="0"/>
          <w:kern w:val="28"/>
          <w:szCs w:val="22"/>
        </w:rPr>
        <w:t>, International Bureau, (202) 418-7</w:t>
      </w:r>
      <w:r w:rsidR="00036582">
        <w:rPr>
          <w:snapToGrid w:val="0"/>
          <w:kern w:val="28"/>
          <w:szCs w:val="22"/>
        </w:rPr>
        <w:t>532</w:t>
      </w:r>
      <w:r>
        <w:rPr>
          <w:rFonts w:cs="TmsRmn"/>
          <w:szCs w:val="22"/>
        </w:rPr>
        <w:t xml:space="preserve">; </w:t>
      </w:r>
      <w:r w:rsidRPr="00993C29">
        <w:rPr>
          <w:snapToGrid w:val="0"/>
          <w:kern w:val="28"/>
          <w:szCs w:val="22"/>
        </w:rPr>
        <w:t xml:space="preserve">Linda Ray, </w:t>
      </w:r>
      <w:r>
        <w:rPr>
          <w:snapToGrid w:val="0"/>
          <w:kern w:val="28"/>
          <w:szCs w:val="22"/>
        </w:rPr>
        <w:t xml:space="preserve">Broadband Division, </w:t>
      </w:r>
      <w:r w:rsidRPr="00993C29">
        <w:rPr>
          <w:snapToGrid w:val="0"/>
          <w:kern w:val="28"/>
          <w:szCs w:val="22"/>
        </w:rPr>
        <w:t>Wireless Telecommunications Bureau, (202) 418-0257</w:t>
      </w:r>
      <w:r w:rsidR="00125620">
        <w:rPr>
          <w:snapToGrid w:val="0"/>
          <w:kern w:val="28"/>
          <w:szCs w:val="22"/>
        </w:rPr>
        <w:t>.</w:t>
      </w:r>
    </w:p>
    <w:p w:rsidR="003F623D" w:rsidRPr="00585942" w:rsidP="003F623D">
      <w:pPr>
        <w:jc w:val="center"/>
        <w:rPr>
          <w:b/>
          <w:color w:val="000000"/>
          <w:szCs w:val="22"/>
          <w:u w:val="single"/>
        </w:rPr>
      </w:pPr>
      <w:r>
        <w:rPr>
          <w:b/>
          <w:szCs w:val="22"/>
        </w:rPr>
        <w:br w:type="page"/>
      </w:r>
      <w:r w:rsidRPr="00585942">
        <w:rPr>
          <w:b/>
          <w:color w:val="000000"/>
          <w:szCs w:val="22"/>
          <w:u w:val="single"/>
        </w:rPr>
        <w:t>ATTACHMENT A</w:t>
      </w:r>
    </w:p>
    <w:p w:rsidR="003F623D" w:rsidRPr="00585942" w:rsidP="003F623D">
      <w:pPr>
        <w:rPr>
          <w:b/>
          <w:color w:val="000000"/>
          <w:szCs w:val="22"/>
        </w:rPr>
      </w:pPr>
    </w:p>
    <w:p w:rsidR="003F623D" w:rsidRPr="00585942" w:rsidP="003F623D">
      <w:pPr>
        <w:rPr>
          <w:b/>
          <w:color w:val="000000"/>
          <w:szCs w:val="22"/>
        </w:rPr>
      </w:pPr>
    </w:p>
    <w:p w:rsidR="003F623D" w:rsidRPr="0022664E" w:rsidP="003F623D">
      <w:pPr>
        <w:rPr>
          <w:color w:val="000000"/>
          <w:szCs w:val="22"/>
        </w:rPr>
      </w:pPr>
      <w:r w:rsidRPr="00585942">
        <w:rPr>
          <w:b/>
          <w:color w:val="000000"/>
          <w:szCs w:val="22"/>
        </w:rPr>
        <w:t>SECTION 214 AUTHORIZATION</w:t>
      </w:r>
    </w:p>
    <w:p w:rsidR="003F623D" w:rsidRPr="0022664E" w:rsidP="003F623D">
      <w:pPr>
        <w:rPr>
          <w:color w:val="000000"/>
          <w:szCs w:val="22"/>
        </w:rPr>
      </w:pPr>
    </w:p>
    <w:p w:rsidR="003F623D" w:rsidRPr="0022664E" w:rsidP="003F623D">
      <w:pPr>
        <w:rPr>
          <w:color w:val="000000"/>
          <w:szCs w:val="22"/>
        </w:rPr>
      </w:pPr>
      <w:r w:rsidRPr="0022664E">
        <w:rPr>
          <w:color w:val="000000"/>
          <w:szCs w:val="22"/>
        </w:rPr>
        <w:t>The Applicants filed an application to transfer control of domestic section 214 authority in connection with the proposed transaction – WC Docket No</w:t>
      </w:r>
      <w:r w:rsidRPr="00D463D2">
        <w:rPr>
          <w:color w:val="000000"/>
          <w:szCs w:val="22"/>
        </w:rPr>
        <w:t xml:space="preserve">. </w:t>
      </w:r>
      <w:r>
        <w:rPr>
          <w:szCs w:val="22"/>
        </w:rPr>
        <w:t>20-359.</w:t>
      </w:r>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rPr>
        <w:t>.</w:t>
      </w:r>
      <w:r>
        <w:rPr>
          <w:color w:val="000000"/>
          <w:szCs w:val="22"/>
          <w:vertAlign w:val="superscript"/>
        </w:rPr>
        <w:footnoteReference w:id="25"/>
      </w:r>
      <w:r w:rsidRPr="00B62EDB">
        <w:rPr>
          <w:color w:val="000000"/>
          <w:szCs w:val="22"/>
        </w:rPr>
        <w:t xml:space="preserve"> </w:t>
      </w:r>
    </w:p>
    <w:tbl>
      <w:tblPr>
        <w:tblW w:w="9744" w:type="dxa"/>
        <w:tblLook w:val="01E0"/>
      </w:tblPr>
      <w:tblGrid>
        <w:gridCol w:w="2882"/>
        <w:gridCol w:w="3890"/>
        <w:gridCol w:w="2972"/>
      </w:tblGrid>
      <w:tr w:rsidTr="00203661">
        <w:tblPrEx>
          <w:tblW w:w="9744" w:type="dxa"/>
          <w:tblLook w:val="01E0"/>
        </w:tblPrEx>
        <w:trPr>
          <w:trHeight w:val="297"/>
        </w:trPr>
        <w:tc>
          <w:tcPr>
            <w:tcW w:w="2882" w:type="dxa"/>
          </w:tcPr>
          <w:p w:rsidR="003F623D" w:rsidRPr="0022664E" w:rsidP="00203661">
            <w:pPr>
              <w:rPr>
                <w:color w:val="000000"/>
                <w:szCs w:val="22"/>
              </w:rPr>
            </w:pPr>
          </w:p>
        </w:tc>
        <w:tc>
          <w:tcPr>
            <w:tcW w:w="3890" w:type="dxa"/>
          </w:tcPr>
          <w:p w:rsidR="003F623D" w:rsidRPr="0022664E" w:rsidP="00203661">
            <w:pPr>
              <w:rPr>
                <w:color w:val="000000"/>
                <w:szCs w:val="22"/>
              </w:rPr>
            </w:pPr>
          </w:p>
        </w:tc>
        <w:tc>
          <w:tcPr>
            <w:tcW w:w="2972" w:type="dxa"/>
          </w:tcPr>
          <w:p w:rsidR="003F623D" w:rsidRPr="0022664E" w:rsidP="00203661">
            <w:pPr>
              <w:rPr>
                <w:color w:val="000000"/>
                <w:szCs w:val="22"/>
              </w:rPr>
            </w:pPr>
          </w:p>
        </w:tc>
      </w:tr>
    </w:tbl>
    <w:p w:rsidR="00543CEA" w:rsidRPr="0022664E" w:rsidP="003F623D">
      <w:pPr>
        <w:rPr>
          <w:color w:val="000000"/>
          <w:szCs w:val="22"/>
        </w:rPr>
      </w:pPr>
    </w:p>
    <w:p w:rsidR="003F623D" w:rsidP="003F623D">
      <w:pPr>
        <w:autoSpaceDE w:val="0"/>
        <w:autoSpaceDN w:val="0"/>
        <w:adjustRightInd w:val="0"/>
        <w:rPr>
          <w:rFonts w:ascii="TimesNewRoman,Bold" w:hAnsi="TimesNewRoman,Bold" w:cs="TimesNewRoman,Bold"/>
          <w:b/>
          <w:bCs/>
          <w:color w:val="010101"/>
          <w:szCs w:val="22"/>
        </w:rPr>
      </w:pPr>
    </w:p>
    <w:p w:rsidR="003F623D" w:rsidP="003F623D">
      <w:pPr>
        <w:autoSpaceDE w:val="0"/>
        <w:autoSpaceDN w:val="0"/>
        <w:adjustRightInd w:val="0"/>
        <w:rPr>
          <w:rFonts w:ascii="TimesNewRoman,Bold" w:hAnsi="TimesNewRoman,Bold" w:cs="TimesNewRoman,Bold"/>
          <w:b/>
          <w:bCs/>
          <w:color w:val="010101"/>
          <w:szCs w:val="22"/>
        </w:rPr>
      </w:pPr>
      <w:r>
        <w:rPr>
          <w:rFonts w:ascii="TimesNewRoman,Bold" w:hAnsi="TimesNewRoman,Bold" w:cs="TimesNewRoman,Bold"/>
          <w:b/>
          <w:bCs/>
          <w:color w:val="010101"/>
          <w:szCs w:val="22"/>
        </w:rPr>
        <w:t>PETITION FOR DECLARATORY RULING UNDER SECTION 310(B)(4)</w:t>
      </w:r>
    </w:p>
    <w:p w:rsidR="003F623D" w:rsidP="003F623D">
      <w:pPr>
        <w:autoSpaceDE w:val="0"/>
        <w:autoSpaceDN w:val="0"/>
        <w:adjustRightInd w:val="0"/>
        <w:rPr>
          <w:rFonts w:ascii="TimesNewRoman,Bold" w:hAnsi="TimesNewRoman,Bold" w:cs="TimesNewRoman,Bold"/>
          <w:b/>
          <w:bCs/>
          <w:color w:val="010101"/>
          <w:szCs w:val="22"/>
        </w:rPr>
      </w:pPr>
    </w:p>
    <w:p w:rsidR="00E47D42" w:rsidRPr="00C67BB9" w:rsidP="00E47D42">
      <w:pPr>
        <w:rPr>
          <w:szCs w:val="22"/>
        </w:rPr>
      </w:pPr>
      <w:bookmarkStart w:id="15" w:name="_Hlk14958152"/>
      <w:r w:rsidRPr="00C67BB9">
        <w:rPr>
          <w:szCs w:val="22"/>
        </w:rPr>
        <w:t>The Petition has been assigned File No.</w:t>
      </w:r>
      <w:r w:rsidR="00036582">
        <w:rPr>
          <w:szCs w:val="22"/>
        </w:rPr>
        <w:t xml:space="preserve"> </w:t>
      </w:r>
      <w:r w:rsidR="00036582">
        <w:rPr>
          <w:color w:val="231F20"/>
          <w:szCs w:val="22"/>
        </w:rPr>
        <w:t>ISP-PDR-20201102-00012.</w:t>
      </w:r>
    </w:p>
    <w:bookmarkEnd w:id="15"/>
    <w:p w:rsidR="003F623D" w:rsidP="003F623D">
      <w:pPr>
        <w:autoSpaceDE w:val="0"/>
        <w:autoSpaceDN w:val="0"/>
        <w:adjustRightInd w:val="0"/>
        <w:rPr>
          <w:b/>
          <w:szCs w:val="22"/>
        </w:rPr>
      </w:pPr>
    </w:p>
    <w:p w:rsidR="00794BE8" w:rsidP="003F623D">
      <w:pPr>
        <w:autoSpaceDE w:val="0"/>
        <w:autoSpaceDN w:val="0"/>
        <w:adjustRightInd w:val="0"/>
        <w:rPr>
          <w:b/>
          <w:szCs w:val="22"/>
        </w:rPr>
      </w:pPr>
    </w:p>
    <w:p w:rsidR="00794BE8" w:rsidRPr="00993C29" w:rsidP="00794BE8">
      <w:pPr>
        <w:jc w:val="center"/>
        <w:rPr>
          <w:b/>
          <w:szCs w:val="22"/>
        </w:rPr>
      </w:pPr>
      <w:r w:rsidRPr="00993C29">
        <w:rPr>
          <w:b/>
          <w:szCs w:val="22"/>
        </w:rPr>
        <w:t>- FCC –</w:t>
      </w:r>
    </w:p>
    <w:p w:rsidR="003F623D" w:rsidP="00355F84">
      <w:pPr>
        <w:autoSpaceDE w:val="0"/>
        <w:autoSpaceDN w:val="0"/>
        <w:adjustRightInd w:val="0"/>
        <w:jc w:val="center"/>
        <w:rPr>
          <w:color w:val="000000"/>
          <w:szCs w:val="22"/>
        </w:rPr>
      </w:pPr>
    </w:p>
    <w:sectPr w:rsidSect="002710BB">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E4B">
      <w:r>
        <w:separator/>
      </w:r>
    </w:p>
  </w:footnote>
  <w:footnote w:type="continuationSeparator" w:id="1">
    <w:p w:rsidR="000B5E4B">
      <w:r>
        <w:continuationSeparator/>
      </w:r>
    </w:p>
  </w:footnote>
  <w:footnote w:type="continuationNotice" w:id="2">
    <w:p w:rsidR="000B5E4B"/>
  </w:footnote>
  <w:footnote w:id="3">
    <w:p w:rsidR="00977963" w:rsidRPr="00654508" w:rsidP="00696988">
      <w:pPr>
        <w:pStyle w:val="FootnoteText"/>
        <w:spacing w:after="120"/>
        <w:rPr>
          <w:sz w:val="20"/>
        </w:rPr>
      </w:pPr>
      <w:r w:rsidRPr="00866BB2">
        <w:rPr>
          <w:rStyle w:val="FootnoteReference"/>
          <w:sz w:val="20"/>
        </w:rPr>
        <w:footnoteRef/>
      </w:r>
      <w:r w:rsidRPr="00866BB2">
        <w:rPr>
          <w:sz w:val="20"/>
        </w:rPr>
        <w:t xml:space="preserve"> </w:t>
      </w:r>
      <w:r w:rsidRPr="00866BB2">
        <w:rPr>
          <w:i/>
          <w:sz w:val="20"/>
        </w:rPr>
        <w:t>See</w:t>
      </w:r>
      <w:r w:rsidRPr="00866BB2">
        <w:rPr>
          <w:sz w:val="20"/>
        </w:rPr>
        <w:t xml:space="preserve"> </w:t>
      </w:r>
      <w:r w:rsidRPr="00866BB2">
        <w:rPr>
          <w:rFonts w:eastAsia="Calibri"/>
          <w:sz w:val="20"/>
        </w:rPr>
        <w:t>47 U.S.C. § 214</w:t>
      </w:r>
      <w:r w:rsidRPr="00866BB2" w:rsidR="004F6886">
        <w:rPr>
          <w:sz w:val="20"/>
        </w:rPr>
        <w:t>.</w:t>
      </w:r>
      <w:r w:rsidRPr="00866BB2" w:rsidR="00622DDA">
        <w:rPr>
          <w:sz w:val="20"/>
        </w:rPr>
        <w:t xml:space="preserve">  </w:t>
      </w:r>
      <w:r w:rsidR="00696988">
        <w:rPr>
          <w:sz w:val="20"/>
        </w:rPr>
        <w:t xml:space="preserve">Application to Transfer Certain Assets of </w:t>
      </w:r>
      <w:r w:rsidRPr="00696988" w:rsidR="00696988">
        <w:rPr>
          <w:sz w:val="20"/>
        </w:rPr>
        <w:t xml:space="preserve">PEG Bandwidth DE, </w:t>
      </w:r>
      <w:r w:rsidR="00696988">
        <w:rPr>
          <w:sz w:val="20"/>
        </w:rPr>
        <w:t>et al.</w:t>
      </w:r>
      <w:r w:rsidRPr="00696988" w:rsidR="00696988">
        <w:rPr>
          <w:sz w:val="20"/>
        </w:rPr>
        <w:t xml:space="preserve"> </w:t>
      </w:r>
      <w:r w:rsidR="00696988">
        <w:rPr>
          <w:sz w:val="20"/>
        </w:rPr>
        <w:t xml:space="preserve">to </w:t>
      </w:r>
      <w:r w:rsidRPr="00696988" w:rsidR="00696988">
        <w:rPr>
          <w:sz w:val="20"/>
        </w:rPr>
        <w:t>Everstream Solutions LLC</w:t>
      </w:r>
      <w:r w:rsidR="00696988">
        <w:rPr>
          <w:sz w:val="20"/>
        </w:rPr>
        <w:t xml:space="preserve">, WC Docket No. 20-359 (filed Nov. 2, 2020) (Lead Application).  </w:t>
      </w:r>
      <w:r w:rsidR="0056185A">
        <w:rPr>
          <w:sz w:val="20"/>
        </w:rPr>
        <w:t>Applicants filed a supplement to the Lead Application on November 19, 2020.  Letter from Danielle Burt, Counsel for Applicants, to Marlene H. Dortch</w:t>
      </w:r>
      <w:r w:rsidR="00654508">
        <w:rPr>
          <w:sz w:val="20"/>
        </w:rPr>
        <w:t>, Secretary, FCC (Nov. 19, 2020)</w:t>
      </w:r>
      <w:r w:rsidR="00FE5A2B">
        <w:rPr>
          <w:sz w:val="20"/>
        </w:rPr>
        <w:t xml:space="preserve"> (on file in WC Docket 20-359) </w:t>
      </w:r>
      <w:r w:rsidR="00654508">
        <w:rPr>
          <w:sz w:val="20"/>
        </w:rPr>
        <w:t xml:space="preserve"> (Applicants’ Supplement).  </w:t>
      </w:r>
    </w:p>
  </w:footnote>
  <w:footnote w:id="4">
    <w:p w:rsidR="00B93D65" w:rsidRPr="00866BB2" w:rsidP="00B93D65">
      <w:pPr>
        <w:pStyle w:val="FootnoteText"/>
        <w:rPr>
          <w:sz w:val="20"/>
        </w:rPr>
      </w:pPr>
      <w:r w:rsidRPr="00866BB2">
        <w:rPr>
          <w:rStyle w:val="FootnoteReference"/>
          <w:sz w:val="20"/>
        </w:rPr>
        <w:footnoteRef/>
      </w:r>
      <w:r w:rsidRPr="00866BB2">
        <w:rPr>
          <w:sz w:val="20"/>
        </w:rPr>
        <w:t xml:space="preserve"> </w:t>
      </w:r>
      <w:r w:rsidRPr="00696988">
        <w:rPr>
          <w:sz w:val="20"/>
        </w:rPr>
        <w:t>47 CFR §§ 63.03-04</w:t>
      </w:r>
      <w:r w:rsidRPr="00696988" w:rsidR="004F6886">
        <w:rPr>
          <w:sz w:val="20"/>
        </w:rPr>
        <w:t>.</w:t>
      </w:r>
      <w:r w:rsidRPr="00866BB2" w:rsidR="002F5014">
        <w:rPr>
          <w:sz w:val="20"/>
        </w:rPr>
        <w:t xml:space="preserve">  </w:t>
      </w:r>
    </w:p>
  </w:footnote>
  <w:footnote w:id="5">
    <w:p w:rsidR="00B93D65" w:rsidRPr="00C66493" w:rsidP="00B93D65">
      <w:pPr>
        <w:pStyle w:val="FootnoteText"/>
        <w:rPr>
          <w:sz w:val="20"/>
        </w:rPr>
      </w:pPr>
      <w:r w:rsidRPr="00866BB2">
        <w:rPr>
          <w:rStyle w:val="FootnoteReference"/>
          <w:sz w:val="20"/>
        </w:rPr>
        <w:footnoteRef/>
      </w:r>
      <w:r w:rsidRPr="00866BB2">
        <w:rPr>
          <w:sz w:val="20"/>
        </w:rPr>
        <w:t xml:space="preserve"> 47 U.S.C. § 310(b)(4); 47 CFR § 1.5000(a)(1).</w:t>
      </w:r>
      <w:r w:rsidRPr="00866BB2" w:rsidR="00F9552D">
        <w:rPr>
          <w:sz w:val="20"/>
        </w:rPr>
        <w:t xml:space="preserve">  </w:t>
      </w:r>
      <w:r w:rsidR="00696988">
        <w:rPr>
          <w:sz w:val="20"/>
        </w:rPr>
        <w:t>Everstream Solutions LLC</w:t>
      </w:r>
      <w:r w:rsidRPr="00866BB2" w:rsidR="00F9552D">
        <w:rPr>
          <w:sz w:val="20"/>
        </w:rPr>
        <w:t>, Petition for Declaratory Ruling Under Section 310(b)(4) of the Communications Act of 1934, as amended</w:t>
      </w:r>
      <w:r w:rsidRPr="00866BB2" w:rsidR="001F35B4">
        <w:rPr>
          <w:sz w:val="20"/>
        </w:rPr>
        <w:t>,</w:t>
      </w:r>
      <w:r w:rsidRPr="00866BB2" w:rsidR="00F9552D">
        <w:rPr>
          <w:sz w:val="20"/>
        </w:rPr>
        <w:t xml:space="preserve"> </w:t>
      </w:r>
      <w:r w:rsidRPr="00866BB2" w:rsidR="001F35B4">
        <w:rPr>
          <w:sz w:val="20"/>
        </w:rPr>
        <w:t>IBFS File No. ISP-PDR-2020</w:t>
      </w:r>
      <w:r w:rsidR="00B3305A">
        <w:rPr>
          <w:sz w:val="20"/>
        </w:rPr>
        <w:t>1102</w:t>
      </w:r>
      <w:r w:rsidRPr="00866BB2" w:rsidR="001F35B4">
        <w:rPr>
          <w:sz w:val="20"/>
        </w:rPr>
        <w:t>-000</w:t>
      </w:r>
      <w:r w:rsidR="00B3305A">
        <w:rPr>
          <w:sz w:val="20"/>
        </w:rPr>
        <w:t>12</w:t>
      </w:r>
      <w:r w:rsidRPr="00866BB2" w:rsidR="001F35B4">
        <w:rPr>
          <w:sz w:val="20"/>
        </w:rPr>
        <w:t xml:space="preserve"> </w:t>
      </w:r>
      <w:r w:rsidRPr="00866BB2" w:rsidR="00F9552D">
        <w:rPr>
          <w:sz w:val="20"/>
        </w:rPr>
        <w:t xml:space="preserve">(filed </w:t>
      </w:r>
      <w:r w:rsidRPr="009F3A0D" w:rsidR="00B3305A">
        <w:rPr>
          <w:sz w:val="20"/>
        </w:rPr>
        <w:t xml:space="preserve">November </w:t>
      </w:r>
      <w:r w:rsidRPr="009F3A0D" w:rsidR="00F9552D">
        <w:rPr>
          <w:sz w:val="20"/>
        </w:rPr>
        <w:t>2, 2020</w:t>
      </w:r>
      <w:r w:rsidRPr="00866BB2" w:rsidR="00F9552D">
        <w:rPr>
          <w:sz w:val="20"/>
        </w:rPr>
        <w:t>) (Petition).</w:t>
      </w:r>
      <w:r w:rsidR="00E91BDE">
        <w:rPr>
          <w:sz w:val="20"/>
        </w:rPr>
        <w:t xml:space="preserve">  As referenced in </w:t>
      </w:r>
      <w:r w:rsidRPr="00F60AC8" w:rsidR="00E91BDE">
        <w:rPr>
          <w:sz w:val="20"/>
        </w:rPr>
        <w:t xml:space="preserve">Attachment A </w:t>
      </w:r>
      <w:r w:rsidR="00E91BDE">
        <w:rPr>
          <w:sz w:val="20"/>
        </w:rPr>
        <w:t>to this Public Notice, Applicants have filed a domestic section 214 application and the Petition</w:t>
      </w:r>
      <w:r w:rsidRPr="00E1402D" w:rsidR="00E91BDE">
        <w:rPr>
          <w:sz w:val="20"/>
        </w:rPr>
        <w:t xml:space="preserve">.  Applicants </w:t>
      </w:r>
      <w:r w:rsidR="00C66493">
        <w:rPr>
          <w:sz w:val="20"/>
        </w:rPr>
        <w:t xml:space="preserve">filed the Petition in connection with </w:t>
      </w:r>
      <w:r w:rsidR="00381FAD">
        <w:rPr>
          <w:sz w:val="20"/>
        </w:rPr>
        <w:t>their</w:t>
      </w:r>
      <w:r w:rsidR="00C66493">
        <w:rPr>
          <w:sz w:val="20"/>
        </w:rPr>
        <w:t xml:space="preserve"> separately filed </w:t>
      </w:r>
      <w:r w:rsidRPr="00E1402D" w:rsidR="00E91BDE">
        <w:rPr>
          <w:sz w:val="20"/>
        </w:rPr>
        <w:t xml:space="preserve">application to assign </w:t>
      </w:r>
      <w:r w:rsidR="00E91BDE">
        <w:rPr>
          <w:sz w:val="20"/>
        </w:rPr>
        <w:t xml:space="preserve">certain </w:t>
      </w:r>
      <w:r w:rsidRPr="00E1402D" w:rsidR="00E91BDE">
        <w:rPr>
          <w:sz w:val="20"/>
        </w:rPr>
        <w:t>microwave licenses from Uniti Fiber LLC to Everstream Solutions.</w:t>
      </w:r>
      <w:r w:rsidRPr="00F60AC8" w:rsidR="00E91BDE">
        <w:rPr>
          <w:sz w:val="20"/>
        </w:rPr>
        <w:t xml:space="preserve"> </w:t>
      </w:r>
      <w:r w:rsidR="00E91BDE">
        <w:rPr>
          <w:sz w:val="20"/>
        </w:rPr>
        <w:t xml:space="preserve"> </w:t>
      </w:r>
      <w:r w:rsidRPr="003E393E" w:rsidR="00E91BDE">
        <w:rPr>
          <w:i/>
          <w:iCs/>
          <w:sz w:val="20"/>
        </w:rPr>
        <w:t>Wireless Telecommunications Bureau, Assignment of License Authorization Applications, et al</w:t>
      </w:r>
      <w:r w:rsidR="00E91BDE">
        <w:rPr>
          <w:sz w:val="20"/>
        </w:rPr>
        <w:t>., Report Number 15435, Public Notice, File Number 0009280198 (rel. Nov. 12, 2020).</w:t>
      </w:r>
      <w:r w:rsidR="00C66493">
        <w:rPr>
          <w:sz w:val="20"/>
        </w:rPr>
        <w:t xml:space="preserve">  </w:t>
      </w:r>
      <w:r w:rsidR="00C66493">
        <w:rPr>
          <w:i/>
          <w:iCs/>
          <w:sz w:val="20"/>
        </w:rPr>
        <w:t xml:space="preserve">See </w:t>
      </w:r>
      <w:r w:rsidR="00C66493">
        <w:rPr>
          <w:sz w:val="20"/>
        </w:rPr>
        <w:t>Lead Application at 27.</w:t>
      </w:r>
    </w:p>
  </w:footnote>
  <w:footnote w:id="6">
    <w:p w:rsidR="006E0A4C" w:rsidRPr="00866BB2">
      <w:pPr>
        <w:pStyle w:val="FootnoteText"/>
        <w:rPr>
          <w:sz w:val="20"/>
        </w:rPr>
      </w:pPr>
      <w:r w:rsidRPr="00866BB2">
        <w:rPr>
          <w:rStyle w:val="FootnoteReference"/>
          <w:sz w:val="20"/>
        </w:rPr>
        <w:footnoteRef/>
      </w:r>
      <w:r w:rsidRPr="00866BB2">
        <w:rPr>
          <w:sz w:val="20"/>
        </w:rPr>
        <w:t xml:space="preserve"> Lead Application at 14.</w:t>
      </w:r>
      <w:r w:rsidR="00696988">
        <w:rPr>
          <w:sz w:val="20"/>
        </w:rPr>
        <w:t xml:space="preserve"> </w:t>
      </w:r>
    </w:p>
  </w:footnote>
  <w:footnote w:id="7">
    <w:p w:rsidR="006E0A4C" w:rsidRPr="00453F0C">
      <w:pPr>
        <w:pStyle w:val="FootnoteText"/>
        <w:rPr>
          <w:sz w:val="20"/>
        </w:rPr>
      </w:pPr>
      <w:r w:rsidRPr="00866BB2">
        <w:rPr>
          <w:rStyle w:val="FootnoteReference"/>
          <w:sz w:val="20"/>
        </w:rPr>
        <w:footnoteRef/>
      </w:r>
      <w:r w:rsidRPr="00866BB2">
        <w:rPr>
          <w:sz w:val="20"/>
        </w:rPr>
        <w:t xml:space="preserve"> </w:t>
      </w:r>
      <w:r w:rsidR="00440110">
        <w:rPr>
          <w:i/>
          <w:iCs/>
          <w:sz w:val="20"/>
        </w:rPr>
        <w:t>Id</w:t>
      </w:r>
      <w:r w:rsidR="00440110">
        <w:rPr>
          <w:sz w:val="20"/>
        </w:rPr>
        <w:t>.</w:t>
      </w:r>
      <w:r w:rsidRPr="00866BB2">
        <w:rPr>
          <w:sz w:val="20"/>
        </w:rPr>
        <w:t xml:space="preserve"> at 15</w:t>
      </w:r>
      <w:r w:rsidR="00696988">
        <w:rPr>
          <w:sz w:val="20"/>
        </w:rPr>
        <w:t>, 26</w:t>
      </w:r>
      <w:r w:rsidRPr="00866BB2">
        <w:rPr>
          <w:sz w:val="20"/>
        </w:rPr>
        <w:t xml:space="preserve">. </w:t>
      </w:r>
      <w:r w:rsidR="001179F7">
        <w:rPr>
          <w:sz w:val="20"/>
        </w:rPr>
        <w:t xml:space="preserve"> Everstream Solutions is affiliated with Everstream GLC</w:t>
      </w:r>
      <w:r w:rsidR="00453F0C">
        <w:rPr>
          <w:sz w:val="20"/>
        </w:rPr>
        <w:t xml:space="preserve"> Holding Company LLC</w:t>
      </w:r>
      <w:r w:rsidR="001179F7">
        <w:rPr>
          <w:sz w:val="20"/>
        </w:rPr>
        <w:t>, which provides com</w:t>
      </w:r>
      <w:r w:rsidR="00453F0C">
        <w:rPr>
          <w:sz w:val="20"/>
        </w:rPr>
        <w:t>petitive</w:t>
      </w:r>
      <w:r w:rsidR="001179F7">
        <w:rPr>
          <w:sz w:val="20"/>
        </w:rPr>
        <w:t xml:space="preserve"> telecommunications service</w:t>
      </w:r>
      <w:r w:rsidR="00453F0C">
        <w:rPr>
          <w:sz w:val="20"/>
        </w:rPr>
        <w:t xml:space="preserve">s </w:t>
      </w:r>
      <w:r w:rsidR="001179F7">
        <w:rPr>
          <w:sz w:val="20"/>
        </w:rPr>
        <w:t>in Illinois, Indiana, Michigan, and Wisconsin; Lynx Network Group, Inc., which provides competitive telecommunications services in Michigan, and HRS Internet, LLC, which provides competitive telecommu</w:t>
      </w:r>
      <w:r w:rsidR="00453F0C">
        <w:rPr>
          <w:sz w:val="20"/>
        </w:rPr>
        <w:t>n</w:t>
      </w:r>
      <w:r w:rsidR="001179F7">
        <w:rPr>
          <w:sz w:val="20"/>
        </w:rPr>
        <w:t>ications services</w:t>
      </w:r>
      <w:r w:rsidR="00453F0C">
        <w:rPr>
          <w:sz w:val="20"/>
        </w:rPr>
        <w:t xml:space="preserve"> </w:t>
      </w:r>
      <w:r w:rsidR="001179F7">
        <w:rPr>
          <w:sz w:val="20"/>
        </w:rPr>
        <w:t>in Indiana.</w:t>
      </w:r>
      <w:r w:rsidR="00453F0C">
        <w:rPr>
          <w:sz w:val="20"/>
        </w:rPr>
        <w:t xml:space="preserve">  </w:t>
      </w:r>
      <w:r w:rsidR="00453F0C">
        <w:rPr>
          <w:i/>
          <w:iCs/>
          <w:sz w:val="20"/>
        </w:rPr>
        <w:t>Id</w:t>
      </w:r>
      <w:r w:rsidR="00453F0C">
        <w:rPr>
          <w:sz w:val="20"/>
        </w:rPr>
        <w:t>.</w:t>
      </w:r>
    </w:p>
  </w:footnote>
  <w:footnote w:id="8">
    <w:p w:rsidR="006E0A4C" w:rsidRPr="00866BB2">
      <w:pPr>
        <w:pStyle w:val="FootnoteText"/>
        <w:rPr>
          <w:sz w:val="20"/>
        </w:rPr>
      </w:pPr>
      <w:r w:rsidRPr="00866BB2">
        <w:rPr>
          <w:rStyle w:val="FootnoteReference"/>
          <w:sz w:val="20"/>
        </w:rPr>
        <w:footnoteRef/>
      </w:r>
      <w:r w:rsidRPr="00866BB2">
        <w:rPr>
          <w:sz w:val="20"/>
        </w:rPr>
        <w:t xml:space="preserve"> </w:t>
      </w:r>
      <w:r w:rsidR="002E5604">
        <w:rPr>
          <w:i/>
          <w:iCs/>
          <w:sz w:val="20"/>
        </w:rPr>
        <w:t>Id</w:t>
      </w:r>
      <w:r w:rsidR="002E5604">
        <w:rPr>
          <w:sz w:val="20"/>
        </w:rPr>
        <w:t>.</w:t>
      </w:r>
      <w:r w:rsidRPr="00866BB2">
        <w:rPr>
          <w:sz w:val="20"/>
        </w:rPr>
        <w:t xml:space="preserve"> at 16.</w:t>
      </w:r>
    </w:p>
  </w:footnote>
  <w:footnote w:id="9">
    <w:p w:rsidR="006E0A4C" w:rsidRPr="002521D2">
      <w:pPr>
        <w:pStyle w:val="FootnoteText"/>
        <w:rPr>
          <w:sz w:val="20"/>
        </w:rPr>
      </w:pPr>
      <w:r w:rsidRPr="002521D2">
        <w:rPr>
          <w:rStyle w:val="FootnoteReference"/>
          <w:sz w:val="20"/>
        </w:rPr>
        <w:footnoteRef/>
      </w:r>
      <w:r w:rsidRPr="002521D2">
        <w:rPr>
          <w:sz w:val="20"/>
        </w:rPr>
        <w:t xml:space="preserve"> </w:t>
      </w:r>
      <w:bookmarkStart w:id="9" w:name="_Hlk55917896"/>
      <w:r w:rsidRPr="002521D2" w:rsidR="002521D2">
        <w:rPr>
          <w:color w:val="231F20"/>
          <w:sz w:val="20"/>
        </w:rPr>
        <w:t>Between Midwest Fiber Holdings LP and GIF II, there are a number of intervening entities in the ownership chain (Midwest Fiber Intermediate US LP, Midwest Fiber Midco LP</w:t>
      </w:r>
      <w:r w:rsidR="00440110">
        <w:rPr>
          <w:color w:val="231F20"/>
          <w:sz w:val="20"/>
        </w:rPr>
        <w:t>,</w:t>
      </w:r>
      <w:r w:rsidRPr="002521D2" w:rsidR="002521D2">
        <w:rPr>
          <w:color w:val="231F20"/>
          <w:sz w:val="20"/>
        </w:rPr>
        <w:t xml:space="preserve"> and GIF II US Aggregator LP).</w:t>
      </w:r>
      <w:r w:rsidR="002521D2">
        <w:rPr>
          <w:color w:val="231F20"/>
          <w:sz w:val="20"/>
        </w:rPr>
        <w:t xml:space="preserve">  </w:t>
      </w:r>
      <w:r w:rsidR="002E5604">
        <w:rPr>
          <w:i/>
          <w:iCs/>
          <w:color w:val="231F20"/>
          <w:sz w:val="20"/>
        </w:rPr>
        <w:t>Id</w:t>
      </w:r>
      <w:r w:rsidR="002E5604">
        <w:rPr>
          <w:color w:val="231F20"/>
          <w:sz w:val="20"/>
        </w:rPr>
        <w:t xml:space="preserve">. </w:t>
      </w:r>
      <w:r w:rsidRPr="002521D2" w:rsidR="00866BB2">
        <w:rPr>
          <w:sz w:val="20"/>
        </w:rPr>
        <w:t xml:space="preserve">at 16. </w:t>
      </w:r>
      <w:bookmarkEnd w:id="9"/>
    </w:p>
  </w:footnote>
  <w:footnote w:id="10">
    <w:p w:rsidR="006E0A4C" w:rsidRPr="00866BB2">
      <w:pPr>
        <w:pStyle w:val="FootnoteText"/>
        <w:rPr>
          <w:sz w:val="20"/>
        </w:rPr>
      </w:pPr>
      <w:r w:rsidRPr="00866BB2">
        <w:rPr>
          <w:rStyle w:val="FootnoteReference"/>
          <w:sz w:val="20"/>
        </w:rPr>
        <w:footnoteRef/>
      </w:r>
      <w:r w:rsidRPr="00866BB2">
        <w:rPr>
          <w:sz w:val="20"/>
        </w:rPr>
        <w:t xml:space="preserve"> </w:t>
      </w:r>
      <w:r w:rsidR="002E5604">
        <w:rPr>
          <w:i/>
          <w:iCs/>
          <w:sz w:val="20"/>
        </w:rPr>
        <w:t>Id</w:t>
      </w:r>
      <w:r w:rsidR="002E5604">
        <w:rPr>
          <w:sz w:val="20"/>
        </w:rPr>
        <w:t>.</w:t>
      </w:r>
    </w:p>
  </w:footnote>
  <w:footnote w:id="11">
    <w:p w:rsidR="00B3305A" w:rsidRPr="003377E7">
      <w:pPr>
        <w:pStyle w:val="FootnoteText"/>
        <w:rPr>
          <w:sz w:val="20"/>
        </w:rPr>
      </w:pPr>
      <w:r w:rsidRPr="003377E7">
        <w:rPr>
          <w:rStyle w:val="FootnoteReference"/>
          <w:sz w:val="20"/>
        </w:rPr>
        <w:footnoteRef/>
      </w:r>
      <w:r w:rsidRPr="003377E7">
        <w:rPr>
          <w:sz w:val="20"/>
        </w:rPr>
        <w:t xml:space="preserve"> </w:t>
      </w:r>
      <w:r w:rsidRPr="00B3305A">
        <w:rPr>
          <w:i/>
          <w:iCs/>
          <w:sz w:val="20"/>
        </w:rPr>
        <w:t>Id</w:t>
      </w:r>
      <w:r w:rsidRPr="00B3305A">
        <w:rPr>
          <w:sz w:val="20"/>
        </w:rPr>
        <w:t>.</w:t>
      </w:r>
    </w:p>
  </w:footnote>
  <w:footnote w:id="12">
    <w:p w:rsidR="00696988" w:rsidRPr="00696988">
      <w:pPr>
        <w:pStyle w:val="FootnoteText"/>
        <w:rPr>
          <w:sz w:val="20"/>
        </w:rPr>
      </w:pPr>
      <w:r w:rsidRPr="00696988">
        <w:rPr>
          <w:rStyle w:val="FootnoteReference"/>
          <w:sz w:val="20"/>
        </w:rPr>
        <w:footnoteRef/>
      </w:r>
      <w:r w:rsidRPr="00696988">
        <w:rPr>
          <w:sz w:val="20"/>
        </w:rPr>
        <w:t xml:space="preserve"> </w:t>
      </w:r>
      <w:r>
        <w:rPr>
          <w:sz w:val="20"/>
        </w:rPr>
        <w:t>AMP Limited has six directors</w:t>
      </w:r>
      <w:r w:rsidR="00E1402D">
        <w:rPr>
          <w:sz w:val="20"/>
        </w:rPr>
        <w:t>;</w:t>
      </w:r>
      <w:r>
        <w:rPr>
          <w:sz w:val="20"/>
        </w:rPr>
        <w:t xml:space="preserve"> five are Australia</w:t>
      </w:r>
      <w:r w:rsidR="002E5604">
        <w:rPr>
          <w:sz w:val="20"/>
        </w:rPr>
        <w:t>n</w:t>
      </w:r>
      <w:r>
        <w:rPr>
          <w:sz w:val="20"/>
        </w:rPr>
        <w:t xml:space="preserve"> citizens</w:t>
      </w:r>
      <w:r w:rsidR="00E1402D">
        <w:rPr>
          <w:sz w:val="20"/>
        </w:rPr>
        <w:t>,</w:t>
      </w:r>
      <w:r>
        <w:rPr>
          <w:sz w:val="20"/>
        </w:rPr>
        <w:t xml:space="preserve"> and one </w:t>
      </w:r>
      <w:r w:rsidR="00E1402D">
        <w:rPr>
          <w:sz w:val="20"/>
        </w:rPr>
        <w:t xml:space="preserve">is a </w:t>
      </w:r>
      <w:r>
        <w:rPr>
          <w:sz w:val="20"/>
        </w:rPr>
        <w:t xml:space="preserve">Swiss/Italian citizen.  Applicants state that no person or entity holds a 10% or greater interest in AMP Limited.  </w:t>
      </w:r>
      <w:r w:rsidR="002E5604">
        <w:rPr>
          <w:i/>
          <w:iCs/>
          <w:sz w:val="20"/>
        </w:rPr>
        <w:t>Id</w:t>
      </w:r>
      <w:r w:rsidR="002E5604">
        <w:rPr>
          <w:sz w:val="20"/>
        </w:rPr>
        <w:t>.</w:t>
      </w:r>
      <w:r w:rsidRPr="00696988">
        <w:rPr>
          <w:sz w:val="20"/>
        </w:rPr>
        <w:t xml:space="preserve"> at 25. </w:t>
      </w:r>
      <w:r>
        <w:rPr>
          <w:sz w:val="20"/>
        </w:rPr>
        <w:t xml:space="preserve">  </w:t>
      </w:r>
    </w:p>
  </w:footnote>
  <w:footnote w:id="13">
    <w:p w:rsidR="00722521" w:rsidP="00722521">
      <w:pPr>
        <w:pStyle w:val="FootnoteText"/>
      </w:pPr>
      <w:r>
        <w:rPr>
          <w:rStyle w:val="FootnoteReference"/>
        </w:rPr>
        <w:footnoteRef/>
      </w:r>
      <w:r>
        <w:t xml:space="preserve"> </w:t>
      </w:r>
      <w:r>
        <w:rPr>
          <w:i/>
          <w:iCs/>
        </w:rPr>
        <w:t>Id</w:t>
      </w:r>
      <w:r>
        <w:t>.</w:t>
      </w:r>
      <w:r w:rsidRPr="00696988">
        <w:rPr>
          <w:sz w:val="20"/>
        </w:rPr>
        <w:t xml:space="preserve"> at 26</w:t>
      </w:r>
      <w:r>
        <w:rPr>
          <w:sz w:val="20"/>
        </w:rPr>
        <w:t>, Applicants’ Supplement</w:t>
      </w:r>
      <w:r w:rsidRPr="00696988">
        <w:rPr>
          <w:sz w:val="20"/>
        </w:rPr>
        <w:t>.</w:t>
      </w:r>
      <w:r>
        <w:t xml:space="preserve"> </w:t>
      </w:r>
    </w:p>
  </w:footnote>
  <w:footnote w:id="14">
    <w:p w:rsidR="00866BB2" w:rsidRPr="00696988">
      <w:pPr>
        <w:pStyle w:val="FootnoteText"/>
        <w:rPr>
          <w:sz w:val="20"/>
        </w:rPr>
      </w:pPr>
      <w:r w:rsidRPr="00696988">
        <w:rPr>
          <w:rStyle w:val="FootnoteReference"/>
          <w:sz w:val="20"/>
        </w:rPr>
        <w:footnoteRef/>
      </w:r>
      <w:r w:rsidRPr="00696988">
        <w:rPr>
          <w:sz w:val="20"/>
        </w:rPr>
        <w:t xml:space="preserve"> </w:t>
      </w:r>
      <w:r w:rsidR="002E5604">
        <w:rPr>
          <w:i/>
          <w:iCs/>
          <w:sz w:val="20"/>
        </w:rPr>
        <w:t>Id</w:t>
      </w:r>
      <w:r w:rsidR="002E5604">
        <w:rPr>
          <w:sz w:val="20"/>
        </w:rPr>
        <w:t xml:space="preserve">. </w:t>
      </w:r>
      <w:r w:rsidRPr="00696988">
        <w:rPr>
          <w:sz w:val="20"/>
        </w:rPr>
        <w:t>at 17</w:t>
      </w:r>
      <w:r w:rsidR="0056185A">
        <w:rPr>
          <w:sz w:val="20"/>
        </w:rPr>
        <w:t xml:space="preserve">, </w:t>
      </w:r>
      <w:bookmarkStart w:id="11" w:name="_Hlk56774430"/>
      <w:r w:rsidR="0056185A">
        <w:rPr>
          <w:sz w:val="20"/>
        </w:rPr>
        <w:t>Applicants’ Supplement</w:t>
      </w:r>
      <w:r w:rsidRPr="00696988">
        <w:rPr>
          <w:sz w:val="20"/>
        </w:rPr>
        <w:t>.</w:t>
      </w:r>
      <w:bookmarkEnd w:id="11"/>
    </w:p>
  </w:footnote>
  <w:footnote w:id="15">
    <w:p w:rsidR="00866BB2" w:rsidRPr="00696988">
      <w:pPr>
        <w:pStyle w:val="FootnoteText"/>
        <w:rPr>
          <w:sz w:val="20"/>
        </w:rPr>
      </w:pPr>
      <w:r w:rsidRPr="00696988">
        <w:rPr>
          <w:rStyle w:val="FootnoteReference"/>
          <w:sz w:val="20"/>
        </w:rPr>
        <w:footnoteRef/>
      </w:r>
      <w:r w:rsidRPr="00696988">
        <w:rPr>
          <w:sz w:val="20"/>
        </w:rPr>
        <w:t xml:space="preserve"> </w:t>
      </w:r>
      <w:r w:rsidR="00007DE2">
        <w:rPr>
          <w:sz w:val="20"/>
        </w:rPr>
        <w:t>Lead Application at 17.</w:t>
      </w:r>
      <w:r w:rsidR="00FB37B1">
        <w:rPr>
          <w:sz w:val="20"/>
        </w:rPr>
        <w:t xml:space="preserve">  </w:t>
      </w:r>
      <w:r w:rsidR="00FB37B1">
        <w:rPr>
          <w:szCs w:val="22"/>
        </w:rPr>
        <w:t xml:space="preserve">Applicants note that Uniti is entering into two, 20-year IRUs with Everstream whereby Everstream will access Uniti-owned fiber and use the Transaction Assets in combination with its own equipment to operate such fiber assets.  </w:t>
      </w:r>
      <w:r w:rsidR="00FB37B1">
        <w:rPr>
          <w:sz w:val="20"/>
        </w:rPr>
        <w:t>Applicants’ Supplement</w:t>
      </w:r>
      <w:r w:rsidRPr="00696988" w:rsidR="00FB37B1">
        <w:rPr>
          <w:sz w:val="20"/>
        </w:rPr>
        <w:t>.</w:t>
      </w:r>
    </w:p>
  </w:footnote>
  <w:footnote w:id="16">
    <w:p w:rsidR="002E5604" w:rsidRPr="002E5604">
      <w:pPr>
        <w:pStyle w:val="FootnoteText"/>
      </w:pPr>
      <w:r>
        <w:rPr>
          <w:rStyle w:val="FootnoteReference"/>
        </w:rPr>
        <w:footnoteRef/>
      </w:r>
      <w:r>
        <w:t xml:space="preserve"> </w:t>
      </w:r>
      <w:bookmarkStart w:id="12" w:name="_Hlk56774417"/>
      <w:r w:rsidR="00007DE2">
        <w:rPr>
          <w:sz w:val="20"/>
        </w:rPr>
        <w:t>Lead Application at 17.</w:t>
      </w:r>
      <w:bookmarkEnd w:id="12"/>
    </w:p>
  </w:footnote>
  <w:footnote w:id="17">
    <w:p w:rsidR="00696988">
      <w:pPr>
        <w:pStyle w:val="FootnoteText"/>
      </w:pPr>
      <w:r w:rsidRPr="00696988">
        <w:rPr>
          <w:rStyle w:val="FootnoteReference"/>
          <w:sz w:val="20"/>
        </w:rPr>
        <w:footnoteRef/>
      </w:r>
      <w:r w:rsidRPr="00696988">
        <w:rPr>
          <w:sz w:val="20"/>
        </w:rPr>
        <w:t xml:space="preserve"> </w:t>
      </w:r>
      <w:r w:rsidR="002E5604">
        <w:rPr>
          <w:i/>
          <w:iCs/>
          <w:sz w:val="20"/>
        </w:rPr>
        <w:t>Id</w:t>
      </w:r>
      <w:r w:rsidR="002E5604">
        <w:rPr>
          <w:sz w:val="20"/>
        </w:rPr>
        <w:t xml:space="preserve">. </w:t>
      </w:r>
      <w:r w:rsidRPr="00696988">
        <w:rPr>
          <w:sz w:val="20"/>
        </w:rPr>
        <w:t>at 18.</w:t>
      </w:r>
    </w:p>
  </w:footnote>
  <w:footnote w:id="18">
    <w:p w:rsidR="00866BB2">
      <w:pPr>
        <w:pStyle w:val="FootnoteText"/>
      </w:pPr>
      <w:r w:rsidRPr="00696988">
        <w:rPr>
          <w:rStyle w:val="FootnoteReference"/>
          <w:sz w:val="20"/>
        </w:rPr>
        <w:footnoteRef/>
      </w:r>
      <w:r w:rsidRPr="00696988">
        <w:rPr>
          <w:sz w:val="20"/>
        </w:rPr>
        <w:t xml:space="preserve"> </w:t>
      </w:r>
      <w:r w:rsidRPr="00114C08" w:rsidR="002E5604">
        <w:rPr>
          <w:i/>
          <w:iCs/>
          <w:sz w:val="20"/>
        </w:rPr>
        <w:t>Id</w:t>
      </w:r>
      <w:r w:rsidR="002E5604">
        <w:rPr>
          <w:sz w:val="20"/>
        </w:rPr>
        <w:t>.</w:t>
      </w:r>
      <w:r w:rsidRPr="00696988">
        <w:rPr>
          <w:sz w:val="20"/>
        </w:rPr>
        <w:t xml:space="preserve"> at 17.</w:t>
      </w:r>
      <w:r>
        <w:t xml:space="preserve"> </w:t>
      </w:r>
    </w:p>
  </w:footnote>
  <w:footnote w:id="19">
    <w:p w:rsidR="00B3305A" w:rsidRPr="00C7058C" w:rsidP="00B3305A">
      <w:pPr>
        <w:pStyle w:val="FootnoteText"/>
        <w:rPr>
          <w:sz w:val="20"/>
        </w:rPr>
      </w:pPr>
      <w:r w:rsidRPr="00C7058C">
        <w:rPr>
          <w:rStyle w:val="FootnoteReference"/>
          <w:sz w:val="20"/>
        </w:rPr>
        <w:footnoteRef/>
      </w:r>
      <w:r w:rsidRPr="00C7058C">
        <w:rPr>
          <w:sz w:val="20"/>
        </w:rPr>
        <w:t xml:space="preserve"> 47 CFR §</w:t>
      </w:r>
      <w:r w:rsidRPr="0008004D">
        <w:rPr>
          <w:sz w:val="20"/>
        </w:rPr>
        <w:t xml:space="preserve"> 1.5000(a)(1). </w:t>
      </w:r>
    </w:p>
  </w:footnote>
  <w:footnote w:id="20">
    <w:p w:rsidR="00B3305A" w:rsidRPr="00984D7D" w:rsidP="00B3305A">
      <w:pPr>
        <w:pStyle w:val="FootnoteText"/>
        <w:rPr>
          <w:sz w:val="20"/>
        </w:rPr>
      </w:pPr>
      <w:r w:rsidRPr="00C7058C">
        <w:rPr>
          <w:rStyle w:val="FootnoteReference"/>
          <w:sz w:val="20"/>
        </w:rPr>
        <w:footnoteRef/>
      </w:r>
      <w:r w:rsidRPr="00C7058C">
        <w:rPr>
          <w:sz w:val="20"/>
        </w:rPr>
        <w:t xml:space="preserve"> Petition </w:t>
      </w:r>
      <w:r>
        <w:rPr>
          <w:sz w:val="20"/>
        </w:rPr>
        <w:t xml:space="preserve">Exh. B </w:t>
      </w:r>
      <w:r w:rsidRPr="00C7058C">
        <w:rPr>
          <w:sz w:val="20"/>
        </w:rPr>
        <w:t xml:space="preserve">at 14-16. </w:t>
      </w:r>
    </w:p>
  </w:footnote>
  <w:footnote w:id="21">
    <w:p w:rsidR="00B3305A" w:rsidP="00B3305A">
      <w:pPr>
        <w:pStyle w:val="FootnoteText"/>
      </w:pPr>
      <w:r w:rsidRPr="00C7058C">
        <w:rPr>
          <w:rStyle w:val="FootnoteReference"/>
          <w:sz w:val="20"/>
        </w:rPr>
        <w:footnoteRef/>
      </w:r>
      <w:r w:rsidRPr="00C7058C">
        <w:rPr>
          <w:sz w:val="20"/>
        </w:rPr>
        <w:t xml:space="preserve"> Petition </w:t>
      </w:r>
      <w:r>
        <w:rPr>
          <w:sz w:val="20"/>
        </w:rPr>
        <w:t xml:space="preserve">Exh. A </w:t>
      </w:r>
      <w:r w:rsidRPr="00C7058C">
        <w:rPr>
          <w:sz w:val="20"/>
        </w:rPr>
        <w:t>at 13.</w:t>
      </w:r>
    </w:p>
  </w:footnote>
  <w:footnote w:id="22">
    <w:p w:rsidR="00696988" w:rsidRPr="00266D1B" w:rsidP="009F3A0D">
      <w:pPr>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z w:val="20"/>
        </w:rPr>
        <w:t>See Rules and Policies on Foreign Participation in the U.S. Telecommunications Market; Market Entry and Regulation of Foreign- Affiliated Entities</w:t>
      </w:r>
      <w:r>
        <w:rPr>
          <w:rFonts w:ascii="TimesNewRomanPSMT" w:hAnsi="TimesNewRomanPSMT" w:cs="TimesNewRomanPSMT"/>
          <w:sz w:val="20"/>
        </w:rPr>
        <w:t>, IB Docket Nos. 97-142 and 95-22, Report and Order and Order on Reconsideration, 12 FCC Rcd 23891, 23918-19, paras. 61-63 (1997) (</w:t>
      </w:r>
      <w:r>
        <w:rPr>
          <w:rFonts w:ascii="TimesNewRomanPS-ItalicMT" w:hAnsi="TimesNewRomanPS-ItalicMT" w:cs="TimesNewRomanPS-ItalicMT"/>
          <w:i/>
          <w:iCs/>
          <w:sz w:val="20"/>
        </w:rPr>
        <w:t>Foreign Participation Order</w:t>
      </w:r>
      <w:r>
        <w:rPr>
          <w:rFonts w:ascii="TimesNewRomanPSMT" w:hAnsi="TimesNewRomanPSMT" w:cs="TimesNewRomanPSMT"/>
          <w:sz w:val="20"/>
        </w:rPr>
        <w:t>), recon. denied, 15 FCC Rcd 18158 (2000).</w:t>
      </w:r>
      <w:r w:rsidR="00266D1B">
        <w:rPr>
          <w:rFonts w:ascii="TimesNewRomanPSMT" w:hAnsi="TimesNewRomanPSMT" w:cs="TimesNewRomanPSMT"/>
          <w:sz w:val="20"/>
        </w:rPr>
        <w:t xml:space="preserve">  </w:t>
      </w:r>
      <w:r w:rsidR="00266D1B">
        <w:rPr>
          <w:rFonts w:ascii="TimesNewRomanPSMT" w:hAnsi="TimesNewRomanPSMT" w:cs="TimesNewRomanPSMT"/>
          <w:i/>
          <w:iCs/>
          <w:sz w:val="20"/>
        </w:rPr>
        <w:t>See also</w:t>
      </w:r>
      <w:r w:rsidRPr="00266D1B" w:rsidR="00266D1B">
        <w:t xml:space="preserve"> </w:t>
      </w:r>
      <w:r w:rsidRPr="00266D1B" w:rsidR="00266D1B">
        <w:rPr>
          <w:rFonts w:ascii="TimesNewRomanPSMT" w:hAnsi="TimesNewRomanPSMT" w:cs="TimesNewRomanPSMT"/>
          <w:i/>
          <w:iCs/>
          <w:sz w:val="20"/>
        </w:rPr>
        <w:t>Process Reform for Executive Branch Review of Certain FCC Applications and Petitions Involving Foreign Ownership</w:t>
      </w:r>
      <w:r w:rsidR="00266D1B">
        <w:rPr>
          <w:rFonts w:ascii="TimesNewRomanPSMT" w:hAnsi="TimesNewRomanPSMT" w:cs="TimesNewRomanPSMT"/>
          <w:i/>
          <w:iCs/>
          <w:sz w:val="20"/>
        </w:rPr>
        <w:t>,</w:t>
      </w:r>
      <w:r w:rsidR="00266D1B">
        <w:rPr>
          <w:rFonts w:ascii="TimesNewRomanPSMT" w:hAnsi="TimesNewRomanPSMT" w:cs="TimesNewRomanPSMT"/>
          <w:sz w:val="20"/>
        </w:rPr>
        <w:t xml:space="preserve"> IB Docket 16-155, Report and Order, FCC 20-133 (rel. Oct 1, 2020)</w:t>
      </w:r>
    </w:p>
  </w:footnote>
  <w:footnote w:id="23">
    <w:p w:rsidR="005A4516" w:rsidRPr="00866BB2" w:rsidP="009F3A0D">
      <w:pPr>
        <w:pStyle w:val="FootnoteText"/>
        <w:spacing w:after="120"/>
        <w:rPr>
          <w:sz w:val="20"/>
        </w:rPr>
      </w:pPr>
      <w:r w:rsidRPr="00866BB2">
        <w:rPr>
          <w:rStyle w:val="FootnoteReference"/>
          <w:sz w:val="20"/>
        </w:rPr>
        <w:footnoteRef/>
      </w:r>
      <w:r w:rsidRPr="00866BB2">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866BB2">
        <w:rPr>
          <w:i/>
          <w:iCs/>
          <w:sz w:val="20"/>
        </w:rPr>
        <w:t xml:space="preserve">  FCC Announces Closure of FCC Headquarters Open Window and Change in Hand-Delivery Filing</w:t>
      </w:r>
      <w:r w:rsidRPr="00866BB2">
        <w:rPr>
          <w:sz w:val="20"/>
        </w:rPr>
        <w:t>,</w:t>
      </w:r>
      <w:r w:rsidRPr="00866BB2">
        <w:rPr>
          <w:i/>
          <w:iCs/>
          <w:sz w:val="20"/>
        </w:rPr>
        <w:t xml:space="preserve"> </w:t>
      </w:r>
      <w:r w:rsidRPr="00866BB2">
        <w:rPr>
          <w:sz w:val="20"/>
        </w:rPr>
        <w:t xml:space="preserve">Public Notice, DA 20-304 (rel. Mar. 19, 2020).  </w:t>
      </w:r>
      <w:r w:rsidRPr="00866BB2">
        <w:rPr>
          <w:b/>
          <w:bCs/>
          <w:color w:val="201F1E"/>
          <w:sz w:val="20"/>
          <w:shd w:val="clear" w:color="auto" w:fill="FFFFFF"/>
        </w:rPr>
        <w:t> </w:t>
      </w:r>
      <w:hyperlink r:id="rId1" w:tgtFrame="_blank" w:history="1">
        <w:r w:rsidRPr="00866BB2">
          <w:rPr>
            <w:color w:val="0563C1"/>
            <w:sz w:val="20"/>
            <w:u w:val="single"/>
            <w:bdr w:val="none" w:sz="0" w:space="0" w:color="auto" w:frame="1"/>
            <w:shd w:val="clear" w:color="auto" w:fill="FFFFFF"/>
          </w:rPr>
          <w:t>https://www.fcc.gov/document/fcc-closes-headquarters-open-window-and-changes-hand-delivery-policy</w:t>
        </w:r>
      </w:hyperlink>
      <w:r w:rsidRPr="00866BB2">
        <w:rPr>
          <w:sz w:val="20"/>
        </w:rPr>
        <w:t>.</w:t>
      </w:r>
      <w:r w:rsidRPr="00866BB2">
        <w:rPr>
          <w:color w:val="201F1E"/>
          <w:sz w:val="20"/>
          <w:shd w:val="clear" w:color="auto" w:fill="FFFFFF"/>
        </w:rPr>
        <w:t> </w:t>
      </w:r>
    </w:p>
  </w:footnote>
  <w:footnote w:id="24">
    <w:p w:rsidR="0098052F" w:rsidRPr="00866BB2" w:rsidP="0098052F">
      <w:pPr>
        <w:pStyle w:val="FootnoteText"/>
        <w:tabs>
          <w:tab w:val="clear" w:pos="720"/>
        </w:tabs>
        <w:spacing w:after="120"/>
        <w:rPr>
          <w:sz w:val="20"/>
        </w:rPr>
      </w:pPr>
      <w:r w:rsidRPr="00866BB2">
        <w:rPr>
          <w:rStyle w:val="FootnoteReference"/>
          <w:sz w:val="20"/>
        </w:rPr>
        <w:footnoteRef/>
      </w:r>
      <w:r w:rsidRPr="00866BB2">
        <w:rPr>
          <w:sz w:val="20"/>
        </w:rPr>
        <w:t xml:space="preserve"> </w:t>
      </w:r>
      <w:r w:rsidRPr="00866BB2">
        <w:rPr>
          <w:i/>
          <w:sz w:val="20"/>
        </w:rPr>
        <w:t>See</w:t>
      </w:r>
      <w:r w:rsidRPr="00866BB2">
        <w:rPr>
          <w:sz w:val="20"/>
        </w:rPr>
        <w:t xml:space="preserve"> 47 CFR § 1.45(c).</w:t>
      </w:r>
    </w:p>
  </w:footnote>
  <w:footnote w:id="25">
    <w:p w:rsidR="00696988" w:rsidRPr="002F57A2" w:rsidP="00696988">
      <w:pPr>
        <w:pStyle w:val="FootnoteText"/>
        <w:rPr>
          <w:color w:val="000000"/>
          <w:sz w:val="20"/>
        </w:rPr>
      </w:pPr>
      <w:r w:rsidRPr="002F57A2">
        <w:rPr>
          <w:rStyle w:val="FootnoteReference"/>
          <w:color w:val="000000"/>
          <w:sz w:val="20"/>
        </w:rPr>
        <w:footnoteRef/>
      </w:r>
      <w:r w:rsidRPr="002F57A2">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696988" w:rsidP="00696988">
                <w:pPr>
                  <w:rPr>
                    <w:rFonts w:ascii="Arial" w:hAnsi="Arial"/>
                    <w:b/>
                  </w:rPr>
                </w:pPr>
                <w:r>
                  <w:rPr>
                    <w:rFonts w:ascii="Arial" w:hAnsi="Arial"/>
                    <w:b/>
                  </w:rPr>
                  <w:t>Federal Communications Commission</w:t>
                </w:r>
              </w:p>
              <w:p w:rsidR="00696988" w:rsidP="00696988">
                <w:pPr>
                  <w:rPr>
                    <w:rFonts w:ascii="Arial" w:hAnsi="Arial"/>
                    <w:b/>
                  </w:rPr>
                </w:pPr>
                <w:r>
                  <w:rPr>
                    <w:rFonts w:ascii="Arial" w:hAnsi="Arial"/>
                    <w:b/>
                  </w:rPr>
                  <w:t>45 L St., N.E.</w:t>
                </w:r>
              </w:p>
              <w:p w:rsidR="00696988" w:rsidP="00696988">
                <w:pPr>
                  <w:rPr>
                    <w:rFonts w:ascii="Arial" w:hAnsi="Arial"/>
                    <w:sz w:val="24"/>
                  </w:rPr>
                </w:pPr>
                <w:r>
                  <w:rPr>
                    <w:rFonts w:ascii="Arial" w:hAnsi="Arial"/>
                    <w:b/>
                  </w:rPr>
                  <w:t>Washington, D.C. 20554</w:t>
                </w:r>
              </w:p>
              <w:p w:rsidR="002710BB">
                <w:pPr>
                  <w:rPr>
                    <w:rFonts w:ascii="Arial" w:hAnsi="Arial"/>
                    <w:sz w:val="24"/>
                  </w:rPr>
                </w:pP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56CBD"/>
    <w:multiLevelType w:val="hybridMultilevel"/>
    <w:tmpl w:val="DE446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5"/>
  </w:num>
  <w:num w:numId="17">
    <w:abstractNumId w:val="5"/>
  </w:num>
  <w:num w:numId="18">
    <w:abstractNumId w:val="13"/>
  </w:num>
  <w:num w:numId="19">
    <w:abstractNumId w:val="4"/>
  </w:num>
  <w:num w:numId="20">
    <w:abstractNumId w:val="1"/>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721"/>
    <w:rsid w:val="00002A38"/>
    <w:rsid w:val="00003F47"/>
    <w:rsid w:val="00004E34"/>
    <w:rsid w:val="00007146"/>
    <w:rsid w:val="00007DE2"/>
    <w:rsid w:val="00012AAD"/>
    <w:rsid w:val="00015926"/>
    <w:rsid w:val="00020F12"/>
    <w:rsid w:val="00021394"/>
    <w:rsid w:val="00021F2D"/>
    <w:rsid w:val="000224EB"/>
    <w:rsid w:val="00022BFC"/>
    <w:rsid w:val="000235D6"/>
    <w:rsid w:val="00023BE4"/>
    <w:rsid w:val="00025FB5"/>
    <w:rsid w:val="00026A2C"/>
    <w:rsid w:val="000275C0"/>
    <w:rsid w:val="00027CDF"/>
    <w:rsid w:val="00031517"/>
    <w:rsid w:val="00031BD5"/>
    <w:rsid w:val="0003225F"/>
    <w:rsid w:val="000323A1"/>
    <w:rsid w:val="00036507"/>
    <w:rsid w:val="00036582"/>
    <w:rsid w:val="00036643"/>
    <w:rsid w:val="00037B27"/>
    <w:rsid w:val="00040A35"/>
    <w:rsid w:val="000411D2"/>
    <w:rsid w:val="00041A07"/>
    <w:rsid w:val="00042458"/>
    <w:rsid w:val="00047177"/>
    <w:rsid w:val="00050129"/>
    <w:rsid w:val="00050483"/>
    <w:rsid w:val="0005111F"/>
    <w:rsid w:val="00051153"/>
    <w:rsid w:val="000525CF"/>
    <w:rsid w:val="00054BC3"/>
    <w:rsid w:val="00055F73"/>
    <w:rsid w:val="00056434"/>
    <w:rsid w:val="00056C68"/>
    <w:rsid w:val="00056FBA"/>
    <w:rsid w:val="00057B28"/>
    <w:rsid w:val="000622EA"/>
    <w:rsid w:val="0006786B"/>
    <w:rsid w:val="00067BF5"/>
    <w:rsid w:val="000714D2"/>
    <w:rsid w:val="00073655"/>
    <w:rsid w:val="00076AE0"/>
    <w:rsid w:val="0008004D"/>
    <w:rsid w:val="00080A7B"/>
    <w:rsid w:val="00081196"/>
    <w:rsid w:val="00082438"/>
    <w:rsid w:val="00090222"/>
    <w:rsid w:val="000910D2"/>
    <w:rsid w:val="000918AB"/>
    <w:rsid w:val="00092CAF"/>
    <w:rsid w:val="00093D80"/>
    <w:rsid w:val="00096A5D"/>
    <w:rsid w:val="00097A36"/>
    <w:rsid w:val="00097A4D"/>
    <w:rsid w:val="000A0AF8"/>
    <w:rsid w:val="000A0E7B"/>
    <w:rsid w:val="000A1D9D"/>
    <w:rsid w:val="000A2B34"/>
    <w:rsid w:val="000A2DF8"/>
    <w:rsid w:val="000A3AF2"/>
    <w:rsid w:val="000A4892"/>
    <w:rsid w:val="000A7AC1"/>
    <w:rsid w:val="000A7CB5"/>
    <w:rsid w:val="000B0DE3"/>
    <w:rsid w:val="000B1D50"/>
    <w:rsid w:val="000B2940"/>
    <w:rsid w:val="000B31E5"/>
    <w:rsid w:val="000B5E4B"/>
    <w:rsid w:val="000C10EC"/>
    <w:rsid w:val="000C121B"/>
    <w:rsid w:val="000C1734"/>
    <w:rsid w:val="000C268D"/>
    <w:rsid w:val="000C29BF"/>
    <w:rsid w:val="000C3298"/>
    <w:rsid w:val="000C368B"/>
    <w:rsid w:val="000C3DC0"/>
    <w:rsid w:val="000C4558"/>
    <w:rsid w:val="000C5A5D"/>
    <w:rsid w:val="000C5B92"/>
    <w:rsid w:val="000D10B2"/>
    <w:rsid w:val="000D16F3"/>
    <w:rsid w:val="000D1AF9"/>
    <w:rsid w:val="000D2080"/>
    <w:rsid w:val="000D2B1D"/>
    <w:rsid w:val="000D35CE"/>
    <w:rsid w:val="000D377D"/>
    <w:rsid w:val="000D6AF4"/>
    <w:rsid w:val="000E34C2"/>
    <w:rsid w:val="000E361F"/>
    <w:rsid w:val="000E5233"/>
    <w:rsid w:val="000E56C6"/>
    <w:rsid w:val="000E5892"/>
    <w:rsid w:val="000E5D0E"/>
    <w:rsid w:val="000E631C"/>
    <w:rsid w:val="000E759F"/>
    <w:rsid w:val="000F1019"/>
    <w:rsid w:val="000F2DE5"/>
    <w:rsid w:val="000F4E06"/>
    <w:rsid w:val="000F6C1D"/>
    <w:rsid w:val="000F6DCF"/>
    <w:rsid w:val="00100569"/>
    <w:rsid w:val="00102BA6"/>
    <w:rsid w:val="00102CB4"/>
    <w:rsid w:val="00103C5C"/>
    <w:rsid w:val="00104590"/>
    <w:rsid w:val="00106550"/>
    <w:rsid w:val="001076B0"/>
    <w:rsid w:val="00107907"/>
    <w:rsid w:val="00107FD3"/>
    <w:rsid w:val="00111A13"/>
    <w:rsid w:val="00113BE2"/>
    <w:rsid w:val="00114C08"/>
    <w:rsid w:val="00115112"/>
    <w:rsid w:val="00116919"/>
    <w:rsid w:val="00116B95"/>
    <w:rsid w:val="001179F7"/>
    <w:rsid w:val="0012062E"/>
    <w:rsid w:val="00120D6A"/>
    <w:rsid w:val="00121452"/>
    <w:rsid w:val="00124C21"/>
    <w:rsid w:val="00124F52"/>
    <w:rsid w:val="00125014"/>
    <w:rsid w:val="00125620"/>
    <w:rsid w:val="00125955"/>
    <w:rsid w:val="00125C51"/>
    <w:rsid w:val="00125C5D"/>
    <w:rsid w:val="00125DCA"/>
    <w:rsid w:val="00130651"/>
    <w:rsid w:val="0013082F"/>
    <w:rsid w:val="0013110F"/>
    <w:rsid w:val="00133E0F"/>
    <w:rsid w:val="00134D13"/>
    <w:rsid w:val="00136F60"/>
    <w:rsid w:val="0014015C"/>
    <w:rsid w:val="001419AD"/>
    <w:rsid w:val="00141C51"/>
    <w:rsid w:val="00141F68"/>
    <w:rsid w:val="00143128"/>
    <w:rsid w:val="00145A03"/>
    <w:rsid w:val="0014771D"/>
    <w:rsid w:val="001515C1"/>
    <w:rsid w:val="0015220C"/>
    <w:rsid w:val="00152B5B"/>
    <w:rsid w:val="00155767"/>
    <w:rsid w:val="00155AB0"/>
    <w:rsid w:val="00157F59"/>
    <w:rsid w:val="00161D32"/>
    <w:rsid w:val="0016448E"/>
    <w:rsid w:val="00164FE4"/>
    <w:rsid w:val="0016518A"/>
    <w:rsid w:val="00165A52"/>
    <w:rsid w:val="001674B2"/>
    <w:rsid w:val="001676A5"/>
    <w:rsid w:val="0017240E"/>
    <w:rsid w:val="00172F2A"/>
    <w:rsid w:val="00173F58"/>
    <w:rsid w:val="001746B2"/>
    <w:rsid w:val="0017556F"/>
    <w:rsid w:val="00176ADF"/>
    <w:rsid w:val="00177E40"/>
    <w:rsid w:val="00180ED4"/>
    <w:rsid w:val="00182123"/>
    <w:rsid w:val="00183BC5"/>
    <w:rsid w:val="0018471D"/>
    <w:rsid w:val="001912DA"/>
    <w:rsid w:val="001928C8"/>
    <w:rsid w:val="001929F8"/>
    <w:rsid w:val="0019360E"/>
    <w:rsid w:val="00196204"/>
    <w:rsid w:val="0019676C"/>
    <w:rsid w:val="00197FA0"/>
    <w:rsid w:val="001A1122"/>
    <w:rsid w:val="001A1510"/>
    <w:rsid w:val="001A198C"/>
    <w:rsid w:val="001A2B80"/>
    <w:rsid w:val="001A3DA8"/>
    <w:rsid w:val="001A4E09"/>
    <w:rsid w:val="001A7C64"/>
    <w:rsid w:val="001B08C0"/>
    <w:rsid w:val="001B2CEB"/>
    <w:rsid w:val="001B3245"/>
    <w:rsid w:val="001B4600"/>
    <w:rsid w:val="001B5246"/>
    <w:rsid w:val="001B5E2E"/>
    <w:rsid w:val="001C73B4"/>
    <w:rsid w:val="001C7EF4"/>
    <w:rsid w:val="001D233A"/>
    <w:rsid w:val="001D440A"/>
    <w:rsid w:val="001D5BAB"/>
    <w:rsid w:val="001E4133"/>
    <w:rsid w:val="001E4A3D"/>
    <w:rsid w:val="001E4A71"/>
    <w:rsid w:val="001E50F1"/>
    <w:rsid w:val="001F09B5"/>
    <w:rsid w:val="001F1EB5"/>
    <w:rsid w:val="001F35B4"/>
    <w:rsid w:val="001F5143"/>
    <w:rsid w:val="001F5484"/>
    <w:rsid w:val="001F61B8"/>
    <w:rsid w:val="001F643B"/>
    <w:rsid w:val="002009DB"/>
    <w:rsid w:val="00200A46"/>
    <w:rsid w:val="00201ECC"/>
    <w:rsid w:val="002025AC"/>
    <w:rsid w:val="00202C10"/>
    <w:rsid w:val="00203661"/>
    <w:rsid w:val="00204D99"/>
    <w:rsid w:val="002065FE"/>
    <w:rsid w:val="00206F12"/>
    <w:rsid w:val="0020784E"/>
    <w:rsid w:val="00207BF5"/>
    <w:rsid w:val="00212587"/>
    <w:rsid w:val="002149CF"/>
    <w:rsid w:val="0021532D"/>
    <w:rsid w:val="00215440"/>
    <w:rsid w:val="00221528"/>
    <w:rsid w:val="00224457"/>
    <w:rsid w:val="002253A7"/>
    <w:rsid w:val="0022664E"/>
    <w:rsid w:val="00226803"/>
    <w:rsid w:val="00227170"/>
    <w:rsid w:val="00227A4D"/>
    <w:rsid w:val="002306F8"/>
    <w:rsid w:val="00230B59"/>
    <w:rsid w:val="00231551"/>
    <w:rsid w:val="002333BF"/>
    <w:rsid w:val="00235A00"/>
    <w:rsid w:val="00236297"/>
    <w:rsid w:val="002409E0"/>
    <w:rsid w:val="00241C61"/>
    <w:rsid w:val="00242548"/>
    <w:rsid w:val="002444C7"/>
    <w:rsid w:val="00244566"/>
    <w:rsid w:val="002448F0"/>
    <w:rsid w:val="00246345"/>
    <w:rsid w:val="00252025"/>
    <w:rsid w:val="002521D2"/>
    <w:rsid w:val="00253611"/>
    <w:rsid w:val="0025377B"/>
    <w:rsid w:val="00254085"/>
    <w:rsid w:val="0025577D"/>
    <w:rsid w:val="0026317E"/>
    <w:rsid w:val="00264D96"/>
    <w:rsid w:val="002669D6"/>
    <w:rsid w:val="00266D1B"/>
    <w:rsid w:val="002703A5"/>
    <w:rsid w:val="002710BB"/>
    <w:rsid w:val="00273326"/>
    <w:rsid w:val="0027368D"/>
    <w:rsid w:val="00277EC1"/>
    <w:rsid w:val="00281C4B"/>
    <w:rsid w:val="0028319D"/>
    <w:rsid w:val="00283E1B"/>
    <w:rsid w:val="00284202"/>
    <w:rsid w:val="0028593D"/>
    <w:rsid w:val="00285C52"/>
    <w:rsid w:val="0028746B"/>
    <w:rsid w:val="002901A9"/>
    <w:rsid w:val="0029103F"/>
    <w:rsid w:val="0029314E"/>
    <w:rsid w:val="00294CD0"/>
    <w:rsid w:val="0029538D"/>
    <w:rsid w:val="002979EF"/>
    <w:rsid w:val="002A0F17"/>
    <w:rsid w:val="002A1A50"/>
    <w:rsid w:val="002A1C63"/>
    <w:rsid w:val="002A1F0F"/>
    <w:rsid w:val="002A2817"/>
    <w:rsid w:val="002A4414"/>
    <w:rsid w:val="002A4D30"/>
    <w:rsid w:val="002A7343"/>
    <w:rsid w:val="002C0153"/>
    <w:rsid w:val="002C409E"/>
    <w:rsid w:val="002C4841"/>
    <w:rsid w:val="002C5742"/>
    <w:rsid w:val="002D0D37"/>
    <w:rsid w:val="002D1263"/>
    <w:rsid w:val="002D34EA"/>
    <w:rsid w:val="002D369C"/>
    <w:rsid w:val="002D3ED6"/>
    <w:rsid w:val="002D4CFF"/>
    <w:rsid w:val="002D6BA2"/>
    <w:rsid w:val="002D7A48"/>
    <w:rsid w:val="002E0D7D"/>
    <w:rsid w:val="002E538A"/>
    <w:rsid w:val="002E5604"/>
    <w:rsid w:val="002E671A"/>
    <w:rsid w:val="002F28A6"/>
    <w:rsid w:val="002F324D"/>
    <w:rsid w:val="002F5014"/>
    <w:rsid w:val="002F5689"/>
    <w:rsid w:val="002F57A2"/>
    <w:rsid w:val="002F5A0D"/>
    <w:rsid w:val="002F5AE5"/>
    <w:rsid w:val="002F5DD8"/>
    <w:rsid w:val="00306264"/>
    <w:rsid w:val="00306437"/>
    <w:rsid w:val="0030659D"/>
    <w:rsid w:val="0031120E"/>
    <w:rsid w:val="00312D0D"/>
    <w:rsid w:val="003130A0"/>
    <w:rsid w:val="0031406F"/>
    <w:rsid w:val="00315F6D"/>
    <w:rsid w:val="00316C41"/>
    <w:rsid w:val="00316CA1"/>
    <w:rsid w:val="0032010E"/>
    <w:rsid w:val="00320871"/>
    <w:rsid w:val="0032306D"/>
    <w:rsid w:val="003239D0"/>
    <w:rsid w:val="00323A96"/>
    <w:rsid w:val="00326143"/>
    <w:rsid w:val="00326A50"/>
    <w:rsid w:val="00326B40"/>
    <w:rsid w:val="00326BBB"/>
    <w:rsid w:val="00326DAB"/>
    <w:rsid w:val="00330DD0"/>
    <w:rsid w:val="00330F7C"/>
    <w:rsid w:val="003348A2"/>
    <w:rsid w:val="00335653"/>
    <w:rsid w:val="003377E7"/>
    <w:rsid w:val="00340B27"/>
    <w:rsid w:val="003452E3"/>
    <w:rsid w:val="0034589C"/>
    <w:rsid w:val="00345DD9"/>
    <w:rsid w:val="00347136"/>
    <w:rsid w:val="003501FF"/>
    <w:rsid w:val="00350C94"/>
    <w:rsid w:val="00350FD6"/>
    <w:rsid w:val="00354BAE"/>
    <w:rsid w:val="00355F84"/>
    <w:rsid w:val="00356C93"/>
    <w:rsid w:val="00357556"/>
    <w:rsid w:val="00361A41"/>
    <w:rsid w:val="00362735"/>
    <w:rsid w:val="003628A7"/>
    <w:rsid w:val="003631B2"/>
    <w:rsid w:val="00363BC1"/>
    <w:rsid w:val="0036522A"/>
    <w:rsid w:val="00365B11"/>
    <w:rsid w:val="00367639"/>
    <w:rsid w:val="00370E49"/>
    <w:rsid w:val="003713FE"/>
    <w:rsid w:val="00374ED7"/>
    <w:rsid w:val="00374FC1"/>
    <w:rsid w:val="00375720"/>
    <w:rsid w:val="0037674F"/>
    <w:rsid w:val="003805A7"/>
    <w:rsid w:val="00381027"/>
    <w:rsid w:val="00381FAD"/>
    <w:rsid w:val="003826DE"/>
    <w:rsid w:val="00384887"/>
    <w:rsid w:val="0038653B"/>
    <w:rsid w:val="00387CB5"/>
    <w:rsid w:val="00392917"/>
    <w:rsid w:val="00392E93"/>
    <w:rsid w:val="00395229"/>
    <w:rsid w:val="00395DC4"/>
    <w:rsid w:val="003A2159"/>
    <w:rsid w:val="003A46D8"/>
    <w:rsid w:val="003A4CB2"/>
    <w:rsid w:val="003A5F17"/>
    <w:rsid w:val="003B079B"/>
    <w:rsid w:val="003B2FC9"/>
    <w:rsid w:val="003B4233"/>
    <w:rsid w:val="003B6314"/>
    <w:rsid w:val="003C02A6"/>
    <w:rsid w:val="003C11EE"/>
    <w:rsid w:val="003C153D"/>
    <w:rsid w:val="003C51B4"/>
    <w:rsid w:val="003C51D2"/>
    <w:rsid w:val="003C5B6E"/>
    <w:rsid w:val="003D2CC0"/>
    <w:rsid w:val="003D3C17"/>
    <w:rsid w:val="003D423B"/>
    <w:rsid w:val="003D4247"/>
    <w:rsid w:val="003D4E03"/>
    <w:rsid w:val="003D6225"/>
    <w:rsid w:val="003D6F68"/>
    <w:rsid w:val="003E1DCE"/>
    <w:rsid w:val="003E393E"/>
    <w:rsid w:val="003E4357"/>
    <w:rsid w:val="003E50D9"/>
    <w:rsid w:val="003E5E08"/>
    <w:rsid w:val="003E6497"/>
    <w:rsid w:val="003E6DBE"/>
    <w:rsid w:val="003E7B36"/>
    <w:rsid w:val="003E7CC1"/>
    <w:rsid w:val="003F0102"/>
    <w:rsid w:val="003F092A"/>
    <w:rsid w:val="003F163B"/>
    <w:rsid w:val="003F18CE"/>
    <w:rsid w:val="003F1A78"/>
    <w:rsid w:val="003F341B"/>
    <w:rsid w:val="003F3DD5"/>
    <w:rsid w:val="003F5DCE"/>
    <w:rsid w:val="003F623D"/>
    <w:rsid w:val="003F6A60"/>
    <w:rsid w:val="004002A5"/>
    <w:rsid w:val="00403B91"/>
    <w:rsid w:val="004041C2"/>
    <w:rsid w:val="00404982"/>
    <w:rsid w:val="00405233"/>
    <w:rsid w:val="004074C8"/>
    <w:rsid w:val="0040783E"/>
    <w:rsid w:val="0041429B"/>
    <w:rsid w:val="00422A70"/>
    <w:rsid w:val="00424C90"/>
    <w:rsid w:val="00431D46"/>
    <w:rsid w:val="004336CC"/>
    <w:rsid w:val="00435237"/>
    <w:rsid w:val="00436121"/>
    <w:rsid w:val="00440110"/>
    <w:rsid w:val="004423CD"/>
    <w:rsid w:val="00443169"/>
    <w:rsid w:val="00445585"/>
    <w:rsid w:val="00446002"/>
    <w:rsid w:val="00452C04"/>
    <w:rsid w:val="00453F0C"/>
    <w:rsid w:val="004573CA"/>
    <w:rsid w:val="00457C69"/>
    <w:rsid w:val="0046129A"/>
    <w:rsid w:val="00461B7F"/>
    <w:rsid w:val="0046530E"/>
    <w:rsid w:val="004672EF"/>
    <w:rsid w:val="0046789B"/>
    <w:rsid w:val="00467BDF"/>
    <w:rsid w:val="00471580"/>
    <w:rsid w:val="00472A3A"/>
    <w:rsid w:val="00472C50"/>
    <w:rsid w:val="00472DA3"/>
    <w:rsid w:val="0047327C"/>
    <w:rsid w:val="00473B72"/>
    <w:rsid w:val="00474202"/>
    <w:rsid w:val="0047462A"/>
    <w:rsid w:val="00475701"/>
    <w:rsid w:val="00475F8B"/>
    <w:rsid w:val="004767C7"/>
    <w:rsid w:val="00476C55"/>
    <w:rsid w:val="00477645"/>
    <w:rsid w:val="0048025D"/>
    <w:rsid w:val="00482125"/>
    <w:rsid w:val="00482B94"/>
    <w:rsid w:val="004850FD"/>
    <w:rsid w:val="00487B30"/>
    <w:rsid w:val="0049019A"/>
    <w:rsid w:val="004904F9"/>
    <w:rsid w:val="00490BF1"/>
    <w:rsid w:val="00491010"/>
    <w:rsid w:val="00491172"/>
    <w:rsid w:val="00491D9A"/>
    <w:rsid w:val="004938FC"/>
    <w:rsid w:val="00493990"/>
    <w:rsid w:val="00493B38"/>
    <w:rsid w:val="0049526E"/>
    <w:rsid w:val="00495966"/>
    <w:rsid w:val="0049755E"/>
    <w:rsid w:val="004A348A"/>
    <w:rsid w:val="004A3601"/>
    <w:rsid w:val="004A3AD6"/>
    <w:rsid w:val="004A3BE0"/>
    <w:rsid w:val="004A421B"/>
    <w:rsid w:val="004A46C9"/>
    <w:rsid w:val="004A60DC"/>
    <w:rsid w:val="004A61F2"/>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C7DF6"/>
    <w:rsid w:val="004D082B"/>
    <w:rsid w:val="004D15D9"/>
    <w:rsid w:val="004D260D"/>
    <w:rsid w:val="004D2976"/>
    <w:rsid w:val="004D31A3"/>
    <w:rsid w:val="004D36B9"/>
    <w:rsid w:val="004D3BF0"/>
    <w:rsid w:val="004D5804"/>
    <w:rsid w:val="004D76A6"/>
    <w:rsid w:val="004D7912"/>
    <w:rsid w:val="004E069F"/>
    <w:rsid w:val="004E0968"/>
    <w:rsid w:val="004E1CCD"/>
    <w:rsid w:val="004E4528"/>
    <w:rsid w:val="004E5724"/>
    <w:rsid w:val="004E59DD"/>
    <w:rsid w:val="004F365D"/>
    <w:rsid w:val="004F5246"/>
    <w:rsid w:val="004F617D"/>
    <w:rsid w:val="004F6886"/>
    <w:rsid w:val="004F7F50"/>
    <w:rsid w:val="005006B6"/>
    <w:rsid w:val="00500769"/>
    <w:rsid w:val="00500B7D"/>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5182"/>
    <w:rsid w:val="0053650B"/>
    <w:rsid w:val="0053723D"/>
    <w:rsid w:val="005372A1"/>
    <w:rsid w:val="00537524"/>
    <w:rsid w:val="0054065D"/>
    <w:rsid w:val="00541B00"/>
    <w:rsid w:val="00543CEA"/>
    <w:rsid w:val="00544141"/>
    <w:rsid w:val="00546673"/>
    <w:rsid w:val="00556328"/>
    <w:rsid w:val="00556C16"/>
    <w:rsid w:val="00560400"/>
    <w:rsid w:val="0056185A"/>
    <w:rsid w:val="00561B69"/>
    <w:rsid w:val="005637DF"/>
    <w:rsid w:val="0056463D"/>
    <w:rsid w:val="00564B29"/>
    <w:rsid w:val="00564DEC"/>
    <w:rsid w:val="00566708"/>
    <w:rsid w:val="0057071C"/>
    <w:rsid w:val="00570827"/>
    <w:rsid w:val="00572626"/>
    <w:rsid w:val="00572EC5"/>
    <w:rsid w:val="005746C3"/>
    <w:rsid w:val="005746F1"/>
    <w:rsid w:val="005766C0"/>
    <w:rsid w:val="00580490"/>
    <w:rsid w:val="00581F9A"/>
    <w:rsid w:val="005825C6"/>
    <w:rsid w:val="00583816"/>
    <w:rsid w:val="00585942"/>
    <w:rsid w:val="005859E8"/>
    <w:rsid w:val="00585FC2"/>
    <w:rsid w:val="00586147"/>
    <w:rsid w:val="00586FA7"/>
    <w:rsid w:val="00590D65"/>
    <w:rsid w:val="0059110A"/>
    <w:rsid w:val="005917A5"/>
    <w:rsid w:val="00593AB4"/>
    <w:rsid w:val="0059432E"/>
    <w:rsid w:val="005952F9"/>
    <w:rsid w:val="00596619"/>
    <w:rsid w:val="0059769F"/>
    <w:rsid w:val="0059777E"/>
    <w:rsid w:val="005A09F7"/>
    <w:rsid w:val="005A1691"/>
    <w:rsid w:val="005A16E3"/>
    <w:rsid w:val="005A1E01"/>
    <w:rsid w:val="005A3743"/>
    <w:rsid w:val="005A4516"/>
    <w:rsid w:val="005A47ED"/>
    <w:rsid w:val="005A6058"/>
    <w:rsid w:val="005A74AD"/>
    <w:rsid w:val="005B335C"/>
    <w:rsid w:val="005B4DEE"/>
    <w:rsid w:val="005B583A"/>
    <w:rsid w:val="005B6656"/>
    <w:rsid w:val="005B6FA8"/>
    <w:rsid w:val="005C0B47"/>
    <w:rsid w:val="005C2718"/>
    <w:rsid w:val="005C73E0"/>
    <w:rsid w:val="005D1B77"/>
    <w:rsid w:val="005D1F95"/>
    <w:rsid w:val="005D30DB"/>
    <w:rsid w:val="005D4873"/>
    <w:rsid w:val="005D6108"/>
    <w:rsid w:val="005D7414"/>
    <w:rsid w:val="005D7703"/>
    <w:rsid w:val="005D7868"/>
    <w:rsid w:val="005E0BA2"/>
    <w:rsid w:val="005E15A2"/>
    <w:rsid w:val="005E24F6"/>
    <w:rsid w:val="005E2578"/>
    <w:rsid w:val="005E3924"/>
    <w:rsid w:val="005E4BA2"/>
    <w:rsid w:val="005E7625"/>
    <w:rsid w:val="005E7874"/>
    <w:rsid w:val="005F01FA"/>
    <w:rsid w:val="005F04C1"/>
    <w:rsid w:val="005F0F09"/>
    <w:rsid w:val="005F11EC"/>
    <w:rsid w:val="005F1574"/>
    <w:rsid w:val="005F2EA3"/>
    <w:rsid w:val="005F7B41"/>
    <w:rsid w:val="006013F1"/>
    <w:rsid w:val="006046C5"/>
    <w:rsid w:val="0060549D"/>
    <w:rsid w:val="0060609E"/>
    <w:rsid w:val="0060699E"/>
    <w:rsid w:val="00607E34"/>
    <w:rsid w:val="006128B1"/>
    <w:rsid w:val="00622499"/>
    <w:rsid w:val="00622DDA"/>
    <w:rsid w:val="006232CC"/>
    <w:rsid w:val="00630CA6"/>
    <w:rsid w:val="006324B2"/>
    <w:rsid w:val="006350EA"/>
    <w:rsid w:val="00635A7E"/>
    <w:rsid w:val="0064272C"/>
    <w:rsid w:val="00642938"/>
    <w:rsid w:val="006430B8"/>
    <w:rsid w:val="00651D0A"/>
    <w:rsid w:val="00652D35"/>
    <w:rsid w:val="00653B42"/>
    <w:rsid w:val="00653F40"/>
    <w:rsid w:val="00654508"/>
    <w:rsid w:val="00655921"/>
    <w:rsid w:val="006562EB"/>
    <w:rsid w:val="00660C44"/>
    <w:rsid w:val="00663E39"/>
    <w:rsid w:val="00664E15"/>
    <w:rsid w:val="00667E60"/>
    <w:rsid w:val="00672102"/>
    <w:rsid w:val="006746B7"/>
    <w:rsid w:val="00675E78"/>
    <w:rsid w:val="00681F18"/>
    <w:rsid w:val="00684D9E"/>
    <w:rsid w:val="00685356"/>
    <w:rsid w:val="00690457"/>
    <w:rsid w:val="0069254A"/>
    <w:rsid w:val="00694039"/>
    <w:rsid w:val="006941FA"/>
    <w:rsid w:val="006942E2"/>
    <w:rsid w:val="00694F72"/>
    <w:rsid w:val="006950EB"/>
    <w:rsid w:val="00695882"/>
    <w:rsid w:val="00695ED6"/>
    <w:rsid w:val="00696988"/>
    <w:rsid w:val="006A1CCC"/>
    <w:rsid w:val="006A208A"/>
    <w:rsid w:val="006B0479"/>
    <w:rsid w:val="006B29E2"/>
    <w:rsid w:val="006B309B"/>
    <w:rsid w:val="006B4201"/>
    <w:rsid w:val="006B4A95"/>
    <w:rsid w:val="006B7F06"/>
    <w:rsid w:val="006C050F"/>
    <w:rsid w:val="006C265D"/>
    <w:rsid w:val="006C7333"/>
    <w:rsid w:val="006C783D"/>
    <w:rsid w:val="006D0BD3"/>
    <w:rsid w:val="006D22CB"/>
    <w:rsid w:val="006D2D37"/>
    <w:rsid w:val="006D5004"/>
    <w:rsid w:val="006E0A4C"/>
    <w:rsid w:val="006E2F5D"/>
    <w:rsid w:val="006E4F21"/>
    <w:rsid w:val="006E5C04"/>
    <w:rsid w:val="006E619A"/>
    <w:rsid w:val="006F1A16"/>
    <w:rsid w:val="006F3A11"/>
    <w:rsid w:val="006F3BD7"/>
    <w:rsid w:val="006F541F"/>
    <w:rsid w:val="006F54C1"/>
    <w:rsid w:val="006F5D0A"/>
    <w:rsid w:val="006F6107"/>
    <w:rsid w:val="00702A0D"/>
    <w:rsid w:val="00703D0D"/>
    <w:rsid w:val="00704B2F"/>
    <w:rsid w:val="00705974"/>
    <w:rsid w:val="00706CC3"/>
    <w:rsid w:val="00707C07"/>
    <w:rsid w:val="00715DCA"/>
    <w:rsid w:val="00720946"/>
    <w:rsid w:val="00722521"/>
    <w:rsid w:val="007263F2"/>
    <w:rsid w:val="00731599"/>
    <w:rsid w:val="00731FA9"/>
    <w:rsid w:val="0073208A"/>
    <w:rsid w:val="007323A8"/>
    <w:rsid w:val="00732C04"/>
    <w:rsid w:val="00735DB4"/>
    <w:rsid w:val="00736300"/>
    <w:rsid w:val="007406C3"/>
    <w:rsid w:val="0074208C"/>
    <w:rsid w:val="007426F7"/>
    <w:rsid w:val="00743073"/>
    <w:rsid w:val="007468C6"/>
    <w:rsid w:val="00747341"/>
    <w:rsid w:val="007504A1"/>
    <w:rsid w:val="0075291B"/>
    <w:rsid w:val="0075336E"/>
    <w:rsid w:val="007558D7"/>
    <w:rsid w:val="00761017"/>
    <w:rsid w:val="007644F1"/>
    <w:rsid w:val="00764E5F"/>
    <w:rsid w:val="007656E1"/>
    <w:rsid w:val="00766985"/>
    <w:rsid w:val="00767220"/>
    <w:rsid w:val="00767EC4"/>
    <w:rsid w:val="00770A5F"/>
    <w:rsid w:val="007718AB"/>
    <w:rsid w:val="00774699"/>
    <w:rsid w:val="0077609C"/>
    <w:rsid w:val="00777FDF"/>
    <w:rsid w:val="0078079B"/>
    <w:rsid w:val="0078221A"/>
    <w:rsid w:val="00782554"/>
    <w:rsid w:val="0078382A"/>
    <w:rsid w:val="00785759"/>
    <w:rsid w:val="0078725E"/>
    <w:rsid w:val="00787509"/>
    <w:rsid w:val="00791C6D"/>
    <w:rsid w:val="00792642"/>
    <w:rsid w:val="00794A8B"/>
    <w:rsid w:val="00794BE8"/>
    <w:rsid w:val="00795E89"/>
    <w:rsid w:val="007965C2"/>
    <w:rsid w:val="00797C32"/>
    <w:rsid w:val="007A30F7"/>
    <w:rsid w:val="007A4182"/>
    <w:rsid w:val="007A4581"/>
    <w:rsid w:val="007A6706"/>
    <w:rsid w:val="007A6926"/>
    <w:rsid w:val="007A6B8F"/>
    <w:rsid w:val="007A7255"/>
    <w:rsid w:val="007B1B03"/>
    <w:rsid w:val="007B279A"/>
    <w:rsid w:val="007B3D7F"/>
    <w:rsid w:val="007B4471"/>
    <w:rsid w:val="007B51B4"/>
    <w:rsid w:val="007B57FA"/>
    <w:rsid w:val="007B62A1"/>
    <w:rsid w:val="007C36A3"/>
    <w:rsid w:val="007C36A5"/>
    <w:rsid w:val="007C50D7"/>
    <w:rsid w:val="007C581D"/>
    <w:rsid w:val="007D1138"/>
    <w:rsid w:val="007D27BB"/>
    <w:rsid w:val="007D352B"/>
    <w:rsid w:val="007D48BC"/>
    <w:rsid w:val="007D4B12"/>
    <w:rsid w:val="007D6369"/>
    <w:rsid w:val="007D653D"/>
    <w:rsid w:val="007E1B1B"/>
    <w:rsid w:val="007E2A42"/>
    <w:rsid w:val="007E4429"/>
    <w:rsid w:val="007E4568"/>
    <w:rsid w:val="007F43F2"/>
    <w:rsid w:val="007F4B23"/>
    <w:rsid w:val="0080054E"/>
    <w:rsid w:val="008012E2"/>
    <w:rsid w:val="00801792"/>
    <w:rsid w:val="00802693"/>
    <w:rsid w:val="00802B98"/>
    <w:rsid w:val="00802E8C"/>
    <w:rsid w:val="00803B71"/>
    <w:rsid w:val="008050F8"/>
    <w:rsid w:val="008062A1"/>
    <w:rsid w:val="00806642"/>
    <w:rsid w:val="0081056D"/>
    <w:rsid w:val="008105F1"/>
    <w:rsid w:val="00811A36"/>
    <w:rsid w:val="008127F1"/>
    <w:rsid w:val="008154A8"/>
    <w:rsid w:val="0081630D"/>
    <w:rsid w:val="008221A3"/>
    <w:rsid w:val="00830116"/>
    <w:rsid w:val="00831C83"/>
    <w:rsid w:val="00835614"/>
    <w:rsid w:val="00836C29"/>
    <w:rsid w:val="0083766B"/>
    <w:rsid w:val="00840348"/>
    <w:rsid w:val="00847B4B"/>
    <w:rsid w:val="0085012B"/>
    <w:rsid w:val="00852AA6"/>
    <w:rsid w:val="00852DED"/>
    <w:rsid w:val="008554AB"/>
    <w:rsid w:val="008559D6"/>
    <w:rsid w:val="00856726"/>
    <w:rsid w:val="00862E04"/>
    <w:rsid w:val="0086589B"/>
    <w:rsid w:val="0086589F"/>
    <w:rsid w:val="00866264"/>
    <w:rsid w:val="00866AF3"/>
    <w:rsid w:val="00866BB2"/>
    <w:rsid w:val="00866CA6"/>
    <w:rsid w:val="00870786"/>
    <w:rsid w:val="00870E87"/>
    <w:rsid w:val="00873A76"/>
    <w:rsid w:val="008763F5"/>
    <w:rsid w:val="008764D8"/>
    <w:rsid w:val="00877231"/>
    <w:rsid w:val="0088011A"/>
    <w:rsid w:val="00882366"/>
    <w:rsid w:val="00883D87"/>
    <w:rsid w:val="00885474"/>
    <w:rsid w:val="00886FF1"/>
    <w:rsid w:val="0088732E"/>
    <w:rsid w:val="00890B33"/>
    <w:rsid w:val="00895FE2"/>
    <w:rsid w:val="008A1E75"/>
    <w:rsid w:val="008A3F30"/>
    <w:rsid w:val="008B0168"/>
    <w:rsid w:val="008B10FA"/>
    <w:rsid w:val="008B5A71"/>
    <w:rsid w:val="008B7EFE"/>
    <w:rsid w:val="008C47F9"/>
    <w:rsid w:val="008C49B6"/>
    <w:rsid w:val="008C4FF9"/>
    <w:rsid w:val="008C5174"/>
    <w:rsid w:val="008C564D"/>
    <w:rsid w:val="008C77CB"/>
    <w:rsid w:val="008D0A8D"/>
    <w:rsid w:val="008D39F6"/>
    <w:rsid w:val="008D69F0"/>
    <w:rsid w:val="008D7345"/>
    <w:rsid w:val="008D7646"/>
    <w:rsid w:val="008D7D38"/>
    <w:rsid w:val="008E012F"/>
    <w:rsid w:val="008E086A"/>
    <w:rsid w:val="008E09BD"/>
    <w:rsid w:val="008E4710"/>
    <w:rsid w:val="008E4CC6"/>
    <w:rsid w:val="008E5613"/>
    <w:rsid w:val="008E581F"/>
    <w:rsid w:val="008E6E72"/>
    <w:rsid w:val="008F000C"/>
    <w:rsid w:val="008F05D3"/>
    <w:rsid w:val="008F0AA7"/>
    <w:rsid w:val="008F0F01"/>
    <w:rsid w:val="0090118F"/>
    <w:rsid w:val="00902EF8"/>
    <w:rsid w:val="00904094"/>
    <w:rsid w:val="0090640B"/>
    <w:rsid w:val="00916715"/>
    <w:rsid w:val="00917CD9"/>
    <w:rsid w:val="00920CCB"/>
    <w:rsid w:val="009218E0"/>
    <w:rsid w:val="00921C4E"/>
    <w:rsid w:val="00921FFC"/>
    <w:rsid w:val="009226BA"/>
    <w:rsid w:val="00924B2F"/>
    <w:rsid w:val="00926DE3"/>
    <w:rsid w:val="0093033F"/>
    <w:rsid w:val="00930D93"/>
    <w:rsid w:val="00936752"/>
    <w:rsid w:val="0093719D"/>
    <w:rsid w:val="009429B9"/>
    <w:rsid w:val="00943818"/>
    <w:rsid w:val="00944252"/>
    <w:rsid w:val="00950931"/>
    <w:rsid w:val="00950CFD"/>
    <w:rsid w:val="00951E8A"/>
    <w:rsid w:val="00954783"/>
    <w:rsid w:val="0095530B"/>
    <w:rsid w:val="00955AC8"/>
    <w:rsid w:val="009570B7"/>
    <w:rsid w:val="0095716B"/>
    <w:rsid w:val="00957758"/>
    <w:rsid w:val="00960AE0"/>
    <w:rsid w:val="009626AD"/>
    <w:rsid w:val="00964E45"/>
    <w:rsid w:val="0097039C"/>
    <w:rsid w:val="00971F59"/>
    <w:rsid w:val="00974EB2"/>
    <w:rsid w:val="009773A7"/>
    <w:rsid w:val="00977720"/>
    <w:rsid w:val="00977963"/>
    <w:rsid w:val="009803BE"/>
    <w:rsid w:val="0098052F"/>
    <w:rsid w:val="00981766"/>
    <w:rsid w:val="009822F6"/>
    <w:rsid w:val="00982B20"/>
    <w:rsid w:val="0098435A"/>
    <w:rsid w:val="00984D7D"/>
    <w:rsid w:val="00986F8C"/>
    <w:rsid w:val="009907DF"/>
    <w:rsid w:val="00991DB0"/>
    <w:rsid w:val="00993C29"/>
    <w:rsid w:val="00995BC1"/>
    <w:rsid w:val="00997232"/>
    <w:rsid w:val="009A24F4"/>
    <w:rsid w:val="009A2533"/>
    <w:rsid w:val="009A2F11"/>
    <w:rsid w:val="009A4A51"/>
    <w:rsid w:val="009A4D61"/>
    <w:rsid w:val="009A6774"/>
    <w:rsid w:val="009B0256"/>
    <w:rsid w:val="009B17F0"/>
    <w:rsid w:val="009B3E4D"/>
    <w:rsid w:val="009B5EEC"/>
    <w:rsid w:val="009B7036"/>
    <w:rsid w:val="009C073D"/>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3A0D"/>
    <w:rsid w:val="009F5BF1"/>
    <w:rsid w:val="00A0107B"/>
    <w:rsid w:val="00A01700"/>
    <w:rsid w:val="00A02F23"/>
    <w:rsid w:val="00A03A36"/>
    <w:rsid w:val="00A05155"/>
    <w:rsid w:val="00A129EA"/>
    <w:rsid w:val="00A13249"/>
    <w:rsid w:val="00A209FB"/>
    <w:rsid w:val="00A2110E"/>
    <w:rsid w:val="00A2213B"/>
    <w:rsid w:val="00A222DA"/>
    <w:rsid w:val="00A23FA2"/>
    <w:rsid w:val="00A24356"/>
    <w:rsid w:val="00A253BB"/>
    <w:rsid w:val="00A26B04"/>
    <w:rsid w:val="00A26B5E"/>
    <w:rsid w:val="00A27475"/>
    <w:rsid w:val="00A3078A"/>
    <w:rsid w:val="00A37004"/>
    <w:rsid w:val="00A43036"/>
    <w:rsid w:val="00A50B48"/>
    <w:rsid w:val="00A51486"/>
    <w:rsid w:val="00A51A92"/>
    <w:rsid w:val="00A51ADF"/>
    <w:rsid w:val="00A53808"/>
    <w:rsid w:val="00A54ECE"/>
    <w:rsid w:val="00A55560"/>
    <w:rsid w:val="00A55DC2"/>
    <w:rsid w:val="00A6163F"/>
    <w:rsid w:val="00A62472"/>
    <w:rsid w:val="00A64A06"/>
    <w:rsid w:val="00A65835"/>
    <w:rsid w:val="00A6784F"/>
    <w:rsid w:val="00A70196"/>
    <w:rsid w:val="00A71876"/>
    <w:rsid w:val="00A71955"/>
    <w:rsid w:val="00A7217C"/>
    <w:rsid w:val="00A74D10"/>
    <w:rsid w:val="00A77513"/>
    <w:rsid w:val="00A8365B"/>
    <w:rsid w:val="00A84170"/>
    <w:rsid w:val="00A84203"/>
    <w:rsid w:val="00A84A51"/>
    <w:rsid w:val="00A87587"/>
    <w:rsid w:val="00A87DB7"/>
    <w:rsid w:val="00A90D4B"/>
    <w:rsid w:val="00A90DD9"/>
    <w:rsid w:val="00A91A69"/>
    <w:rsid w:val="00A94033"/>
    <w:rsid w:val="00AA0FB8"/>
    <w:rsid w:val="00AA35A4"/>
    <w:rsid w:val="00AA37AF"/>
    <w:rsid w:val="00AA655C"/>
    <w:rsid w:val="00AA6C4E"/>
    <w:rsid w:val="00AA7D57"/>
    <w:rsid w:val="00AB168B"/>
    <w:rsid w:val="00AB3214"/>
    <w:rsid w:val="00AB59E3"/>
    <w:rsid w:val="00AB6418"/>
    <w:rsid w:val="00AB7D23"/>
    <w:rsid w:val="00AC28AC"/>
    <w:rsid w:val="00AC3F35"/>
    <w:rsid w:val="00AC6368"/>
    <w:rsid w:val="00AC74DB"/>
    <w:rsid w:val="00AD62F6"/>
    <w:rsid w:val="00AE29FC"/>
    <w:rsid w:val="00AE3172"/>
    <w:rsid w:val="00AE4342"/>
    <w:rsid w:val="00AE5747"/>
    <w:rsid w:val="00AE5EB9"/>
    <w:rsid w:val="00AE74E6"/>
    <w:rsid w:val="00AF1374"/>
    <w:rsid w:val="00AF210E"/>
    <w:rsid w:val="00AF2A4A"/>
    <w:rsid w:val="00AF5372"/>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1F7F"/>
    <w:rsid w:val="00B24061"/>
    <w:rsid w:val="00B25BBF"/>
    <w:rsid w:val="00B271EE"/>
    <w:rsid w:val="00B32F71"/>
    <w:rsid w:val="00B3305A"/>
    <w:rsid w:val="00B337F5"/>
    <w:rsid w:val="00B342FA"/>
    <w:rsid w:val="00B34A63"/>
    <w:rsid w:val="00B35AFF"/>
    <w:rsid w:val="00B35E8D"/>
    <w:rsid w:val="00B36F96"/>
    <w:rsid w:val="00B37C5E"/>
    <w:rsid w:val="00B411BC"/>
    <w:rsid w:val="00B4425B"/>
    <w:rsid w:val="00B44D3E"/>
    <w:rsid w:val="00B4517F"/>
    <w:rsid w:val="00B467CA"/>
    <w:rsid w:val="00B46917"/>
    <w:rsid w:val="00B4772A"/>
    <w:rsid w:val="00B50071"/>
    <w:rsid w:val="00B52233"/>
    <w:rsid w:val="00B56A74"/>
    <w:rsid w:val="00B575BF"/>
    <w:rsid w:val="00B60DB5"/>
    <w:rsid w:val="00B62879"/>
    <w:rsid w:val="00B62EDB"/>
    <w:rsid w:val="00B65382"/>
    <w:rsid w:val="00B654CB"/>
    <w:rsid w:val="00B65A6B"/>
    <w:rsid w:val="00B702A7"/>
    <w:rsid w:val="00B710BB"/>
    <w:rsid w:val="00B713DE"/>
    <w:rsid w:val="00B72669"/>
    <w:rsid w:val="00B730A5"/>
    <w:rsid w:val="00B743E1"/>
    <w:rsid w:val="00B74787"/>
    <w:rsid w:val="00B75B3E"/>
    <w:rsid w:val="00B76596"/>
    <w:rsid w:val="00B775E4"/>
    <w:rsid w:val="00B77B57"/>
    <w:rsid w:val="00B80706"/>
    <w:rsid w:val="00B81917"/>
    <w:rsid w:val="00B82237"/>
    <w:rsid w:val="00B8348E"/>
    <w:rsid w:val="00B84D5F"/>
    <w:rsid w:val="00B86D15"/>
    <w:rsid w:val="00B8723A"/>
    <w:rsid w:val="00B87BC8"/>
    <w:rsid w:val="00B921C8"/>
    <w:rsid w:val="00B93D65"/>
    <w:rsid w:val="00B94578"/>
    <w:rsid w:val="00B9608C"/>
    <w:rsid w:val="00B97FE9"/>
    <w:rsid w:val="00BA0AB1"/>
    <w:rsid w:val="00BA130B"/>
    <w:rsid w:val="00BA1371"/>
    <w:rsid w:val="00BA17BE"/>
    <w:rsid w:val="00BA274D"/>
    <w:rsid w:val="00BA4754"/>
    <w:rsid w:val="00BA4F2C"/>
    <w:rsid w:val="00BB0D12"/>
    <w:rsid w:val="00BB2151"/>
    <w:rsid w:val="00BB5387"/>
    <w:rsid w:val="00BB5C18"/>
    <w:rsid w:val="00BB5C4E"/>
    <w:rsid w:val="00BB75C2"/>
    <w:rsid w:val="00BC0E04"/>
    <w:rsid w:val="00BC23C3"/>
    <w:rsid w:val="00BC5A76"/>
    <w:rsid w:val="00BD15D7"/>
    <w:rsid w:val="00BD2B4E"/>
    <w:rsid w:val="00BD31D7"/>
    <w:rsid w:val="00BD4AA5"/>
    <w:rsid w:val="00BE0E94"/>
    <w:rsid w:val="00BE1849"/>
    <w:rsid w:val="00BE3366"/>
    <w:rsid w:val="00BE622F"/>
    <w:rsid w:val="00BE66B7"/>
    <w:rsid w:val="00BF1C77"/>
    <w:rsid w:val="00BF3738"/>
    <w:rsid w:val="00BF38EB"/>
    <w:rsid w:val="00BF3BC2"/>
    <w:rsid w:val="00BF5673"/>
    <w:rsid w:val="00BF5C4F"/>
    <w:rsid w:val="00BF7944"/>
    <w:rsid w:val="00C0080A"/>
    <w:rsid w:val="00C02121"/>
    <w:rsid w:val="00C02254"/>
    <w:rsid w:val="00C04314"/>
    <w:rsid w:val="00C04709"/>
    <w:rsid w:val="00C0619C"/>
    <w:rsid w:val="00C06CA8"/>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1DA8"/>
    <w:rsid w:val="00C44B2F"/>
    <w:rsid w:val="00C460C9"/>
    <w:rsid w:val="00C55C31"/>
    <w:rsid w:val="00C56180"/>
    <w:rsid w:val="00C567F7"/>
    <w:rsid w:val="00C57E08"/>
    <w:rsid w:val="00C6001D"/>
    <w:rsid w:val="00C60A7A"/>
    <w:rsid w:val="00C62081"/>
    <w:rsid w:val="00C63F2D"/>
    <w:rsid w:val="00C66493"/>
    <w:rsid w:val="00C669FE"/>
    <w:rsid w:val="00C67BB9"/>
    <w:rsid w:val="00C70279"/>
    <w:rsid w:val="00C7058C"/>
    <w:rsid w:val="00C70CDE"/>
    <w:rsid w:val="00C71252"/>
    <w:rsid w:val="00C7455C"/>
    <w:rsid w:val="00C828B3"/>
    <w:rsid w:val="00C85F98"/>
    <w:rsid w:val="00C90541"/>
    <w:rsid w:val="00C91994"/>
    <w:rsid w:val="00C920D5"/>
    <w:rsid w:val="00C9391A"/>
    <w:rsid w:val="00C94DF6"/>
    <w:rsid w:val="00C96682"/>
    <w:rsid w:val="00C96F3B"/>
    <w:rsid w:val="00CA0D2C"/>
    <w:rsid w:val="00CA1262"/>
    <w:rsid w:val="00CA4566"/>
    <w:rsid w:val="00CB14FF"/>
    <w:rsid w:val="00CB1A4A"/>
    <w:rsid w:val="00CB246D"/>
    <w:rsid w:val="00CC0CD5"/>
    <w:rsid w:val="00CC1759"/>
    <w:rsid w:val="00CC1EDE"/>
    <w:rsid w:val="00CC1F9B"/>
    <w:rsid w:val="00CC317A"/>
    <w:rsid w:val="00CC4A75"/>
    <w:rsid w:val="00CC5416"/>
    <w:rsid w:val="00CC5510"/>
    <w:rsid w:val="00CD1EBC"/>
    <w:rsid w:val="00CD7FE4"/>
    <w:rsid w:val="00CE0AD1"/>
    <w:rsid w:val="00CE0AD7"/>
    <w:rsid w:val="00CE1AA4"/>
    <w:rsid w:val="00CE2330"/>
    <w:rsid w:val="00CE2462"/>
    <w:rsid w:val="00CE3E5D"/>
    <w:rsid w:val="00CE79B7"/>
    <w:rsid w:val="00CF0A91"/>
    <w:rsid w:val="00CF51CD"/>
    <w:rsid w:val="00CF7042"/>
    <w:rsid w:val="00CF77E2"/>
    <w:rsid w:val="00D00131"/>
    <w:rsid w:val="00D018B5"/>
    <w:rsid w:val="00D02E8A"/>
    <w:rsid w:val="00D05431"/>
    <w:rsid w:val="00D05F64"/>
    <w:rsid w:val="00D06B89"/>
    <w:rsid w:val="00D1125F"/>
    <w:rsid w:val="00D14F62"/>
    <w:rsid w:val="00D165AD"/>
    <w:rsid w:val="00D17580"/>
    <w:rsid w:val="00D178BD"/>
    <w:rsid w:val="00D17A02"/>
    <w:rsid w:val="00D17AB6"/>
    <w:rsid w:val="00D20774"/>
    <w:rsid w:val="00D20E80"/>
    <w:rsid w:val="00D238CC"/>
    <w:rsid w:val="00D24EA9"/>
    <w:rsid w:val="00D25139"/>
    <w:rsid w:val="00D27120"/>
    <w:rsid w:val="00D3333D"/>
    <w:rsid w:val="00D33B2F"/>
    <w:rsid w:val="00D3480F"/>
    <w:rsid w:val="00D43E2D"/>
    <w:rsid w:val="00D46228"/>
    <w:rsid w:val="00D463D2"/>
    <w:rsid w:val="00D46F8A"/>
    <w:rsid w:val="00D51A78"/>
    <w:rsid w:val="00D53B28"/>
    <w:rsid w:val="00D54781"/>
    <w:rsid w:val="00D5488D"/>
    <w:rsid w:val="00D55AF6"/>
    <w:rsid w:val="00D603E7"/>
    <w:rsid w:val="00D60B3B"/>
    <w:rsid w:val="00D62CD3"/>
    <w:rsid w:val="00D639F9"/>
    <w:rsid w:val="00D77BE4"/>
    <w:rsid w:val="00D837DA"/>
    <w:rsid w:val="00D83B02"/>
    <w:rsid w:val="00D847CB"/>
    <w:rsid w:val="00D86BBE"/>
    <w:rsid w:val="00D871F1"/>
    <w:rsid w:val="00D90A8A"/>
    <w:rsid w:val="00D9160F"/>
    <w:rsid w:val="00D92FB5"/>
    <w:rsid w:val="00D93E7D"/>
    <w:rsid w:val="00D94AD0"/>
    <w:rsid w:val="00D9682E"/>
    <w:rsid w:val="00DA1ED1"/>
    <w:rsid w:val="00DA329B"/>
    <w:rsid w:val="00DA34B5"/>
    <w:rsid w:val="00DA350D"/>
    <w:rsid w:val="00DA3B58"/>
    <w:rsid w:val="00DA51CE"/>
    <w:rsid w:val="00DA5CAD"/>
    <w:rsid w:val="00DA69E5"/>
    <w:rsid w:val="00DB1156"/>
    <w:rsid w:val="00DB158A"/>
    <w:rsid w:val="00DB25D7"/>
    <w:rsid w:val="00DB372A"/>
    <w:rsid w:val="00DB399A"/>
    <w:rsid w:val="00DB458A"/>
    <w:rsid w:val="00DC0231"/>
    <w:rsid w:val="00DC16C7"/>
    <w:rsid w:val="00DD1807"/>
    <w:rsid w:val="00DD2109"/>
    <w:rsid w:val="00DD237E"/>
    <w:rsid w:val="00DE05CE"/>
    <w:rsid w:val="00DE0A13"/>
    <w:rsid w:val="00DE1617"/>
    <w:rsid w:val="00DE2829"/>
    <w:rsid w:val="00DE2C02"/>
    <w:rsid w:val="00DE6EE5"/>
    <w:rsid w:val="00DF0001"/>
    <w:rsid w:val="00DF08F1"/>
    <w:rsid w:val="00DF195D"/>
    <w:rsid w:val="00DF240A"/>
    <w:rsid w:val="00DF397A"/>
    <w:rsid w:val="00DF44C3"/>
    <w:rsid w:val="00DF6150"/>
    <w:rsid w:val="00E055EC"/>
    <w:rsid w:val="00E113DC"/>
    <w:rsid w:val="00E1402D"/>
    <w:rsid w:val="00E158B9"/>
    <w:rsid w:val="00E16D43"/>
    <w:rsid w:val="00E17818"/>
    <w:rsid w:val="00E17D0B"/>
    <w:rsid w:val="00E20623"/>
    <w:rsid w:val="00E212AA"/>
    <w:rsid w:val="00E259DC"/>
    <w:rsid w:val="00E25AB9"/>
    <w:rsid w:val="00E25CB4"/>
    <w:rsid w:val="00E25DB2"/>
    <w:rsid w:val="00E261C6"/>
    <w:rsid w:val="00E315D4"/>
    <w:rsid w:val="00E40AFA"/>
    <w:rsid w:val="00E40C40"/>
    <w:rsid w:val="00E423DE"/>
    <w:rsid w:val="00E42CE8"/>
    <w:rsid w:val="00E4441C"/>
    <w:rsid w:val="00E45E40"/>
    <w:rsid w:val="00E47D42"/>
    <w:rsid w:val="00E51868"/>
    <w:rsid w:val="00E52086"/>
    <w:rsid w:val="00E53381"/>
    <w:rsid w:val="00E53BC4"/>
    <w:rsid w:val="00E55600"/>
    <w:rsid w:val="00E70C97"/>
    <w:rsid w:val="00E732EC"/>
    <w:rsid w:val="00E745AD"/>
    <w:rsid w:val="00E83D4A"/>
    <w:rsid w:val="00E857B5"/>
    <w:rsid w:val="00E85877"/>
    <w:rsid w:val="00E861BF"/>
    <w:rsid w:val="00E91BDE"/>
    <w:rsid w:val="00E93AFE"/>
    <w:rsid w:val="00E958E0"/>
    <w:rsid w:val="00E968C6"/>
    <w:rsid w:val="00E9761F"/>
    <w:rsid w:val="00EA1C5F"/>
    <w:rsid w:val="00EA3499"/>
    <w:rsid w:val="00EA4259"/>
    <w:rsid w:val="00EA74BB"/>
    <w:rsid w:val="00EB0620"/>
    <w:rsid w:val="00EB0CE0"/>
    <w:rsid w:val="00EB55FB"/>
    <w:rsid w:val="00EB750C"/>
    <w:rsid w:val="00EC018A"/>
    <w:rsid w:val="00EC0880"/>
    <w:rsid w:val="00EC0E5B"/>
    <w:rsid w:val="00EC6677"/>
    <w:rsid w:val="00EC66CA"/>
    <w:rsid w:val="00EC6A48"/>
    <w:rsid w:val="00EC715D"/>
    <w:rsid w:val="00ED0882"/>
    <w:rsid w:val="00ED3E6B"/>
    <w:rsid w:val="00ED4D5A"/>
    <w:rsid w:val="00ED53E8"/>
    <w:rsid w:val="00EE2FA0"/>
    <w:rsid w:val="00EE496E"/>
    <w:rsid w:val="00EE4DA1"/>
    <w:rsid w:val="00EE708C"/>
    <w:rsid w:val="00EE7A6C"/>
    <w:rsid w:val="00EF23A3"/>
    <w:rsid w:val="00EF28C7"/>
    <w:rsid w:val="00EF2B53"/>
    <w:rsid w:val="00EF4B02"/>
    <w:rsid w:val="00EF5E79"/>
    <w:rsid w:val="00EF60AC"/>
    <w:rsid w:val="00EF720D"/>
    <w:rsid w:val="00F02752"/>
    <w:rsid w:val="00F036D4"/>
    <w:rsid w:val="00F14BE4"/>
    <w:rsid w:val="00F1649D"/>
    <w:rsid w:val="00F167BD"/>
    <w:rsid w:val="00F2058C"/>
    <w:rsid w:val="00F20D8E"/>
    <w:rsid w:val="00F22DCE"/>
    <w:rsid w:val="00F24C03"/>
    <w:rsid w:val="00F2639B"/>
    <w:rsid w:val="00F26C51"/>
    <w:rsid w:val="00F27619"/>
    <w:rsid w:val="00F27908"/>
    <w:rsid w:val="00F30645"/>
    <w:rsid w:val="00F31957"/>
    <w:rsid w:val="00F358B2"/>
    <w:rsid w:val="00F36C00"/>
    <w:rsid w:val="00F454D1"/>
    <w:rsid w:val="00F45B0B"/>
    <w:rsid w:val="00F46CE7"/>
    <w:rsid w:val="00F47A36"/>
    <w:rsid w:val="00F50190"/>
    <w:rsid w:val="00F50394"/>
    <w:rsid w:val="00F51098"/>
    <w:rsid w:val="00F514A1"/>
    <w:rsid w:val="00F51619"/>
    <w:rsid w:val="00F5255A"/>
    <w:rsid w:val="00F5341E"/>
    <w:rsid w:val="00F55FA7"/>
    <w:rsid w:val="00F564B5"/>
    <w:rsid w:val="00F57C5C"/>
    <w:rsid w:val="00F607F4"/>
    <w:rsid w:val="00F60AC8"/>
    <w:rsid w:val="00F62999"/>
    <w:rsid w:val="00F658DF"/>
    <w:rsid w:val="00F667E6"/>
    <w:rsid w:val="00F66A61"/>
    <w:rsid w:val="00F67A48"/>
    <w:rsid w:val="00F75932"/>
    <w:rsid w:val="00F76FCB"/>
    <w:rsid w:val="00F77B9C"/>
    <w:rsid w:val="00F82721"/>
    <w:rsid w:val="00F839FA"/>
    <w:rsid w:val="00F861C5"/>
    <w:rsid w:val="00F86E53"/>
    <w:rsid w:val="00F9014D"/>
    <w:rsid w:val="00F9552D"/>
    <w:rsid w:val="00F96696"/>
    <w:rsid w:val="00FA0966"/>
    <w:rsid w:val="00FA1B0D"/>
    <w:rsid w:val="00FA5C02"/>
    <w:rsid w:val="00FA5DDC"/>
    <w:rsid w:val="00FA5EA9"/>
    <w:rsid w:val="00FA6093"/>
    <w:rsid w:val="00FB1247"/>
    <w:rsid w:val="00FB37B1"/>
    <w:rsid w:val="00FB50FA"/>
    <w:rsid w:val="00FB5C45"/>
    <w:rsid w:val="00FB6959"/>
    <w:rsid w:val="00FC0E10"/>
    <w:rsid w:val="00FC471E"/>
    <w:rsid w:val="00FC5E62"/>
    <w:rsid w:val="00FC6449"/>
    <w:rsid w:val="00FD418A"/>
    <w:rsid w:val="00FE01A9"/>
    <w:rsid w:val="00FE152A"/>
    <w:rsid w:val="00FE26BC"/>
    <w:rsid w:val="00FE3848"/>
    <w:rsid w:val="00FE3F67"/>
    <w:rsid w:val="00FE52EB"/>
    <w:rsid w:val="00FE5A2B"/>
    <w:rsid w:val="00FF1E77"/>
    <w:rsid w:val="00FF3E77"/>
    <w:rsid w:val="00FF42B7"/>
    <w:rsid w:val="00FF4E5C"/>
    <w:rsid w:val="00FF5582"/>
    <w:rsid w:val="00FF692C"/>
    <w:rsid w:val="00FF7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816CCA74-FE46-4CDE-AF70-68EB8A4E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A03A36"/>
    <w:rPr>
      <w:color w:val="605E5C"/>
      <w:shd w:val="clear" w:color="auto" w:fill="E1DFDD"/>
    </w:rPr>
  </w:style>
  <w:style w:type="character" w:customStyle="1" w:styleId="UnresolvedMention8">
    <w:name w:val="Unresolved Mention8"/>
    <w:rsid w:val="002A4D30"/>
    <w:rPr>
      <w:color w:val="605E5C"/>
      <w:shd w:val="clear" w:color="auto" w:fill="E1DFDD"/>
    </w:rPr>
  </w:style>
  <w:style w:type="paragraph" w:styleId="Revision">
    <w:name w:val="Revision"/>
    <w:hidden/>
    <w:uiPriority w:val="99"/>
    <w:semiHidden/>
    <w:rsid w:val="00A71876"/>
    <w:rPr>
      <w:sz w:val="22"/>
    </w:rPr>
  </w:style>
  <w:style w:type="character" w:customStyle="1" w:styleId="UnresolvedMention">
    <w:name w:val="Unresolved Mention"/>
    <w:rsid w:val="0069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linda.ray@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dennis.john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