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15D20" w14:paraId="3D75F979" w14:textId="77777777">
      <w:pPr>
        <w:rPr>
          <w:rFonts w:ascii="Times New Roman" w:eastAsia="Times New Roman" w:hAnsi="Times New Roman" w:cs="Times New Roman"/>
          <w:sz w:val="20"/>
          <w:szCs w:val="20"/>
        </w:rPr>
      </w:pPr>
    </w:p>
    <w:p w:rsidR="00715D20" w14:paraId="71F06F72" w14:textId="77777777">
      <w:pPr>
        <w:spacing w:before="196" w:line="320" w:lineRule="exact"/>
        <w:ind w:left="3408" w:right="2779"/>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page">
              <wp:posOffset>510540</wp:posOffset>
            </wp:positionH>
            <wp:positionV relativeFrom="paragraph">
              <wp:posOffset>-93980</wp:posOffset>
            </wp:positionV>
            <wp:extent cx="864235"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0889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423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color w:val="242021"/>
          <w:spacing w:val="-1"/>
          <w:sz w:val="28"/>
        </w:rPr>
        <w:t>Federal Communications Commission</w:t>
      </w:r>
      <w:r>
        <w:rPr>
          <w:rFonts w:ascii="Times New Roman"/>
          <w:color w:val="242021"/>
          <w:spacing w:val="22"/>
          <w:sz w:val="28"/>
        </w:rPr>
        <w:t xml:space="preserve"> </w:t>
      </w:r>
      <w:r>
        <w:rPr>
          <w:rFonts w:ascii="Times New Roman"/>
          <w:color w:val="242021"/>
          <w:spacing w:val="-1"/>
          <w:sz w:val="28"/>
        </w:rPr>
        <w:t>Washington,</w:t>
      </w:r>
      <w:r>
        <w:rPr>
          <w:rFonts w:ascii="Times New Roman"/>
          <w:color w:val="242021"/>
          <w:spacing w:val="-2"/>
          <w:sz w:val="28"/>
        </w:rPr>
        <w:t xml:space="preserve"> </w:t>
      </w:r>
      <w:r>
        <w:rPr>
          <w:rFonts w:ascii="Times New Roman"/>
          <w:color w:val="242021"/>
          <w:spacing w:val="-1"/>
          <w:sz w:val="28"/>
        </w:rPr>
        <w:t>D.C. 20554</w:t>
      </w:r>
    </w:p>
    <w:p w:rsidR="00715D20" w:rsidP="00715D20" w14:paraId="2FF06D1D" w14:textId="35D202B6">
      <w:pPr>
        <w:pStyle w:val="Heading1"/>
        <w:tabs>
          <w:tab w:val="center" w:pos="5562"/>
          <w:tab w:val="left" w:pos="8280"/>
          <w:tab w:val="right" w:pos="8524"/>
        </w:tabs>
        <w:spacing w:before="249"/>
        <w:ind w:right="1976"/>
      </w:pPr>
      <w:r>
        <w:rPr>
          <w:color w:val="242021"/>
        </w:rPr>
        <w:tab/>
      </w:r>
      <w:r w:rsidR="008464A4">
        <w:rPr>
          <w:color w:val="242021"/>
        </w:rPr>
        <w:t>November 23,</w:t>
      </w:r>
      <w:r>
        <w:rPr>
          <w:color w:val="242021"/>
        </w:rPr>
        <w:t xml:space="preserve"> </w:t>
      </w:r>
      <w:r w:rsidR="001B034D">
        <w:rPr>
          <w:color w:val="242021"/>
        </w:rPr>
        <w:t>2020</w:t>
      </w:r>
    </w:p>
    <w:p w:rsidR="00715D20" w14:paraId="3596BF63" w14:textId="77777777">
      <w:pPr>
        <w:spacing w:before="5"/>
        <w:rPr>
          <w:rFonts w:ascii="Times New Roman" w:eastAsia="Times New Roman" w:hAnsi="Times New Roman" w:cs="Times New Roman"/>
          <w:sz w:val="14"/>
          <w:szCs w:val="14"/>
        </w:rPr>
      </w:pPr>
    </w:p>
    <w:p w:rsidR="00715D20" w14:paraId="7339083C" w14:textId="7B831F95">
      <w:pPr>
        <w:spacing w:before="69"/>
        <w:ind w:right="111"/>
        <w:jc w:val="right"/>
        <w:rPr>
          <w:rFonts w:ascii="Times New Roman" w:eastAsia="Times New Roman" w:hAnsi="Times New Roman" w:cs="Times New Roman"/>
          <w:sz w:val="24"/>
          <w:szCs w:val="24"/>
        </w:rPr>
      </w:pPr>
      <w:r w:rsidRPr="00FB077F">
        <w:rPr>
          <w:rFonts w:ascii="Times New Roman"/>
          <w:b/>
          <w:color w:val="242021"/>
          <w:spacing w:val="-1"/>
          <w:sz w:val="24"/>
        </w:rPr>
        <w:t xml:space="preserve">DA </w:t>
      </w:r>
      <w:r w:rsidR="008464A4">
        <w:rPr>
          <w:rFonts w:ascii="Times New Roman"/>
          <w:b/>
          <w:color w:val="242021"/>
          <w:spacing w:val="-1"/>
          <w:sz w:val="24"/>
        </w:rPr>
        <w:t>20-1393</w:t>
      </w:r>
    </w:p>
    <w:p w:rsidR="00715D20" w14:paraId="6DFDECBE" w14:textId="77777777">
      <w:pPr>
        <w:rPr>
          <w:rFonts w:ascii="Times New Roman" w:eastAsia="Times New Roman" w:hAnsi="Times New Roman" w:cs="Times New Roman"/>
          <w:b/>
          <w:bCs/>
          <w:sz w:val="20"/>
          <w:szCs w:val="20"/>
        </w:rPr>
      </w:pPr>
    </w:p>
    <w:p w:rsidR="00715D20" w14:paraId="4170141C" w14:textId="77777777">
      <w:pPr>
        <w:rPr>
          <w:rFonts w:ascii="Times New Roman" w:eastAsia="Times New Roman" w:hAnsi="Times New Roman" w:cs="Times New Roman"/>
          <w:b/>
          <w:bCs/>
          <w:sz w:val="20"/>
          <w:szCs w:val="20"/>
        </w:rPr>
      </w:pPr>
    </w:p>
    <w:p w:rsidR="00715D20" w14:paraId="03C03CFC" w14:textId="77777777">
      <w:pPr>
        <w:spacing w:before="184"/>
        <w:ind w:left="2601" w:right="1974"/>
        <w:jc w:val="center"/>
        <w:rPr>
          <w:rFonts w:ascii="Times New Roman" w:eastAsia="Times New Roman" w:hAnsi="Times New Roman" w:cs="Times New Roman"/>
          <w:sz w:val="36"/>
          <w:szCs w:val="36"/>
        </w:rPr>
      </w:pPr>
      <w:r>
        <w:rPr>
          <w:rFonts w:ascii="Times New Roman"/>
          <w:b/>
          <w:color w:val="242021"/>
          <w:spacing w:val="-1"/>
          <w:sz w:val="36"/>
        </w:rPr>
        <w:t>Small</w:t>
      </w:r>
      <w:bookmarkStart w:id="0" w:name="_GoBack"/>
      <w:bookmarkEnd w:id="0"/>
      <w:r>
        <w:rPr>
          <w:rFonts w:ascii="Times New Roman"/>
          <w:b/>
          <w:color w:val="242021"/>
          <w:spacing w:val="-15"/>
          <w:sz w:val="36"/>
        </w:rPr>
        <w:t xml:space="preserve"> </w:t>
      </w:r>
      <w:r>
        <w:rPr>
          <w:rFonts w:ascii="Times New Roman"/>
          <w:b/>
          <w:color w:val="242021"/>
          <w:spacing w:val="-1"/>
          <w:sz w:val="36"/>
        </w:rPr>
        <w:t>Entity</w:t>
      </w:r>
      <w:r>
        <w:rPr>
          <w:rFonts w:ascii="Times New Roman"/>
          <w:b/>
          <w:color w:val="242021"/>
          <w:spacing w:val="-14"/>
          <w:sz w:val="36"/>
        </w:rPr>
        <w:t xml:space="preserve"> </w:t>
      </w:r>
      <w:r>
        <w:rPr>
          <w:rFonts w:ascii="Times New Roman"/>
          <w:b/>
          <w:color w:val="242021"/>
          <w:spacing w:val="-1"/>
          <w:sz w:val="36"/>
        </w:rPr>
        <w:t>Compliance</w:t>
      </w:r>
      <w:r>
        <w:rPr>
          <w:rFonts w:ascii="Times New Roman"/>
          <w:b/>
          <w:color w:val="242021"/>
          <w:spacing w:val="-14"/>
          <w:sz w:val="36"/>
        </w:rPr>
        <w:t xml:space="preserve"> </w:t>
      </w:r>
      <w:r>
        <w:rPr>
          <w:rFonts w:ascii="Times New Roman"/>
          <w:b/>
          <w:color w:val="242021"/>
          <w:spacing w:val="-1"/>
          <w:sz w:val="36"/>
        </w:rPr>
        <w:t>Guide</w:t>
      </w:r>
    </w:p>
    <w:p w:rsidR="00715D20" w14:paraId="00F0359D" w14:textId="0F23F23D">
      <w:pPr>
        <w:spacing w:before="277"/>
        <w:ind w:left="2601" w:right="1976"/>
        <w:jc w:val="center"/>
        <w:rPr>
          <w:rFonts w:ascii="Times New Roman" w:eastAsia="Times New Roman" w:hAnsi="Times New Roman" w:cs="Times New Roman"/>
          <w:sz w:val="28"/>
          <w:szCs w:val="28"/>
        </w:rPr>
      </w:pPr>
      <w:r>
        <w:rPr>
          <w:rFonts w:ascii="Times New Roman"/>
          <w:b/>
          <w:color w:val="242021"/>
          <w:spacing w:val="-1"/>
          <w:sz w:val="28"/>
        </w:rPr>
        <w:t>Rules for Interstate Inmate Calling Services Report and Order on Remand and Fourth Further Notice of Proposed Rulemaking</w:t>
      </w:r>
    </w:p>
    <w:p w:rsidR="00715D20" w:rsidRPr="009A3A89" w14:paraId="1A458601" w14:textId="73B8D98B">
      <w:pPr>
        <w:pStyle w:val="Heading1"/>
        <w:spacing w:before="245"/>
        <w:ind w:right="1976"/>
        <w:jc w:val="center"/>
        <w:rPr>
          <w:b/>
        </w:rPr>
      </w:pPr>
      <w:r w:rsidRPr="009A3A89">
        <w:rPr>
          <w:b/>
          <w:color w:val="242021"/>
          <w:spacing w:val="-2"/>
        </w:rPr>
        <w:t>FCC</w:t>
      </w:r>
      <w:r w:rsidRPr="009A3A89">
        <w:rPr>
          <w:b/>
          <w:color w:val="242021"/>
          <w:spacing w:val="-5"/>
        </w:rPr>
        <w:t xml:space="preserve"> </w:t>
      </w:r>
      <w:r w:rsidRPr="009A3A89" w:rsidR="009A3A89">
        <w:rPr>
          <w:b/>
          <w:color w:val="242021"/>
          <w:spacing w:val="-3"/>
        </w:rPr>
        <w:t>20-111</w:t>
      </w:r>
    </w:p>
    <w:p w:rsidR="00715D20" w:rsidRPr="009A3A89" w14:paraId="78329027" w14:textId="57FD45A7">
      <w:pPr>
        <w:ind w:left="4390" w:right="3762" w:firstLine="2"/>
        <w:jc w:val="center"/>
        <w:rPr>
          <w:rFonts w:ascii="Times New Roman"/>
          <w:b/>
          <w:color w:val="242021"/>
          <w:spacing w:val="-7"/>
          <w:sz w:val="24"/>
        </w:rPr>
      </w:pPr>
      <w:r w:rsidRPr="009A3A89">
        <w:rPr>
          <w:rFonts w:ascii="Times New Roman"/>
          <w:b/>
          <w:color w:val="242021"/>
          <w:spacing w:val="-2"/>
          <w:sz w:val="24"/>
        </w:rPr>
        <w:t>WC</w:t>
      </w:r>
      <w:r w:rsidRPr="009A3A89">
        <w:rPr>
          <w:rFonts w:ascii="Times New Roman"/>
          <w:b/>
          <w:color w:val="242021"/>
          <w:spacing w:val="-8"/>
          <w:sz w:val="24"/>
        </w:rPr>
        <w:t xml:space="preserve"> </w:t>
      </w:r>
      <w:r w:rsidRPr="009A3A89">
        <w:rPr>
          <w:rFonts w:ascii="Times New Roman"/>
          <w:b/>
          <w:color w:val="242021"/>
          <w:spacing w:val="-3"/>
          <w:sz w:val="24"/>
        </w:rPr>
        <w:t>Docket</w:t>
      </w:r>
      <w:r w:rsidRPr="009A3A89">
        <w:rPr>
          <w:rFonts w:ascii="Times New Roman"/>
          <w:b/>
          <w:color w:val="242021"/>
          <w:spacing w:val="-8"/>
          <w:sz w:val="24"/>
        </w:rPr>
        <w:t xml:space="preserve"> </w:t>
      </w:r>
      <w:r w:rsidRPr="009A3A89">
        <w:rPr>
          <w:rFonts w:ascii="Times New Roman"/>
          <w:b/>
          <w:color w:val="242021"/>
          <w:spacing w:val="-2"/>
          <w:sz w:val="24"/>
        </w:rPr>
        <w:t>No.</w:t>
      </w:r>
      <w:r w:rsidRPr="009A3A89">
        <w:rPr>
          <w:rFonts w:ascii="Times New Roman"/>
          <w:b/>
          <w:color w:val="242021"/>
          <w:spacing w:val="-7"/>
          <w:sz w:val="24"/>
        </w:rPr>
        <w:t xml:space="preserve"> </w:t>
      </w:r>
      <w:r w:rsidRPr="009A3A89" w:rsidR="001B034D">
        <w:rPr>
          <w:rFonts w:ascii="Times New Roman"/>
          <w:b/>
          <w:color w:val="242021"/>
          <w:spacing w:val="-7"/>
          <w:sz w:val="24"/>
        </w:rPr>
        <w:t>12-375</w:t>
      </w:r>
    </w:p>
    <w:p w:rsidR="00715D20" w:rsidRPr="00E865E8" w:rsidP="00715D20" w14:paraId="46D131EC" w14:textId="157E9A0B">
      <w:pPr>
        <w:ind w:left="3888" w:right="3312"/>
        <w:jc w:val="center"/>
        <w:rPr>
          <w:rFonts w:ascii="Times New Roman" w:hAnsi="Times New Roman" w:cs="Times New Roman"/>
          <w:b/>
          <w:color w:val="262626" w:themeColor="text1" w:themeTint="D9"/>
          <w:sz w:val="24"/>
          <w:szCs w:val="24"/>
        </w:rPr>
      </w:pPr>
      <w:r w:rsidRPr="009A3A89">
        <w:rPr>
          <w:rFonts w:ascii="Times New Roman" w:hAnsi="Times New Roman" w:cs="Times New Roman"/>
          <w:b/>
          <w:color w:val="262626" w:themeColor="text1" w:themeTint="D9"/>
          <w:sz w:val="24"/>
          <w:szCs w:val="24"/>
        </w:rPr>
        <w:t>Released:</w:t>
      </w:r>
      <w:r w:rsidRPr="009A3A89" w:rsidR="00A25B71">
        <w:rPr>
          <w:rFonts w:ascii="Times New Roman" w:hAnsi="Times New Roman" w:cs="Times New Roman"/>
          <w:b/>
          <w:color w:val="262626" w:themeColor="text1" w:themeTint="D9"/>
          <w:sz w:val="24"/>
          <w:szCs w:val="24"/>
        </w:rPr>
        <w:t xml:space="preserve"> </w:t>
      </w:r>
      <w:r w:rsidRPr="00DB04CA" w:rsidR="001B034D">
        <w:rPr>
          <w:rFonts w:ascii="Times New Roman" w:hAnsi="Times New Roman" w:cs="Times New Roman"/>
          <w:b/>
          <w:color w:val="262626" w:themeColor="text1" w:themeTint="D9"/>
          <w:sz w:val="24"/>
          <w:szCs w:val="24"/>
        </w:rPr>
        <w:t>August</w:t>
      </w:r>
      <w:r w:rsidRPr="00DB04CA" w:rsidR="00FB077F">
        <w:rPr>
          <w:rFonts w:ascii="Times New Roman" w:hAnsi="Times New Roman" w:cs="Times New Roman"/>
          <w:b/>
          <w:color w:val="262626" w:themeColor="text1" w:themeTint="D9"/>
          <w:sz w:val="24"/>
          <w:szCs w:val="24"/>
        </w:rPr>
        <w:t xml:space="preserve"> </w:t>
      </w:r>
      <w:r w:rsidRPr="00DB04CA" w:rsidR="009A3A89">
        <w:rPr>
          <w:rFonts w:ascii="Times New Roman" w:hAnsi="Times New Roman" w:cs="Times New Roman"/>
          <w:b/>
          <w:color w:val="262626" w:themeColor="text1" w:themeTint="D9"/>
          <w:sz w:val="24"/>
          <w:szCs w:val="24"/>
        </w:rPr>
        <w:t>7</w:t>
      </w:r>
      <w:r w:rsidRPr="00DB04CA" w:rsidR="00DA391B">
        <w:rPr>
          <w:rFonts w:ascii="Times New Roman" w:hAnsi="Times New Roman" w:cs="Times New Roman"/>
          <w:b/>
          <w:color w:val="262626" w:themeColor="text1" w:themeTint="D9"/>
          <w:sz w:val="24"/>
          <w:szCs w:val="24"/>
        </w:rPr>
        <w:t xml:space="preserve">, </w:t>
      </w:r>
      <w:r w:rsidRPr="009A3A89" w:rsidR="001B034D">
        <w:rPr>
          <w:rFonts w:ascii="Times New Roman" w:hAnsi="Times New Roman" w:cs="Times New Roman"/>
          <w:b/>
          <w:color w:val="262626" w:themeColor="text1" w:themeTint="D9"/>
          <w:sz w:val="24"/>
          <w:szCs w:val="24"/>
        </w:rPr>
        <w:t>2020</w:t>
      </w:r>
    </w:p>
    <w:p w:rsidR="00715D20" w14:paraId="627515CE" w14:textId="77777777">
      <w:pPr>
        <w:spacing w:before="8"/>
        <w:rPr>
          <w:rFonts w:ascii="Times New Roman" w:eastAsia="Times New Roman" w:hAnsi="Times New Roman" w:cs="Times New Roman"/>
        </w:rPr>
      </w:pPr>
    </w:p>
    <w:p w:rsidR="00715D20" w:rsidRPr="00511023" w:rsidP="00715D20" w14:paraId="40D26F54" w14:textId="77CF2195">
      <w:pPr>
        <w:ind w:left="1080"/>
        <w:rPr>
          <w:rFonts w:ascii="Times New Roman" w:hAnsi="Times New Roman" w:cs="Times New Roman"/>
          <w:b/>
        </w:rPr>
      </w:pPr>
      <w:r w:rsidRPr="00B12C8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Pr>
          <w:rFonts w:ascii="Times New Roman" w:hAnsi="Times New Roman" w:cs="Times New Roman"/>
          <w:b/>
        </w:rPr>
        <w:t xml:space="preserve">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w:t>
      </w:r>
      <w:r w:rsidRPr="00E2092F">
        <w:rPr>
          <w:rFonts w:ascii="Times New Roman" w:hAnsi="Times New Roman" w:cs="Times New Roman"/>
          <w:b/>
        </w:rPr>
        <w:t>particular small</w:t>
      </w:r>
      <w:r w:rsidRPr="00E2092F">
        <w:rPr>
          <w:rFonts w:ascii="Times New Roman" w:hAnsi="Times New Roman" w:cs="Times New Roman"/>
          <w:b/>
        </w:rPr>
        <w:t xml:space="preserve"> entity will be based on the statute and any relevant rules</w:t>
      </w:r>
      <w:r w:rsidRPr="00511023">
        <w:rPr>
          <w:rFonts w:ascii="Times New Roman" w:hAnsi="Times New Roman" w:cs="Times New Roman"/>
          <w:b/>
        </w:rPr>
        <w:t xml:space="preserve">. </w:t>
      </w:r>
    </w:p>
    <w:p w:rsidR="00715D20" w:rsidRPr="00511023" w:rsidP="00715D20" w14:paraId="6405CE24" w14:textId="77777777">
      <w:pPr>
        <w:pStyle w:val="ListParagraph"/>
        <w:ind w:left="1080" w:hanging="1080"/>
        <w:rPr>
          <w:rFonts w:ascii="Times New Roman" w:hAnsi="Times New Roman" w:cs="Times New Roman"/>
          <w:b/>
        </w:rPr>
      </w:pPr>
    </w:p>
    <w:p w:rsidR="00715D20" w:rsidRPr="00511023" w:rsidP="00715D20" w14:paraId="4DC2391B" w14:textId="77777777">
      <w:pPr>
        <w:pStyle w:val="ListParagraph"/>
        <w:ind w:left="1080"/>
        <w:rPr>
          <w:rFonts w:ascii="Times New Roman" w:hAnsi="Times New Roman" w:cs="Times New Roman"/>
          <w:b/>
        </w:rPr>
      </w:pPr>
      <w:r w:rsidRPr="00E2092F">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E2092F">
        <w:rPr>
          <w:rFonts w:ascii="Times New Roman" w:hAnsi="Times New Roman" w:cs="Times New Roman"/>
          <w:b/>
        </w:rPr>
        <w:t>particular situation</w:t>
      </w:r>
      <w:r w:rsidRPr="00E2092F">
        <w:rPr>
          <w:rFonts w:ascii="Times New Roman" w:hAnsi="Times New Roman" w:cs="Times New Roman"/>
          <w:b/>
        </w:rPr>
        <w:t>.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r w:rsidRPr="00511023">
        <w:rPr>
          <w:rFonts w:ascii="Times New Roman" w:hAnsi="Times New Roman" w:cs="Times New Roman"/>
          <w:b/>
        </w:rPr>
        <w:t>:</w:t>
      </w:r>
    </w:p>
    <w:p w:rsidR="00715D20" w:rsidRPr="00511023" w:rsidP="00715D20" w14:paraId="2F15AE94" w14:textId="77777777">
      <w:pPr>
        <w:pStyle w:val="ListParagraph"/>
        <w:ind w:left="1080"/>
        <w:rPr>
          <w:rFonts w:ascii="Times New Roman" w:hAnsi="Times New Roman" w:cs="Times New Roman"/>
          <w:b/>
        </w:rPr>
      </w:pPr>
    </w:p>
    <w:p w:rsidR="00715D20" w:rsidRPr="00E2092F" w:rsidP="00715D20" w14:paraId="6DD74193" w14:textId="77777777">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715D20" w:rsidRPr="00E2092F" w:rsidP="00715D20" w14:paraId="75FB8E20" w14:textId="77777777">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715D20" w:rsidRPr="00E2092F" w:rsidP="00715D20" w14:paraId="4E8846DA" w14:textId="77777777">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715D20" w14:paraId="5D130251" w14:textId="77777777">
      <w:pPr>
        <w:ind w:left="2601" w:right="1973"/>
        <w:jc w:val="center"/>
        <w:rPr>
          <w:rFonts w:ascii="Times New Roman" w:eastAsia="Times New Roman" w:hAnsi="Times New Roman" w:cs="Times New Roman"/>
        </w:rPr>
      </w:pPr>
      <w:r w:rsidRPr="00E2092F">
        <w:rPr>
          <w:rFonts w:ascii="Times New Roman" w:hAnsi="Times New Roman" w:cs="Times New Roman"/>
          <w:b/>
        </w:rPr>
        <w:t>Fax: 1-866-418-0232</w:t>
      </w:r>
    </w:p>
    <w:p w:rsidR="00715D20" w:rsidP="0093243A" w14:paraId="3D4CD78F" w14:textId="77777777">
      <w:pPr>
        <w:rPr>
          <w:rFonts w:ascii="Times New Roman" w:eastAsia="Times New Roman" w:hAnsi="Times New Roman" w:cs="Times New Roman"/>
        </w:rPr>
        <w:sectPr w:rsidSect="00A93705">
          <w:footerReference w:type="default" r:id="rId6"/>
          <w:type w:val="continuous"/>
          <w:pgSz w:w="12240" w:h="15840"/>
          <w:pgMar w:top="640" w:right="1040" w:bottom="280" w:left="700" w:header="720" w:footer="720" w:gutter="0"/>
          <w:cols w:space="720"/>
          <w:titlePg/>
          <w:docGrid w:linePitch="299"/>
        </w:sectPr>
      </w:pPr>
    </w:p>
    <w:p w:rsidR="00715D20" w:rsidRPr="00BB16DF" w:rsidP="00715D20" w14:paraId="4260F752" w14:textId="77777777">
      <w:pPr>
        <w:jc w:val="center"/>
        <w:rPr>
          <w:rFonts w:ascii="Times New Roman" w:hAnsi="Times New Roman" w:cs="Times New Roman"/>
          <w:b/>
          <w:u w:val="single"/>
        </w:rPr>
      </w:pPr>
      <w:r w:rsidRPr="00BB16DF">
        <w:rPr>
          <w:rFonts w:ascii="Times New Roman" w:hAnsi="Times New Roman" w:cs="Times New Roman"/>
          <w:b/>
          <w:u w:val="single"/>
        </w:rPr>
        <w:t>TABLE OF CONTENTS</w:t>
      </w:r>
    </w:p>
    <w:p w:rsidR="00715D20" w:rsidRPr="00BB16DF" w:rsidP="00715D20" w14:paraId="1CFCE141" w14:textId="77777777">
      <w:pPr>
        <w:rPr>
          <w:rFonts w:ascii="Times New Roman" w:hAnsi="Times New Roman" w:cs="Times New Roman"/>
        </w:rPr>
      </w:pPr>
    </w:p>
    <w:p w:rsidR="00715D20" w:rsidRPr="0053766B" w:rsidP="00715D20" w14:paraId="2C5A33A3" w14:textId="6A78296B">
      <w:pPr>
        <w:tabs>
          <w:tab w:val="right" w:leader="dot" w:pos="8640"/>
          <w:tab w:val="right" w:leader="dot" w:pos="11520"/>
        </w:tabs>
        <w:spacing w:after="240"/>
        <w:rPr>
          <w:rFonts w:ascii="Times New Roman" w:hAnsi="Times New Roman" w:cs="Times New Roman"/>
        </w:rPr>
      </w:pPr>
      <w:r w:rsidRPr="00BB16DF">
        <w:rPr>
          <w:rFonts w:ascii="Times New Roman" w:hAnsi="Times New Roman" w:cs="Times New Roman"/>
        </w:rPr>
        <w:t xml:space="preserve">I.    OBJECTIVES OF THE PROCEEDING </w:t>
      </w:r>
      <w:r w:rsidRPr="00BB16DF">
        <w:rPr>
          <w:rFonts w:ascii="Times New Roman" w:hAnsi="Times New Roman" w:cs="Times New Roman"/>
        </w:rPr>
        <w:tab/>
      </w:r>
      <w:r w:rsidR="0093243A">
        <w:rPr>
          <w:rFonts w:ascii="Times New Roman" w:hAnsi="Times New Roman" w:cs="Times New Roman"/>
        </w:rPr>
        <w:t>3</w:t>
      </w:r>
    </w:p>
    <w:p w:rsidR="00715D20" w:rsidRPr="0053766B" w:rsidP="00715D20" w14:paraId="1B7BB076" w14:textId="2985C904">
      <w:pPr>
        <w:tabs>
          <w:tab w:val="right" w:leader="dot" w:pos="8640"/>
          <w:tab w:val="right" w:leader="dot" w:pos="11520"/>
        </w:tabs>
        <w:spacing w:after="240"/>
        <w:rPr>
          <w:rFonts w:ascii="Times New Roman" w:hAnsi="Times New Roman" w:cs="Times New Roman"/>
        </w:rPr>
      </w:pPr>
      <w:r w:rsidRPr="0053766B">
        <w:rPr>
          <w:rFonts w:ascii="Times New Roman" w:hAnsi="Times New Roman" w:cs="Times New Roman"/>
        </w:rPr>
        <w:t xml:space="preserve">II.   COMPLIANCE REQUIREMENTS </w:t>
      </w:r>
      <w:r w:rsidRPr="0053766B">
        <w:rPr>
          <w:rFonts w:ascii="Times New Roman" w:hAnsi="Times New Roman" w:cs="Times New Roman"/>
        </w:rPr>
        <w:tab/>
      </w:r>
      <w:r w:rsidR="0093243A">
        <w:rPr>
          <w:rFonts w:ascii="Times New Roman" w:hAnsi="Times New Roman" w:cs="Times New Roman"/>
        </w:rPr>
        <w:t>3</w:t>
      </w:r>
    </w:p>
    <w:p w:rsidR="00715D20" w:rsidRPr="0053766B" w:rsidP="00715D20" w14:paraId="732D53D7" w14:textId="01C64578">
      <w:pPr>
        <w:tabs>
          <w:tab w:val="right" w:leader="dot" w:pos="8640"/>
          <w:tab w:val="right" w:leader="dot" w:pos="11520"/>
        </w:tabs>
        <w:spacing w:after="240"/>
        <w:rPr>
          <w:rFonts w:ascii="Times New Roman" w:hAnsi="Times New Roman" w:cs="Times New Roman"/>
        </w:rPr>
      </w:pPr>
      <w:r w:rsidRPr="0053766B">
        <w:rPr>
          <w:rFonts w:ascii="Times New Roman" w:hAnsi="Times New Roman" w:cs="Times New Roman"/>
        </w:rPr>
        <w:t xml:space="preserve">III.  RECORDKEEPING AND REPORTING REQUIREMENTS </w:t>
      </w:r>
      <w:r w:rsidRPr="0053766B">
        <w:rPr>
          <w:rFonts w:ascii="Times New Roman" w:hAnsi="Times New Roman" w:cs="Times New Roman"/>
        </w:rPr>
        <w:tab/>
      </w:r>
      <w:r w:rsidR="008B7122">
        <w:rPr>
          <w:rFonts w:ascii="Times New Roman" w:hAnsi="Times New Roman" w:cs="Times New Roman"/>
        </w:rPr>
        <w:t>4</w:t>
      </w:r>
    </w:p>
    <w:p w:rsidR="00715D20" w:rsidRPr="0053766B" w:rsidP="00715D20" w14:paraId="2CF6490E" w14:textId="7B00CB3E">
      <w:pPr>
        <w:tabs>
          <w:tab w:val="right" w:leader="dot" w:pos="8640"/>
          <w:tab w:val="right" w:leader="dot" w:pos="11520"/>
        </w:tabs>
        <w:spacing w:after="240"/>
        <w:rPr>
          <w:rFonts w:ascii="Times New Roman" w:hAnsi="Times New Roman" w:cs="Times New Roman"/>
        </w:rPr>
      </w:pPr>
      <w:r w:rsidRPr="0053766B">
        <w:rPr>
          <w:rFonts w:ascii="Times New Roman" w:hAnsi="Times New Roman" w:cs="Times New Roman"/>
        </w:rPr>
        <w:t xml:space="preserve">IV.  IMPLEMENTATION DATE </w:t>
      </w:r>
      <w:r w:rsidRPr="0053766B">
        <w:rPr>
          <w:rFonts w:ascii="Times New Roman" w:hAnsi="Times New Roman" w:cs="Times New Roman"/>
        </w:rPr>
        <w:tab/>
      </w:r>
      <w:r w:rsidR="00E5468C">
        <w:rPr>
          <w:rFonts w:ascii="Times New Roman" w:hAnsi="Times New Roman" w:cs="Times New Roman"/>
        </w:rPr>
        <w:t>4</w:t>
      </w:r>
    </w:p>
    <w:p w:rsidR="00715D20" w:rsidRPr="00BB16DF" w:rsidP="00715D20" w14:paraId="7F5D71ED" w14:textId="6881F318">
      <w:pPr>
        <w:tabs>
          <w:tab w:val="right" w:leader="dot" w:pos="8640"/>
          <w:tab w:val="right" w:leader="dot" w:pos="11520"/>
        </w:tabs>
        <w:spacing w:after="240"/>
        <w:rPr>
          <w:rFonts w:ascii="Times New Roman" w:hAnsi="Times New Roman" w:cs="Times New Roman"/>
        </w:rPr>
      </w:pPr>
      <w:r w:rsidRPr="0053766B">
        <w:rPr>
          <w:rFonts w:ascii="Times New Roman" w:hAnsi="Times New Roman" w:cs="Times New Roman"/>
        </w:rPr>
        <w:t xml:space="preserve">V.   INTERNET LINKS </w:t>
      </w:r>
      <w:r w:rsidRPr="0053766B">
        <w:rPr>
          <w:rFonts w:ascii="Times New Roman" w:hAnsi="Times New Roman" w:cs="Times New Roman"/>
        </w:rPr>
        <w:tab/>
      </w:r>
      <w:r w:rsidR="00E5468C">
        <w:rPr>
          <w:rFonts w:ascii="Times New Roman" w:hAnsi="Times New Roman" w:cs="Times New Roman"/>
        </w:rPr>
        <w:t>4</w:t>
      </w:r>
    </w:p>
    <w:p w:rsidR="00715D20" w:rsidP="00715D20" w14:paraId="3EE89B1E" w14:textId="67AB5B47">
      <w:pPr>
        <w:widowControl/>
        <w:autoSpaceDE w:val="0"/>
        <w:autoSpaceDN w:val="0"/>
        <w:adjustRightInd w:val="0"/>
        <w:rPr>
          <w:rFonts w:ascii="Times New Roman" w:hAnsi="Times New Roman" w:cs="Times New Roman"/>
        </w:rPr>
      </w:pPr>
    </w:p>
    <w:p w:rsidR="0093243A" w:rsidP="00715D20" w14:paraId="33D99480" w14:textId="3D22C6F2">
      <w:pPr>
        <w:widowControl/>
        <w:autoSpaceDE w:val="0"/>
        <w:autoSpaceDN w:val="0"/>
        <w:adjustRightInd w:val="0"/>
        <w:rPr>
          <w:rFonts w:ascii="Times New Roman" w:hAnsi="Times New Roman" w:cs="Times New Roman"/>
        </w:rPr>
      </w:pPr>
    </w:p>
    <w:p w:rsidR="0093243A" w:rsidP="00715D20" w14:paraId="7A370096" w14:textId="2B1E700E">
      <w:pPr>
        <w:widowControl/>
        <w:autoSpaceDE w:val="0"/>
        <w:autoSpaceDN w:val="0"/>
        <w:adjustRightInd w:val="0"/>
        <w:rPr>
          <w:rFonts w:ascii="Times New Roman" w:hAnsi="Times New Roman" w:cs="Times New Roman"/>
        </w:rPr>
      </w:pPr>
    </w:p>
    <w:p w:rsidR="0093243A" w:rsidP="00715D20" w14:paraId="49BDA2C6" w14:textId="0B1A7008">
      <w:pPr>
        <w:widowControl/>
        <w:autoSpaceDE w:val="0"/>
        <w:autoSpaceDN w:val="0"/>
        <w:adjustRightInd w:val="0"/>
        <w:rPr>
          <w:rFonts w:ascii="Times New Roman" w:hAnsi="Times New Roman" w:cs="Times New Roman"/>
        </w:rPr>
      </w:pPr>
    </w:p>
    <w:p w:rsidR="0093243A" w:rsidP="00715D20" w14:paraId="10489E2E" w14:textId="4CE8F1D3">
      <w:pPr>
        <w:widowControl/>
        <w:autoSpaceDE w:val="0"/>
        <w:autoSpaceDN w:val="0"/>
        <w:adjustRightInd w:val="0"/>
        <w:rPr>
          <w:rFonts w:ascii="Times New Roman" w:hAnsi="Times New Roman" w:cs="Times New Roman"/>
        </w:rPr>
      </w:pPr>
    </w:p>
    <w:p w:rsidR="0093243A" w:rsidP="00715D20" w14:paraId="1F91FE73" w14:textId="3EDB509A">
      <w:pPr>
        <w:widowControl/>
        <w:autoSpaceDE w:val="0"/>
        <w:autoSpaceDN w:val="0"/>
        <w:adjustRightInd w:val="0"/>
        <w:rPr>
          <w:rFonts w:ascii="Times New Roman" w:hAnsi="Times New Roman" w:cs="Times New Roman"/>
        </w:rPr>
      </w:pPr>
    </w:p>
    <w:p w:rsidR="0093243A" w:rsidP="00715D20" w14:paraId="7EB00114" w14:textId="41265400">
      <w:pPr>
        <w:widowControl/>
        <w:autoSpaceDE w:val="0"/>
        <w:autoSpaceDN w:val="0"/>
        <w:adjustRightInd w:val="0"/>
        <w:rPr>
          <w:rFonts w:ascii="Times New Roman" w:hAnsi="Times New Roman" w:cs="Times New Roman"/>
        </w:rPr>
      </w:pPr>
    </w:p>
    <w:p w:rsidR="0093243A" w:rsidP="00715D20" w14:paraId="76716807" w14:textId="77B0C130">
      <w:pPr>
        <w:widowControl/>
        <w:autoSpaceDE w:val="0"/>
        <w:autoSpaceDN w:val="0"/>
        <w:adjustRightInd w:val="0"/>
        <w:rPr>
          <w:rFonts w:ascii="Times New Roman" w:hAnsi="Times New Roman" w:cs="Times New Roman"/>
        </w:rPr>
      </w:pPr>
    </w:p>
    <w:p w:rsidR="0093243A" w:rsidP="00715D20" w14:paraId="52F036F6" w14:textId="64796431">
      <w:pPr>
        <w:widowControl/>
        <w:autoSpaceDE w:val="0"/>
        <w:autoSpaceDN w:val="0"/>
        <w:adjustRightInd w:val="0"/>
        <w:rPr>
          <w:rFonts w:ascii="Times New Roman" w:hAnsi="Times New Roman" w:cs="Times New Roman"/>
        </w:rPr>
      </w:pPr>
    </w:p>
    <w:p w:rsidR="0093243A" w:rsidP="00715D20" w14:paraId="20058A10" w14:textId="0F8E4E9F">
      <w:pPr>
        <w:widowControl/>
        <w:autoSpaceDE w:val="0"/>
        <w:autoSpaceDN w:val="0"/>
        <w:adjustRightInd w:val="0"/>
        <w:rPr>
          <w:rFonts w:ascii="Times New Roman" w:hAnsi="Times New Roman" w:cs="Times New Roman"/>
        </w:rPr>
      </w:pPr>
    </w:p>
    <w:p w:rsidR="0093243A" w:rsidP="00715D20" w14:paraId="616AF630" w14:textId="5F7373C4">
      <w:pPr>
        <w:widowControl/>
        <w:autoSpaceDE w:val="0"/>
        <w:autoSpaceDN w:val="0"/>
        <w:adjustRightInd w:val="0"/>
        <w:rPr>
          <w:rFonts w:ascii="Times New Roman" w:hAnsi="Times New Roman" w:cs="Times New Roman"/>
        </w:rPr>
      </w:pPr>
    </w:p>
    <w:p w:rsidR="0093243A" w:rsidP="00715D20" w14:paraId="6B2D085B" w14:textId="39A68950">
      <w:pPr>
        <w:widowControl/>
        <w:autoSpaceDE w:val="0"/>
        <w:autoSpaceDN w:val="0"/>
        <w:adjustRightInd w:val="0"/>
        <w:rPr>
          <w:rFonts w:ascii="Times New Roman" w:hAnsi="Times New Roman" w:cs="Times New Roman"/>
        </w:rPr>
      </w:pPr>
    </w:p>
    <w:p w:rsidR="0093243A" w:rsidP="00715D20" w14:paraId="44EE9E73" w14:textId="11417A32">
      <w:pPr>
        <w:widowControl/>
        <w:autoSpaceDE w:val="0"/>
        <w:autoSpaceDN w:val="0"/>
        <w:adjustRightInd w:val="0"/>
        <w:rPr>
          <w:rFonts w:ascii="Times New Roman" w:hAnsi="Times New Roman" w:cs="Times New Roman"/>
        </w:rPr>
      </w:pPr>
    </w:p>
    <w:p w:rsidR="0093243A" w:rsidP="00715D20" w14:paraId="17F99088" w14:textId="5C2A6601">
      <w:pPr>
        <w:widowControl/>
        <w:autoSpaceDE w:val="0"/>
        <w:autoSpaceDN w:val="0"/>
        <w:adjustRightInd w:val="0"/>
        <w:rPr>
          <w:rFonts w:ascii="Times New Roman" w:hAnsi="Times New Roman" w:cs="Times New Roman"/>
        </w:rPr>
      </w:pPr>
    </w:p>
    <w:p w:rsidR="0093243A" w:rsidP="00715D20" w14:paraId="619821D5" w14:textId="2456D0AE">
      <w:pPr>
        <w:widowControl/>
        <w:autoSpaceDE w:val="0"/>
        <w:autoSpaceDN w:val="0"/>
        <w:adjustRightInd w:val="0"/>
        <w:rPr>
          <w:rFonts w:ascii="Times New Roman" w:hAnsi="Times New Roman" w:cs="Times New Roman"/>
        </w:rPr>
      </w:pPr>
    </w:p>
    <w:p w:rsidR="0093243A" w:rsidP="00715D20" w14:paraId="3190770F" w14:textId="0E3437BE">
      <w:pPr>
        <w:widowControl/>
        <w:autoSpaceDE w:val="0"/>
        <w:autoSpaceDN w:val="0"/>
        <w:adjustRightInd w:val="0"/>
        <w:rPr>
          <w:rFonts w:ascii="Times New Roman" w:hAnsi="Times New Roman" w:cs="Times New Roman"/>
        </w:rPr>
      </w:pPr>
    </w:p>
    <w:p w:rsidR="0093243A" w:rsidP="00715D20" w14:paraId="044B3DD5" w14:textId="558FC4A2">
      <w:pPr>
        <w:widowControl/>
        <w:autoSpaceDE w:val="0"/>
        <w:autoSpaceDN w:val="0"/>
        <w:adjustRightInd w:val="0"/>
        <w:rPr>
          <w:rFonts w:ascii="Times New Roman" w:hAnsi="Times New Roman" w:cs="Times New Roman"/>
        </w:rPr>
      </w:pPr>
    </w:p>
    <w:p w:rsidR="0093243A" w:rsidP="00715D20" w14:paraId="077753CC" w14:textId="07D65D87">
      <w:pPr>
        <w:widowControl/>
        <w:autoSpaceDE w:val="0"/>
        <w:autoSpaceDN w:val="0"/>
        <w:adjustRightInd w:val="0"/>
        <w:rPr>
          <w:rFonts w:ascii="Times New Roman" w:hAnsi="Times New Roman" w:cs="Times New Roman"/>
        </w:rPr>
      </w:pPr>
    </w:p>
    <w:p w:rsidR="0093243A" w:rsidP="00715D20" w14:paraId="45CEC229" w14:textId="27FB68A0">
      <w:pPr>
        <w:widowControl/>
        <w:autoSpaceDE w:val="0"/>
        <w:autoSpaceDN w:val="0"/>
        <w:adjustRightInd w:val="0"/>
        <w:rPr>
          <w:rFonts w:ascii="Times New Roman" w:hAnsi="Times New Roman" w:cs="Times New Roman"/>
        </w:rPr>
      </w:pPr>
    </w:p>
    <w:p w:rsidR="0093243A" w:rsidP="00715D20" w14:paraId="72E991C5" w14:textId="058A35FF">
      <w:pPr>
        <w:widowControl/>
        <w:autoSpaceDE w:val="0"/>
        <w:autoSpaceDN w:val="0"/>
        <w:adjustRightInd w:val="0"/>
        <w:rPr>
          <w:rFonts w:ascii="Times New Roman" w:hAnsi="Times New Roman" w:cs="Times New Roman"/>
        </w:rPr>
      </w:pPr>
    </w:p>
    <w:p w:rsidR="0093243A" w:rsidP="00715D20" w14:paraId="22461BD4" w14:textId="76A66396">
      <w:pPr>
        <w:widowControl/>
        <w:autoSpaceDE w:val="0"/>
        <w:autoSpaceDN w:val="0"/>
        <w:adjustRightInd w:val="0"/>
        <w:rPr>
          <w:rFonts w:ascii="Times New Roman" w:hAnsi="Times New Roman" w:cs="Times New Roman"/>
        </w:rPr>
      </w:pPr>
    </w:p>
    <w:p w:rsidR="0093243A" w:rsidP="00715D20" w14:paraId="68476DF2" w14:textId="1751D1E1">
      <w:pPr>
        <w:widowControl/>
        <w:autoSpaceDE w:val="0"/>
        <w:autoSpaceDN w:val="0"/>
        <w:adjustRightInd w:val="0"/>
        <w:rPr>
          <w:rFonts w:ascii="Times New Roman" w:hAnsi="Times New Roman" w:cs="Times New Roman"/>
        </w:rPr>
      </w:pPr>
    </w:p>
    <w:p w:rsidR="0093243A" w:rsidP="00715D20" w14:paraId="38ED6CF8" w14:textId="077A43D5">
      <w:pPr>
        <w:widowControl/>
        <w:autoSpaceDE w:val="0"/>
        <w:autoSpaceDN w:val="0"/>
        <w:adjustRightInd w:val="0"/>
        <w:rPr>
          <w:rFonts w:ascii="Times New Roman" w:hAnsi="Times New Roman" w:cs="Times New Roman"/>
        </w:rPr>
      </w:pPr>
    </w:p>
    <w:p w:rsidR="0093243A" w:rsidP="00715D20" w14:paraId="7888FEC5" w14:textId="3AA2B4D7">
      <w:pPr>
        <w:widowControl/>
        <w:autoSpaceDE w:val="0"/>
        <w:autoSpaceDN w:val="0"/>
        <w:adjustRightInd w:val="0"/>
        <w:rPr>
          <w:rFonts w:ascii="Times New Roman" w:hAnsi="Times New Roman" w:cs="Times New Roman"/>
        </w:rPr>
      </w:pPr>
    </w:p>
    <w:p w:rsidR="0093243A" w:rsidP="00715D20" w14:paraId="0F007DE4" w14:textId="20EA48E1">
      <w:pPr>
        <w:widowControl/>
        <w:autoSpaceDE w:val="0"/>
        <w:autoSpaceDN w:val="0"/>
        <w:adjustRightInd w:val="0"/>
        <w:rPr>
          <w:rFonts w:ascii="Times New Roman" w:hAnsi="Times New Roman" w:cs="Times New Roman"/>
        </w:rPr>
      </w:pPr>
    </w:p>
    <w:p w:rsidR="0093243A" w:rsidP="00715D20" w14:paraId="56FAAA4A" w14:textId="6963CED1">
      <w:pPr>
        <w:widowControl/>
        <w:autoSpaceDE w:val="0"/>
        <w:autoSpaceDN w:val="0"/>
        <w:adjustRightInd w:val="0"/>
        <w:rPr>
          <w:rFonts w:ascii="Times New Roman" w:hAnsi="Times New Roman" w:cs="Times New Roman"/>
        </w:rPr>
      </w:pPr>
    </w:p>
    <w:p w:rsidR="0093243A" w:rsidP="00715D20" w14:paraId="35022462" w14:textId="2E3A9221">
      <w:pPr>
        <w:widowControl/>
        <w:autoSpaceDE w:val="0"/>
        <w:autoSpaceDN w:val="0"/>
        <w:adjustRightInd w:val="0"/>
        <w:rPr>
          <w:rFonts w:ascii="Times New Roman" w:hAnsi="Times New Roman" w:cs="Times New Roman"/>
        </w:rPr>
      </w:pPr>
    </w:p>
    <w:p w:rsidR="0093243A" w:rsidP="00715D20" w14:paraId="1804BD41" w14:textId="08DD221C">
      <w:pPr>
        <w:widowControl/>
        <w:autoSpaceDE w:val="0"/>
        <w:autoSpaceDN w:val="0"/>
        <w:adjustRightInd w:val="0"/>
        <w:rPr>
          <w:rFonts w:ascii="Times New Roman" w:hAnsi="Times New Roman" w:cs="Times New Roman"/>
        </w:rPr>
      </w:pPr>
    </w:p>
    <w:p w:rsidR="0093243A" w:rsidP="00715D20" w14:paraId="26724831" w14:textId="0948463D">
      <w:pPr>
        <w:widowControl/>
        <w:autoSpaceDE w:val="0"/>
        <w:autoSpaceDN w:val="0"/>
        <w:adjustRightInd w:val="0"/>
        <w:rPr>
          <w:rFonts w:ascii="Times New Roman" w:hAnsi="Times New Roman" w:cs="Times New Roman"/>
        </w:rPr>
      </w:pPr>
    </w:p>
    <w:p w:rsidR="0093243A" w:rsidP="00715D20" w14:paraId="34BB3BBF" w14:textId="0DEFE0F6">
      <w:pPr>
        <w:widowControl/>
        <w:autoSpaceDE w:val="0"/>
        <w:autoSpaceDN w:val="0"/>
        <w:adjustRightInd w:val="0"/>
        <w:rPr>
          <w:rFonts w:ascii="Times New Roman" w:hAnsi="Times New Roman" w:cs="Times New Roman"/>
        </w:rPr>
      </w:pPr>
    </w:p>
    <w:p w:rsidR="0093243A" w:rsidP="00715D20" w14:paraId="4695F749" w14:textId="023C9506">
      <w:pPr>
        <w:widowControl/>
        <w:autoSpaceDE w:val="0"/>
        <w:autoSpaceDN w:val="0"/>
        <w:adjustRightInd w:val="0"/>
        <w:rPr>
          <w:rFonts w:ascii="Times New Roman" w:hAnsi="Times New Roman" w:cs="Times New Roman"/>
        </w:rPr>
      </w:pPr>
    </w:p>
    <w:p w:rsidR="0093243A" w:rsidP="00715D20" w14:paraId="692DB110" w14:textId="18EEA143">
      <w:pPr>
        <w:widowControl/>
        <w:autoSpaceDE w:val="0"/>
        <w:autoSpaceDN w:val="0"/>
        <w:adjustRightInd w:val="0"/>
        <w:rPr>
          <w:rFonts w:ascii="Times New Roman" w:hAnsi="Times New Roman" w:cs="Times New Roman"/>
        </w:rPr>
      </w:pPr>
    </w:p>
    <w:p w:rsidR="0093243A" w:rsidP="00715D20" w14:paraId="15AD47C8" w14:textId="33A77F3A">
      <w:pPr>
        <w:widowControl/>
        <w:autoSpaceDE w:val="0"/>
        <w:autoSpaceDN w:val="0"/>
        <w:adjustRightInd w:val="0"/>
        <w:rPr>
          <w:rFonts w:ascii="Times New Roman" w:hAnsi="Times New Roman" w:cs="Times New Roman"/>
        </w:rPr>
      </w:pPr>
    </w:p>
    <w:p w:rsidR="0093243A" w:rsidP="00715D20" w14:paraId="3BC8970F" w14:textId="1957DCC3">
      <w:pPr>
        <w:widowControl/>
        <w:autoSpaceDE w:val="0"/>
        <w:autoSpaceDN w:val="0"/>
        <w:adjustRightInd w:val="0"/>
        <w:rPr>
          <w:rFonts w:ascii="Times New Roman" w:hAnsi="Times New Roman" w:cs="Times New Roman"/>
        </w:rPr>
      </w:pPr>
    </w:p>
    <w:p w:rsidR="0093243A" w:rsidP="00715D20" w14:paraId="5ABCF529" w14:textId="1E161B4F">
      <w:pPr>
        <w:widowControl/>
        <w:autoSpaceDE w:val="0"/>
        <w:autoSpaceDN w:val="0"/>
        <w:adjustRightInd w:val="0"/>
        <w:rPr>
          <w:rFonts w:ascii="Times New Roman" w:hAnsi="Times New Roman" w:cs="Times New Roman"/>
        </w:rPr>
      </w:pPr>
    </w:p>
    <w:p w:rsidR="0093243A" w:rsidP="00715D20" w14:paraId="51227160" w14:textId="31645B40">
      <w:pPr>
        <w:widowControl/>
        <w:autoSpaceDE w:val="0"/>
        <w:autoSpaceDN w:val="0"/>
        <w:adjustRightInd w:val="0"/>
        <w:rPr>
          <w:rFonts w:ascii="Times New Roman" w:hAnsi="Times New Roman" w:cs="Times New Roman"/>
        </w:rPr>
      </w:pPr>
    </w:p>
    <w:p w:rsidR="0093243A" w:rsidP="00715D20" w14:paraId="720D64E3" w14:textId="06E452FA">
      <w:pPr>
        <w:widowControl/>
        <w:autoSpaceDE w:val="0"/>
        <w:autoSpaceDN w:val="0"/>
        <w:adjustRightInd w:val="0"/>
        <w:rPr>
          <w:rFonts w:ascii="Times New Roman" w:hAnsi="Times New Roman" w:cs="Times New Roman"/>
        </w:rPr>
      </w:pPr>
    </w:p>
    <w:p w:rsidR="0093243A" w:rsidP="00715D20" w14:paraId="004FF3B3" w14:textId="77777777">
      <w:pPr>
        <w:widowControl/>
        <w:autoSpaceDE w:val="0"/>
        <w:autoSpaceDN w:val="0"/>
        <w:adjustRightInd w:val="0"/>
        <w:rPr>
          <w:rFonts w:ascii="Times New Roman" w:hAnsi="Times New Roman" w:cs="Times New Roman"/>
        </w:rPr>
      </w:pPr>
    </w:p>
    <w:p w:rsidR="00715D20" w:rsidRPr="005C30CD" w:rsidP="00715D20" w14:paraId="7C9397D9" w14:textId="77777777">
      <w:pPr>
        <w:pStyle w:val="Heading2"/>
        <w:keepNext/>
        <w:numPr>
          <w:ilvl w:val="0"/>
          <w:numId w:val="1"/>
        </w:numPr>
        <w:tabs>
          <w:tab w:val="left" w:pos="820"/>
        </w:tabs>
        <w:ind w:left="720"/>
        <w:rPr>
          <w:rFonts w:cs="Times New Roman"/>
          <w:b w:val="0"/>
          <w:bCs w:val="0"/>
        </w:rPr>
      </w:pPr>
      <w:r w:rsidRPr="005C30CD">
        <w:rPr>
          <w:rFonts w:cs="Times New Roman"/>
          <w:color w:val="242021"/>
          <w:spacing w:val="-1"/>
        </w:rPr>
        <w:t>OBJECTIVES</w:t>
      </w:r>
      <w:r w:rsidRPr="005C30CD">
        <w:rPr>
          <w:rFonts w:cs="Times New Roman"/>
          <w:color w:val="242021"/>
          <w:spacing w:val="-2"/>
        </w:rPr>
        <w:t xml:space="preserve"> </w:t>
      </w:r>
      <w:r w:rsidRPr="005C30CD">
        <w:rPr>
          <w:rFonts w:cs="Times New Roman"/>
          <w:color w:val="242021"/>
          <w:spacing w:val="-1"/>
        </w:rPr>
        <w:t xml:space="preserve">OF THE </w:t>
      </w:r>
      <w:r w:rsidRPr="005C30CD">
        <w:rPr>
          <w:rFonts w:cs="Times New Roman"/>
          <w:color w:val="242021"/>
          <w:spacing w:val="-2"/>
        </w:rPr>
        <w:t>PROCEEDING</w:t>
      </w:r>
    </w:p>
    <w:p w:rsidR="00715D20" w:rsidRPr="00E865E8" w:rsidP="00715D20" w14:paraId="45356AC0" w14:textId="77777777">
      <w:pPr>
        <w:keepNext/>
        <w:rPr>
          <w:rFonts w:ascii="Times New Roman" w:eastAsia="Times New Roman" w:hAnsi="Times New Roman" w:cs="Times New Roman"/>
          <w:b/>
          <w:bCs/>
        </w:rPr>
      </w:pPr>
    </w:p>
    <w:p w:rsidR="00715D20" w:rsidRPr="003444FE" w:rsidP="00CF7F95" w14:paraId="2AD7C48E" w14:textId="1EF7C33E">
      <w:pPr>
        <w:spacing w:after="200"/>
        <w:rPr>
          <w:rFonts w:ascii="Times New Roman" w:hAnsi="Times New Roman" w:cs="Times New Roman"/>
        </w:rPr>
      </w:pPr>
      <w:r>
        <w:rPr>
          <w:rFonts w:ascii="Times New Roman" w:hAnsi="Times New Roman" w:cs="Times New Roman"/>
        </w:rPr>
        <w:t xml:space="preserve">In the </w:t>
      </w:r>
      <w:r>
        <w:rPr>
          <w:rFonts w:ascii="Times New Roman" w:hAnsi="Times New Roman" w:cs="Times New Roman"/>
          <w:i/>
          <w:iCs/>
        </w:rPr>
        <w:t>Rules for Interstate Inmate Calling Services</w:t>
      </w:r>
      <w:r>
        <w:rPr>
          <w:rFonts w:ascii="Times New Roman" w:hAnsi="Times New Roman" w:cs="Times New Roman"/>
        </w:rPr>
        <w:t>, Report and Order on Remand and Fourth Further Notice of Proposed Rulemaking, WC Docket No. 12-375</w:t>
      </w:r>
      <w:r w:rsidR="009A3A89">
        <w:rPr>
          <w:rFonts w:ascii="Times New Roman" w:hAnsi="Times New Roman" w:cs="Times New Roman"/>
        </w:rPr>
        <w:t>, FCC 20-111</w:t>
      </w:r>
      <w:r>
        <w:rPr>
          <w:rFonts w:ascii="Times New Roman" w:hAnsi="Times New Roman" w:cs="Times New Roman"/>
        </w:rPr>
        <w:t xml:space="preserve"> (rel. Aug. </w:t>
      </w:r>
      <w:r w:rsidR="003A167B">
        <w:rPr>
          <w:rFonts w:ascii="Times New Roman" w:hAnsi="Times New Roman" w:cs="Times New Roman"/>
        </w:rPr>
        <w:t>7</w:t>
      </w:r>
      <w:r>
        <w:rPr>
          <w:rFonts w:ascii="Times New Roman" w:hAnsi="Times New Roman" w:cs="Times New Roman"/>
        </w:rPr>
        <w:t>, 2020)</w:t>
      </w:r>
      <w:r w:rsidR="009A3A89">
        <w:rPr>
          <w:rFonts w:ascii="Times New Roman" w:hAnsi="Times New Roman" w:cs="Times New Roman"/>
        </w:rPr>
        <w:t xml:space="preserve"> (</w:t>
      </w:r>
      <w:r w:rsidR="009A3A89">
        <w:rPr>
          <w:rFonts w:ascii="Times New Roman" w:hAnsi="Times New Roman" w:cs="Times New Roman"/>
          <w:i/>
          <w:iCs/>
        </w:rPr>
        <w:t>Remand Order</w:t>
      </w:r>
      <w:r w:rsidR="009A3A89">
        <w:rPr>
          <w:rFonts w:ascii="Times New Roman" w:hAnsi="Times New Roman" w:cs="Times New Roman"/>
        </w:rPr>
        <w:t>)</w:t>
      </w:r>
      <w:r w:rsidR="002E4B2E">
        <w:rPr>
          <w:rFonts w:ascii="Times New Roman" w:hAnsi="Times New Roman" w:cs="Times New Roman"/>
        </w:rPr>
        <w:t>,</w:t>
      </w:r>
      <w:r>
        <w:rPr>
          <w:rFonts w:ascii="Times New Roman" w:hAnsi="Times New Roman" w:cs="Times New Roman"/>
        </w:rPr>
        <w:t xml:space="preserve"> the Federal Communications Commission</w:t>
      </w:r>
      <w:r w:rsidR="00BA3CD0">
        <w:rPr>
          <w:rFonts w:ascii="Times New Roman" w:hAnsi="Times New Roman" w:cs="Times New Roman"/>
        </w:rPr>
        <w:t xml:space="preserve"> </w:t>
      </w:r>
      <w:r w:rsidR="001B5BA9">
        <w:rPr>
          <w:rFonts w:ascii="Times New Roman" w:hAnsi="Times New Roman" w:cs="Times New Roman"/>
        </w:rPr>
        <w:t xml:space="preserve">revised its ancillary </w:t>
      </w:r>
      <w:r w:rsidR="001928B8">
        <w:rPr>
          <w:rFonts w:ascii="Times New Roman" w:hAnsi="Times New Roman" w:cs="Times New Roman"/>
        </w:rPr>
        <w:t xml:space="preserve">service </w:t>
      </w:r>
      <w:r w:rsidR="001B5BA9">
        <w:rPr>
          <w:rFonts w:ascii="Times New Roman" w:hAnsi="Times New Roman" w:cs="Times New Roman"/>
        </w:rPr>
        <w:t>charge rule</w:t>
      </w:r>
      <w:r w:rsidR="009A3A89">
        <w:rPr>
          <w:rFonts w:ascii="Times New Roman" w:hAnsi="Times New Roman" w:cs="Times New Roman"/>
        </w:rPr>
        <w:t>s</w:t>
      </w:r>
      <w:r w:rsidR="001B5BA9">
        <w:rPr>
          <w:rFonts w:ascii="Times New Roman" w:hAnsi="Times New Roman" w:cs="Times New Roman"/>
        </w:rPr>
        <w:t xml:space="preserve"> for inmate calling services in response to a remand from the</w:t>
      </w:r>
      <w:r w:rsidRPr="001B5BA9" w:rsidR="001B5BA9">
        <w:rPr>
          <w:rFonts w:ascii="Times New Roman" w:hAnsi="Times New Roman" w:cs="Times New Roman"/>
        </w:rPr>
        <w:t xml:space="preserve"> </w:t>
      </w:r>
      <w:r w:rsidRPr="003A167B" w:rsidR="001B5BA9">
        <w:rPr>
          <w:rFonts w:ascii="Times New Roman" w:hAnsi="Times New Roman" w:cs="Times New Roman"/>
        </w:rPr>
        <w:t>United States Court of Appeals for the District of Columbia Circuit</w:t>
      </w:r>
      <w:r w:rsidR="000C417A">
        <w:rPr>
          <w:rFonts w:ascii="Times New Roman" w:hAnsi="Times New Roman" w:cs="Times New Roman"/>
        </w:rPr>
        <w:t xml:space="preserve"> (D.C. Circuit)</w:t>
      </w:r>
      <w:r w:rsidRPr="003A167B" w:rsidR="003A167B">
        <w:rPr>
          <w:rFonts w:ascii="Times New Roman" w:hAnsi="Times New Roman" w:cs="Times New Roman"/>
        </w:rPr>
        <w:t>.</w:t>
      </w:r>
      <w:r w:rsidRPr="002E4B2E" w:rsidR="00C453C9">
        <w:t xml:space="preserve"> </w:t>
      </w:r>
      <w:r w:rsidRPr="002E4B2E" w:rsidR="001B5BA9">
        <w:rPr>
          <w:rFonts w:ascii="Times New Roman" w:hAnsi="Times New Roman" w:cs="Times New Roman"/>
        </w:rPr>
        <w:t xml:space="preserve"> </w:t>
      </w:r>
      <w:r w:rsidRPr="003A167B" w:rsidR="003A167B">
        <w:rPr>
          <w:rFonts w:ascii="Times New Roman" w:hAnsi="Times New Roman" w:cs="Times New Roman"/>
        </w:rPr>
        <w:t>The Commission also reinstated its rule prohibiting providers from marking up mandatory taxes or fees and</w:t>
      </w:r>
      <w:r w:rsidR="005E45EA">
        <w:rPr>
          <w:rFonts w:ascii="Times New Roman" w:hAnsi="Times New Roman" w:cs="Times New Roman"/>
        </w:rPr>
        <w:t>,</w:t>
      </w:r>
      <w:r w:rsidRPr="005E45EA" w:rsidR="005E45EA">
        <w:rPr>
          <w:rFonts w:ascii="Times New Roman" w:hAnsi="Times New Roman" w:cs="Times New Roman"/>
        </w:rPr>
        <w:t xml:space="preserve"> </w:t>
      </w:r>
      <w:r w:rsidRPr="003A167B" w:rsidR="005E45EA">
        <w:rPr>
          <w:rFonts w:ascii="Times New Roman" w:hAnsi="Times New Roman" w:cs="Times New Roman"/>
        </w:rPr>
        <w:t>in response to the D.C. Circuit</w:t>
      </w:r>
      <w:r w:rsidR="005E45EA">
        <w:rPr>
          <w:rFonts w:ascii="Times New Roman" w:hAnsi="Times New Roman" w:cs="Times New Roman"/>
        </w:rPr>
        <w:t>,</w:t>
      </w:r>
      <w:r w:rsidRPr="003A167B" w:rsidR="003A167B">
        <w:rPr>
          <w:rFonts w:ascii="Times New Roman" w:hAnsi="Times New Roman" w:cs="Times New Roman"/>
        </w:rPr>
        <w:t xml:space="preserve"> adopted rule changes that clarify that the Commission’s inmate calling service rate and fee cap rules apply only to interstate and international inmate calling services.</w:t>
      </w:r>
      <w:r w:rsidR="000C417A">
        <w:rPr>
          <w:rFonts w:ascii="Times New Roman" w:hAnsi="Times New Roman" w:cs="Times New Roman"/>
        </w:rPr>
        <w:t xml:space="preserve">  These actions were part of the Commission’s continuing efforts to </w:t>
      </w:r>
      <w:r w:rsidRPr="00DB04CA" w:rsidR="000C417A">
        <w:rPr>
          <w:rFonts w:ascii="Times New Roman" w:hAnsi="Times New Roman" w:cs="Times New Roman"/>
        </w:rPr>
        <w:t xml:space="preserve">comprehensively reform inmate calling services rates and charges to ensure just and reasonable rates for interstate and international inmate calling services.  </w:t>
      </w:r>
    </w:p>
    <w:p w:rsidR="00715D20" w:rsidRPr="00EA3A77" w:rsidP="00715D20" w14:paraId="329C4339" w14:textId="245C8AD6">
      <w:pPr>
        <w:pStyle w:val="Heading2"/>
        <w:numPr>
          <w:ilvl w:val="0"/>
          <w:numId w:val="1"/>
        </w:numPr>
        <w:tabs>
          <w:tab w:val="left" w:pos="820"/>
        </w:tabs>
        <w:spacing w:after="200"/>
        <w:ind w:left="720"/>
        <w:rPr>
          <w:rFonts w:cs="Times New Roman"/>
          <w:b w:val="0"/>
          <w:bCs w:val="0"/>
        </w:rPr>
      </w:pPr>
      <w:r>
        <w:rPr>
          <w:rFonts w:cs="Times New Roman"/>
          <w:color w:val="242021"/>
          <w:spacing w:val="-1"/>
        </w:rPr>
        <w:t>COMPLIANCE REQUIREMENTS</w:t>
      </w:r>
    </w:p>
    <w:p w:rsidR="000C417A" w:rsidP="00DB04CA" w14:paraId="49920161" w14:textId="10CC50C8">
      <w:pPr>
        <w:spacing w:after="200"/>
        <w:rPr>
          <w:rFonts w:ascii="Times New Roman" w:hAnsi="Times New Roman" w:cs="Times New Roman"/>
        </w:rPr>
      </w:pPr>
      <w:r>
        <w:rPr>
          <w:rFonts w:ascii="Times New Roman" w:hAnsi="Times New Roman" w:cs="Times New Roman"/>
        </w:rPr>
        <w:t>Ancillary service charges are separate fees that are not included in the per-minute rates assessed for an individual inmate calling services call.  The Commission previously had established five types of permissible ancillary service charges that inmate calling service</w:t>
      </w:r>
      <w:r w:rsidR="00632907">
        <w:rPr>
          <w:rFonts w:ascii="Times New Roman" w:hAnsi="Times New Roman" w:cs="Times New Roman"/>
        </w:rPr>
        <w:t>s</w:t>
      </w:r>
      <w:r>
        <w:rPr>
          <w:rFonts w:ascii="Times New Roman" w:hAnsi="Times New Roman" w:cs="Times New Roman"/>
        </w:rPr>
        <w:t xml:space="preserve"> providers can impose on consumers and placed a fee cap on each category.  </w:t>
      </w:r>
      <w:r w:rsidRPr="003A167B">
        <w:rPr>
          <w:rFonts w:ascii="Times New Roman" w:hAnsi="Times New Roman" w:cs="Times New Roman"/>
        </w:rPr>
        <w:t xml:space="preserve">In response to a directive from </w:t>
      </w:r>
      <w:r>
        <w:rPr>
          <w:rFonts w:ascii="Times New Roman" w:hAnsi="Times New Roman" w:cs="Times New Roman"/>
        </w:rPr>
        <w:t>the D.C.</w:t>
      </w:r>
      <w:r w:rsidRPr="003A167B">
        <w:rPr>
          <w:rFonts w:ascii="Times New Roman" w:hAnsi="Times New Roman" w:cs="Times New Roman"/>
        </w:rPr>
        <w:t xml:space="preserve"> Circuit, the Commission determined that, except in limited circumstances, it is impractical to separate out the int</w:t>
      </w:r>
      <w:r w:rsidR="005E45EA">
        <w:rPr>
          <w:rFonts w:ascii="Times New Roman" w:hAnsi="Times New Roman" w:cs="Times New Roman"/>
        </w:rPr>
        <w:t>e</w:t>
      </w:r>
      <w:r w:rsidRPr="003A167B">
        <w:rPr>
          <w:rFonts w:ascii="Times New Roman" w:hAnsi="Times New Roman" w:cs="Times New Roman"/>
        </w:rPr>
        <w:t xml:space="preserve">rstate and intrastate components of ancillary service charges imposed in connection with inmate calling services.  </w:t>
      </w:r>
    </w:p>
    <w:p w:rsidR="00A92512" w:rsidRPr="00A92512" w:rsidP="00DB04CA" w14:paraId="27AC7CEF" w14:textId="1C8E01B0">
      <w:pPr>
        <w:spacing w:after="200"/>
        <w:rPr>
          <w:rFonts w:ascii="Times New Roman" w:hAnsi="Times New Roman" w:cs="Times New Roman"/>
          <w:highlight w:val="yellow"/>
        </w:rPr>
      </w:pPr>
      <w:r w:rsidRPr="00524213">
        <w:rPr>
          <w:rFonts w:ascii="Times New Roman" w:hAnsi="Times New Roman" w:cs="Times New Roman"/>
        </w:rPr>
        <w:t xml:space="preserve">The </w:t>
      </w:r>
      <w:r w:rsidR="000C417A">
        <w:rPr>
          <w:rFonts w:ascii="Times New Roman" w:hAnsi="Times New Roman" w:cs="Times New Roman"/>
        </w:rPr>
        <w:t xml:space="preserve">five </w:t>
      </w:r>
      <w:r w:rsidR="00AE6753">
        <w:rPr>
          <w:rFonts w:ascii="Times New Roman" w:hAnsi="Times New Roman" w:cs="Times New Roman"/>
        </w:rPr>
        <w:t xml:space="preserve">types of </w:t>
      </w:r>
      <w:r w:rsidR="000C417A">
        <w:rPr>
          <w:rFonts w:ascii="Times New Roman" w:hAnsi="Times New Roman" w:cs="Times New Roman"/>
        </w:rPr>
        <w:t xml:space="preserve">permissible </w:t>
      </w:r>
      <w:r w:rsidRPr="00524213">
        <w:rPr>
          <w:rFonts w:ascii="Times New Roman" w:hAnsi="Times New Roman" w:cs="Times New Roman"/>
        </w:rPr>
        <w:t>ancillary service charges</w:t>
      </w:r>
      <w:r w:rsidR="000C417A">
        <w:rPr>
          <w:rFonts w:ascii="Times New Roman" w:hAnsi="Times New Roman" w:cs="Times New Roman"/>
        </w:rPr>
        <w:t xml:space="preserve"> are</w:t>
      </w:r>
      <w:r w:rsidRPr="00524213">
        <w:rPr>
          <w:rFonts w:ascii="Times New Roman" w:hAnsi="Times New Roman" w:cs="Times New Roman"/>
        </w:rPr>
        <w:t>: single-call service fees, automated payment fees, third-party financial transaction fees, live agent fees, and paper bill/statement fees.</w:t>
      </w:r>
      <w:r>
        <w:rPr>
          <w:rStyle w:val="FootnoteReference"/>
          <w:rFonts w:cs="Times New Roman"/>
        </w:rPr>
        <w:footnoteReference w:id="2"/>
      </w:r>
      <w:r w:rsidRPr="00524213" w:rsidR="00CC11E8">
        <w:rPr>
          <w:rFonts w:ascii="Times New Roman" w:hAnsi="Times New Roman" w:cs="Times New Roman"/>
        </w:rPr>
        <w:t xml:space="preserve">  Inmate calling services providers are prohibited from charging </w:t>
      </w:r>
      <w:r w:rsidR="00AB7D8B">
        <w:rPr>
          <w:rFonts w:ascii="Times New Roman" w:hAnsi="Times New Roman" w:cs="Times New Roman"/>
        </w:rPr>
        <w:t xml:space="preserve">other types of </w:t>
      </w:r>
      <w:r w:rsidRPr="00524213" w:rsidR="00CC11E8">
        <w:rPr>
          <w:rFonts w:ascii="Times New Roman" w:hAnsi="Times New Roman" w:cs="Times New Roman"/>
        </w:rPr>
        <w:t xml:space="preserve">ancillary fees </w:t>
      </w:r>
      <w:r w:rsidR="00AB7D8B">
        <w:rPr>
          <w:rFonts w:ascii="Times New Roman" w:hAnsi="Times New Roman" w:cs="Times New Roman"/>
        </w:rPr>
        <w:t>in connection with</w:t>
      </w:r>
      <w:r w:rsidRPr="00DB04CA" w:rsidR="00AB7D8B">
        <w:rPr>
          <w:rFonts w:ascii="Times New Roman" w:hAnsi="Times New Roman" w:cs="Times New Roman"/>
        </w:rPr>
        <w:t xml:space="preserve"> interstate or international calls, or a mixture of interstate/</w:t>
      </w:r>
      <w:r w:rsidR="00632907">
        <w:rPr>
          <w:rFonts w:ascii="Times New Roman" w:hAnsi="Times New Roman" w:cs="Times New Roman"/>
        </w:rPr>
        <w:t>intrastate</w:t>
      </w:r>
      <w:r w:rsidRPr="00DB04CA" w:rsidR="00AB7D8B">
        <w:rPr>
          <w:rFonts w:ascii="Times New Roman" w:hAnsi="Times New Roman" w:cs="Times New Roman"/>
        </w:rPr>
        <w:t xml:space="preserve"> </w:t>
      </w:r>
      <w:r w:rsidR="00632907">
        <w:rPr>
          <w:rFonts w:ascii="Times New Roman" w:hAnsi="Times New Roman" w:cs="Times New Roman"/>
        </w:rPr>
        <w:t>or</w:t>
      </w:r>
      <w:r w:rsidRPr="00DB04CA" w:rsidR="00632907">
        <w:rPr>
          <w:rFonts w:ascii="Times New Roman" w:hAnsi="Times New Roman" w:cs="Times New Roman"/>
        </w:rPr>
        <w:t xml:space="preserve"> international</w:t>
      </w:r>
      <w:r w:rsidR="00632907">
        <w:rPr>
          <w:rFonts w:ascii="Times New Roman" w:hAnsi="Times New Roman" w:cs="Times New Roman"/>
        </w:rPr>
        <w:t>/</w:t>
      </w:r>
      <w:r w:rsidRPr="00DB04CA" w:rsidR="00AB7D8B">
        <w:rPr>
          <w:rFonts w:ascii="Times New Roman" w:hAnsi="Times New Roman" w:cs="Times New Roman"/>
        </w:rPr>
        <w:t xml:space="preserve">intrastate calls.  </w:t>
      </w:r>
      <w:r w:rsidRPr="00524213" w:rsidR="00AB7D8B">
        <w:rPr>
          <w:rFonts w:ascii="Times New Roman" w:hAnsi="Times New Roman" w:cs="Times New Roman"/>
        </w:rPr>
        <w:t>I</w:t>
      </w:r>
      <w:r w:rsidR="00AB7D8B">
        <w:rPr>
          <w:rFonts w:ascii="Times New Roman" w:hAnsi="Times New Roman" w:cs="Times New Roman"/>
        </w:rPr>
        <w:t>n those circumstances, i</w:t>
      </w:r>
      <w:r w:rsidRPr="00524213" w:rsidR="00AB7D8B">
        <w:rPr>
          <w:rFonts w:ascii="Times New Roman" w:hAnsi="Times New Roman" w:cs="Times New Roman"/>
        </w:rPr>
        <w:t>nmate calling services providers</w:t>
      </w:r>
      <w:r w:rsidR="00AB7D8B">
        <w:rPr>
          <w:rFonts w:ascii="Times New Roman" w:hAnsi="Times New Roman" w:cs="Times New Roman"/>
        </w:rPr>
        <w:t xml:space="preserve"> </w:t>
      </w:r>
      <w:r w:rsidR="009672CA">
        <w:rPr>
          <w:rFonts w:ascii="Times New Roman" w:hAnsi="Times New Roman" w:cs="Times New Roman"/>
        </w:rPr>
        <w:t>may charge no</w:t>
      </w:r>
      <w:r w:rsidRPr="00524213" w:rsidR="00CC11E8">
        <w:rPr>
          <w:rFonts w:ascii="Times New Roman" w:hAnsi="Times New Roman" w:cs="Times New Roman"/>
        </w:rPr>
        <w:t xml:space="preserve"> more than the applicable cap</w:t>
      </w:r>
      <w:r w:rsidR="00AB7D8B">
        <w:rPr>
          <w:rFonts w:ascii="Times New Roman" w:hAnsi="Times New Roman" w:cs="Times New Roman"/>
        </w:rPr>
        <w:t xml:space="preserve"> for the five types of permissible ancillary service charges.</w:t>
      </w:r>
    </w:p>
    <w:p w:rsidR="00CC11E8" w:rsidP="00715D20" w14:paraId="3522C333" w14:textId="23971CD9">
      <w:pPr>
        <w:keepNext/>
        <w:tabs>
          <w:tab w:val="left" w:pos="820"/>
        </w:tabs>
        <w:spacing w:after="120"/>
        <w:rPr>
          <w:rFonts w:ascii="Times New Roman" w:hAnsi="Times New Roman" w:cs="Times New Roman"/>
          <w:b/>
          <w:i/>
          <w:color w:val="242021"/>
          <w:spacing w:val="-1"/>
        </w:rPr>
      </w:pPr>
      <w:r>
        <w:rPr>
          <w:rFonts w:ascii="Times New Roman" w:hAnsi="Times New Roman" w:cs="Times New Roman"/>
          <w:b/>
          <w:i/>
          <w:color w:val="242021"/>
          <w:spacing w:val="-1"/>
        </w:rPr>
        <w:t>Ancillary Service Charges</w:t>
      </w:r>
    </w:p>
    <w:p w:rsidR="00CC11E8" w:rsidRPr="00DB04CA" w:rsidP="00DB04CA" w14:paraId="773A8293" w14:textId="2B142F83">
      <w:pPr>
        <w:keepNext/>
        <w:tabs>
          <w:tab w:val="left" w:pos="820"/>
        </w:tabs>
        <w:spacing w:after="120"/>
        <w:rPr>
          <w:rFonts w:ascii="Times New Roman" w:hAnsi="Times New Roman" w:cs="Times New Roman"/>
          <w:bCs/>
          <w:iCs/>
          <w:color w:val="242021"/>
          <w:spacing w:val="-1"/>
        </w:rPr>
      </w:pPr>
      <w:r w:rsidRPr="00DB04CA">
        <w:rPr>
          <w:rFonts w:ascii="Times New Roman" w:hAnsi="Times New Roman" w:cs="Times New Roman"/>
          <w:bCs/>
          <w:iCs/>
          <w:color w:val="242021"/>
          <w:spacing w:val="-1"/>
        </w:rPr>
        <w:t xml:space="preserve">Under the ancillary </w:t>
      </w:r>
      <w:r w:rsidR="001928B8">
        <w:rPr>
          <w:rFonts w:ascii="Times New Roman" w:hAnsi="Times New Roman" w:cs="Times New Roman"/>
          <w:bCs/>
          <w:iCs/>
          <w:color w:val="242021"/>
          <w:spacing w:val="-1"/>
        </w:rPr>
        <w:t xml:space="preserve">service </w:t>
      </w:r>
      <w:r w:rsidRPr="00DB04CA">
        <w:rPr>
          <w:rFonts w:ascii="Times New Roman" w:hAnsi="Times New Roman" w:cs="Times New Roman"/>
          <w:bCs/>
          <w:iCs/>
          <w:color w:val="242021"/>
          <w:spacing w:val="-1"/>
        </w:rPr>
        <w:t>charge rules,</w:t>
      </w:r>
      <w:r w:rsidRPr="00DB04CA" w:rsidR="00922655">
        <w:rPr>
          <w:rFonts w:ascii="Times New Roman" w:hAnsi="Times New Roman" w:cs="Times New Roman"/>
          <w:bCs/>
          <w:iCs/>
          <w:color w:val="242021"/>
          <w:spacing w:val="-1"/>
        </w:rPr>
        <w:t xml:space="preserve"> providers </w:t>
      </w:r>
      <w:r w:rsidRPr="00DB04CA">
        <w:rPr>
          <w:rFonts w:ascii="Times New Roman" w:hAnsi="Times New Roman" w:cs="Times New Roman"/>
          <w:bCs/>
          <w:iCs/>
          <w:color w:val="242021"/>
          <w:spacing w:val="-1"/>
        </w:rPr>
        <w:t>may</w:t>
      </w:r>
      <w:r w:rsidRPr="00DB04CA" w:rsidR="00922655">
        <w:rPr>
          <w:rFonts w:ascii="Times New Roman" w:hAnsi="Times New Roman" w:cs="Times New Roman"/>
          <w:bCs/>
          <w:iCs/>
          <w:color w:val="242021"/>
          <w:spacing w:val="-1"/>
        </w:rPr>
        <w:t xml:space="preserve">:  </w:t>
      </w:r>
    </w:p>
    <w:p w:rsidR="00E964B5" w:rsidP="00DB04CA" w14:paraId="4199E98B" w14:textId="0C3AA65B">
      <w:pPr>
        <w:pStyle w:val="ListParagraph"/>
        <w:keepNext/>
        <w:numPr>
          <w:ilvl w:val="0"/>
          <w:numId w:val="14"/>
        </w:numPr>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P</w:t>
      </w:r>
      <w:r>
        <w:rPr>
          <w:rFonts w:ascii="Times New Roman" w:hAnsi="Times New Roman" w:cs="Times New Roman"/>
          <w:bCs/>
          <w:iCs/>
          <w:color w:val="242021"/>
          <w:spacing w:val="-1"/>
        </w:rPr>
        <w:t>ass</w:t>
      </w:r>
      <w:r>
        <w:rPr>
          <w:rFonts w:ascii="Times New Roman" w:hAnsi="Times New Roman" w:cs="Times New Roman"/>
          <w:bCs/>
          <w:iCs/>
          <w:color w:val="242021"/>
          <w:spacing w:val="-1"/>
        </w:rPr>
        <w:t xml:space="preserve"> </w:t>
      </w:r>
      <w:r>
        <w:rPr>
          <w:rFonts w:ascii="Times New Roman" w:hAnsi="Times New Roman" w:cs="Times New Roman"/>
          <w:bCs/>
          <w:iCs/>
          <w:color w:val="242021"/>
          <w:spacing w:val="-1"/>
        </w:rPr>
        <w:t>through to consumers the exact fee, with no markup, charged by a third party for individual</w:t>
      </w:r>
      <w:r w:rsidR="0046340C">
        <w:rPr>
          <w:rFonts w:ascii="Times New Roman" w:hAnsi="Times New Roman" w:cs="Times New Roman"/>
          <w:bCs/>
          <w:iCs/>
          <w:color w:val="242021"/>
          <w:spacing w:val="-1"/>
        </w:rPr>
        <w:t xml:space="preserve"> interstate</w:t>
      </w:r>
      <w:r>
        <w:rPr>
          <w:rFonts w:ascii="Times New Roman" w:hAnsi="Times New Roman" w:cs="Times New Roman"/>
          <w:bCs/>
          <w:iCs/>
          <w:color w:val="242021"/>
          <w:spacing w:val="-1"/>
        </w:rPr>
        <w:t xml:space="preserve"> collect calls</w:t>
      </w:r>
      <w:r w:rsidR="00CC3F91">
        <w:rPr>
          <w:rFonts w:ascii="Times New Roman" w:hAnsi="Times New Roman" w:cs="Times New Roman"/>
          <w:bCs/>
          <w:iCs/>
          <w:color w:val="242021"/>
          <w:spacing w:val="-1"/>
        </w:rPr>
        <w:t>.</w:t>
      </w:r>
    </w:p>
    <w:p w:rsidR="00931B0E" w:rsidRPr="00931B0E" w:rsidP="00DB04CA" w14:paraId="010AE55C" w14:textId="4ACBBD52">
      <w:pPr>
        <w:pStyle w:val="ListParagraph"/>
        <w:keepNext/>
        <w:numPr>
          <w:ilvl w:val="0"/>
          <w:numId w:val="14"/>
        </w:numPr>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Charge</w:t>
      </w:r>
      <w:r w:rsidR="0046340C">
        <w:rPr>
          <w:rFonts w:ascii="Times New Roman" w:hAnsi="Times New Roman" w:cs="Times New Roman"/>
          <w:bCs/>
          <w:iCs/>
          <w:color w:val="242021"/>
          <w:spacing w:val="-1"/>
        </w:rPr>
        <w:t xml:space="preserve"> a maximum of $3.00 for automated payments </w:t>
      </w:r>
      <w:r>
        <w:rPr>
          <w:rFonts w:ascii="Times New Roman" w:hAnsi="Times New Roman" w:cs="Times New Roman"/>
          <w:bCs/>
          <w:iCs/>
          <w:color w:val="242021"/>
          <w:spacing w:val="-1"/>
        </w:rPr>
        <w:t>made</w:t>
      </w:r>
      <w:r w:rsidRPr="00931B0E" w:rsidR="0046340C">
        <w:rPr>
          <w:rFonts w:ascii="Times New Roman" w:hAnsi="Times New Roman" w:cs="Times New Roman"/>
          <w:bCs/>
          <w:iCs/>
          <w:color w:val="242021"/>
          <w:spacing w:val="-1"/>
        </w:rPr>
        <w:t xml:space="preserve"> by inmate calling services customers to fund prepaid or debit accounts</w:t>
      </w:r>
      <w:r w:rsidR="00CC3F91">
        <w:rPr>
          <w:rFonts w:ascii="Times New Roman" w:hAnsi="Times New Roman" w:cs="Times New Roman"/>
          <w:bCs/>
          <w:iCs/>
          <w:color w:val="242021"/>
          <w:spacing w:val="-1"/>
        </w:rPr>
        <w:t xml:space="preserve"> related to interstate calls</w:t>
      </w:r>
      <w:r w:rsidRPr="00931B0E" w:rsidR="0046340C">
        <w:rPr>
          <w:rFonts w:ascii="Times New Roman" w:hAnsi="Times New Roman" w:cs="Times New Roman"/>
          <w:bCs/>
          <w:iCs/>
          <w:color w:val="242021"/>
          <w:spacing w:val="-1"/>
        </w:rPr>
        <w:t>.</w:t>
      </w:r>
      <w:r w:rsidR="00385CB7">
        <w:rPr>
          <w:rFonts w:ascii="Times New Roman" w:hAnsi="Times New Roman" w:cs="Times New Roman"/>
          <w:bCs/>
          <w:iCs/>
          <w:color w:val="242021"/>
          <w:spacing w:val="-1"/>
        </w:rPr>
        <w:t xml:space="preserve">  The cap applies to all payments made </w:t>
      </w:r>
      <w:r w:rsidRPr="009C00C7" w:rsidR="00966197">
        <w:rPr>
          <w:rFonts w:ascii="Times New Roman" w:hAnsi="Times New Roman" w:cs="Times New Roman"/>
          <w:bCs/>
          <w:iCs/>
          <w:color w:val="242021"/>
          <w:spacing w:val="-1"/>
        </w:rPr>
        <w:t>before</w:t>
      </w:r>
      <w:r w:rsidRPr="00931B0E" w:rsidR="00966197">
        <w:rPr>
          <w:rFonts w:ascii="Times New Roman" w:hAnsi="Times New Roman" w:cs="Times New Roman"/>
          <w:bCs/>
          <w:iCs/>
          <w:color w:val="242021"/>
          <w:spacing w:val="-1"/>
        </w:rPr>
        <w:t xml:space="preserve"> calls are completed</w:t>
      </w:r>
      <w:r w:rsidR="00385CB7">
        <w:rPr>
          <w:rFonts w:ascii="Times New Roman" w:hAnsi="Times New Roman" w:cs="Times New Roman"/>
          <w:bCs/>
          <w:iCs/>
          <w:color w:val="242021"/>
          <w:spacing w:val="-1"/>
        </w:rPr>
        <w:t xml:space="preserve"> where it is impossible to determine at the time the payments are made </w:t>
      </w:r>
      <w:r w:rsidR="008D507B">
        <w:rPr>
          <w:rFonts w:ascii="Times New Roman" w:hAnsi="Times New Roman" w:cs="Times New Roman"/>
          <w:bCs/>
          <w:iCs/>
          <w:color w:val="242021"/>
          <w:spacing w:val="-1"/>
        </w:rPr>
        <w:t>that no</w:t>
      </w:r>
      <w:r w:rsidR="00385CB7">
        <w:rPr>
          <w:rFonts w:ascii="Times New Roman" w:hAnsi="Times New Roman" w:cs="Times New Roman"/>
          <w:bCs/>
          <w:iCs/>
          <w:color w:val="242021"/>
          <w:spacing w:val="-1"/>
        </w:rPr>
        <w:t xml:space="preserve"> portion of</w:t>
      </w:r>
      <w:r w:rsidRPr="00931B0E" w:rsidR="00966197">
        <w:rPr>
          <w:rFonts w:ascii="Times New Roman" w:hAnsi="Times New Roman" w:cs="Times New Roman"/>
          <w:bCs/>
          <w:iCs/>
          <w:color w:val="242021"/>
          <w:spacing w:val="-1"/>
        </w:rPr>
        <w:t xml:space="preserve"> </w:t>
      </w:r>
      <w:r w:rsidR="00385CB7">
        <w:rPr>
          <w:rFonts w:ascii="Times New Roman" w:hAnsi="Times New Roman" w:cs="Times New Roman"/>
          <w:bCs/>
          <w:iCs/>
          <w:color w:val="242021"/>
          <w:spacing w:val="-1"/>
        </w:rPr>
        <w:t xml:space="preserve">the funds will be used to place </w:t>
      </w:r>
      <w:r w:rsidR="00D4297A">
        <w:rPr>
          <w:rFonts w:ascii="Times New Roman" w:hAnsi="Times New Roman" w:cs="Times New Roman"/>
          <w:bCs/>
          <w:iCs/>
          <w:color w:val="242021"/>
          <w:spacing w:val="-1"/>
        </w:rPr>
        <w:t>interstate</w:t>
      </w:r>
      <w:r w:rsidR="008D507B">
        <w:rPr>
          <w:rFonts w:ascii="Times New Roman" w:hAnsi="Times New Roman" w:cs="Times New Roman"/>
          <w:bCs/>
          <w:iCs/>
          <w:color w:val="242021"/>
          <w:spacing w:val="-1"/>
        </w:rPr>
        <w:t xml:space="preserve"> or</w:t>
      </w:r>
      <w:r w:rsidR="00D4297A">
        <w:rPr>
          <w:rFonts w:ascii="Times New Roman" w:hAnsi="Times New Roman" w:cs="Times New Roman"/>
          <w:bCs/>
          <w:iCs/>
          <w:color w:val="242021"/>
          <w:spacing w:val="-1"/>
        </w:rPr>
        <w:t xml:space="preserve"> international </w:t>
      </w:r>
      <w:r w:rsidR="008D507B">
        <w:rPr>
          <w:rFonts w:ascii="Times New Roman" w:hAnsi="Times New Roman" w:cs="Times New Roman"/>
          <w:bCs/>
          <w:iCs/>
          <w:color w:val="242021"/>
          <w:spacing w:val="-1"/>
        </w:rPr>
        <w:t xml:space="preserve">calls or to pay for </w:t>
      </w:r>
      <w:r w:rsidR="00D4297A">
        <w:rPr>
          <w:rFonts w:ascii="Times New Roman" w:hAnsi="Times New Roman" w:cs="Times New Roman"/>
          <w:bCs/>
          <w:iCs/>
          <w:color w:val="242021"/>
          <w:spacing w:val="-1"/>
        </w:rPr>
        <w:t>jurisdiction</w:t>
      </w:r>
      <w:r w:rsidR="006E315D">
        <w:rPr>
          <w:rFonts w:ascii="Times New Roman" w:hAnsi="Times New Roman" w:cs="Times New Roman"/>
          <w:bCs/>
          <w:iCs/>
          <w:color w:val="242021"/>
          <w:spacing w:val="-1"/>
        </w:rPr>
        <w:t>ally mixed</w:t>
      </w:r>
      <w:r w:rsidR="008D507B">
        <w:rPr>
          <w:rFonts w:ascii="Times New Roman" w:hAnsi="Times New Roman" w:cs="Times New Roman"/>
          <w:bCs/>
          <w:iCs/>
          <w:color w:val="242021"/>
          <w:spacing w:val="-1"/>
        </w:rPr>
        <w:t xml:space="preserve"> ancillary</w:t>
      </w:r>
      <w:r w:rsidR="00D4297A">
        <w:rPr>
          <w:rFonts w:ascii="Times New Roman" w:hAnsi="Times New Roman" w:cs="Times New Roman"/>
          <w:bCs/>
          <w:iCs/>
          <w:color w:val="242021"/>
          <w:spacing w:val="-1"/>
        </w:rPr>
        <w:t xml:space="preserve"> </w:t>
      </w:r>
      <w:r w:rsidR="008D507B">
        <w:rPr>
          <w:rFonts w:ascii="Times New Roman" w:hAnsi="Times New Roman" w:cs="Times New Roman"/>
          <w:bCs/>
          <w:iCs/>
          <w:color w:val="242021"/>
          <w:spacing w:val="-1"/>
        </w:rPr>
        <w:t>services</w:t>
      </w:r>
      <w:r w:rsidRPr="00931B0E" w:rsidR="00966197">
        <w:rPr>
          <w:rFonts w:ascii="Times New Roman" w:hAnsi="Times New Roman" w:cs="Times New Roman"/>
          <w:bCs/>
          <w:iCs/>
          <w:color w:val="242021"/>
          <w:spacing w:val="-1"/>
        </w:rPr>
        <w:t>.</w:t>
      </w:r>
    </w:p>
    <w:p w:rsidR="00A92512" w:rsidP="00DB04CA" w14:paraId="7065DB9D" w14:textId="5D63453A">
      <w:pPr>
        <w:pStyle w:val="ListParagraph"/>
        <w:keepNext/>
        <w:numPr>
          <w:ilvl w:val="0"/>
          <w:numId w:val="14"/>
        </w:numPr>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 xml:space="preserve">Pass </w:t>
      </w:r>
      <w:r w:rsidR="00931B0E">
        <w:rPr>
          <w:rFonts w:ascii="Times New Roman" w:hAnsi="Times New Roman" w:cs="Times New Roman"/>
          <w:bCs/>
          <w:iCs/>
          <w:color w:val="242021"/>
          <w:spacing w:val="-1"/>
        </w:rPr>
        <w:t>through third-party financial transaction fees, with no markup, to the inmate calling services customer.</w:t>
      </w:r>
    </w:p>
    <w:p w:rsidR="00B015C9" w:rsidP="00DB04CA" w14:paraId="7E286434" w14:textId="33BF3E29">
      <w:pPr>
        <w:pStyle w:val="ListParagraph"/>
        <w:keepNext/>
        <w:numPr>
          <w:ilvl w:val="0"/>
          <w:numId w:val="14"/>
        </w:numPr>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C</w:t>
      </w:r>
      <w:r w:rsidR="00DA159F">
        <w:rPr>
          <w:rFonts w:ascii="Times New Roman" w:hAnsi="Times New Roman" w:cs="Times New Roman"/>
          <w:bCs/>
          <w:iCs/>
          <w:color w:val="242021"/>
          <w:spacing w:val="-1"/>
        </w:rPr>
        <w:t xml:space="preserve">harge inmate calling services customers </w:t>
      </w:r>
      <w:r w:rsidR="00CC3F91">
        <w:rPr>
          <w:rFonts w:ascii="Times New Roman" w:hAnsi="Times New Roman" w:cs="Times New Roman"/>
          <w:bCs/>
          <w:iCs/>
          <w:color w:val="242021"/>
          <w:spacing w:val="-1"/>
        </w:rPr>
        <w:t xml:space="preserve">a maximum of </w:t>
      </w:r>
      <w:r w:rsidR="00DA159F">
        <w:rPr>
          <w:rFonts w:ascii="Times New Roman" w:hAnsi="Times New Roman" w:cs="Times New Roman"/>
          <w:bCs/>
          <w:iCs/>
          <w:color w:val="242021"/>
          <w:spacing w:val="-1"/>
        </w:rPr>
        <w:t>$5.95 per interaction with a live operator</w:t>
      </w:r>
      <w:r w:rsidR="00CC3F91">
        <w:rPr>
          <w:rFonts w:ascii="Times New Roman" w:hAnsi="Times New Roman" w:cs="Times New Roman"/>
          <w:bCs/>
          <w:iCs/>
          <w:color w:val="242021"/>
          <w:spacing w:val="-1"/>
        </w:rPr>
        <w:t xml:space="preserve"> for interstate or jurisdictionally mixed </w:t>
      </w:r>
      <w:r w:rsidR="001928B8">
        <w:rPr>
          <w:rFonts w:ascii="Times New Roman" w:hAnsi="Times New Roman" w:cs="Times New Roman"/>
          <w:bCs/>
          <w:iCs/>
          <w:color w:val="242021"/>
          <w:spacing w:val="-1"/>
        </w:rPr>
        <w:t xml:space="preserve">live </w:t>
      </w:r>
      <w:r w:rsidR="00CC3F91">
        <w:rPr>
          <w:rFonts w:ascii="Times New Roman" w:hAnsi="Times New Roman" w:cs="Times New Roman"/>
          <w:bCs/>
          <w:iCs/>
          <w:color w:val="242021"/>
          <w:spacing w:val="-1"/>
        </w:rPr>
        <w:t xml:space="preserve">operator </w:t>
      </w:r>
      <w:r w:rsidR="001928B8">
        <w:rPr>
          <w:rFonts w:ascii="Times New Roman" w:hAnsi="Times New Roman" w:cs="Times New Roman"/>
          <w:bCs/>
          <w:iCs/>
          <w:color w:val="242021"/>
          <w:spacing w:val="-1"/>
        </w:rPr>
        <w:t xml:space="preserve">assisted </w:t>
      </w:r>
      <w:r w:rsidR="00CC3F91">
        <w:rPr>
          <w:rFonts w:ascii="Times New Roman" w:hAnsi="Times New Roman" w:cs="Times New Roman"/>
          <w:bCs/>
          <w:iCs/>
          <w:color w:val="242021"/>
          <w:spacing w:val="-1"/>
        </w:rPr>
        <w:t>services</w:t>
      </w:r>
      <w:r w:rsidR="00DA159F">
        <w:rPr>
          <w:rFonts w:ascii="Times New Roman" w:hAnsi="Times New Roman" w:cs="Times New Roman"/>
          <w:bCs/>
          <w:iCs/>
          <w:color w:val="242021"/>
          <w:spacing w:val="-1"/>
        </w:rPr>
        <w:t>.</w:t>
      </w:r>
    </w:p>
    <w:p w:rsidR="00F63C35" w:rsidP="00DB04CA" w14:paraId="21A92641" w14:textId="0AC79FC1">
      <w:pPr>
        <w:pStyle w:val="ListParagraph"/>
        <w:keepNext/>
        <w:numPr>
          <w:ilvl w:val="0"/>
          <w:numId w:val="14"/>
        </w:numPr>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Charge</w:t>
      </w:r>
      <w:r>
        <w:rPr>
          <w:rFonts w:ascii="Times New Roman" w:hAnsi="Times New Roman" w:cs="Times New Roman"/>
          <w:bCs/>
          <w:iCs/>
          <w:color w:val="242021"/>
          <w:spacing w:val="-1"/>
        </w:rPr>
        <w:t xml:space="preserve"> </w:t>
      </w:r>
      <w:r w:rsidR="00CC3F91">
        <w:rPr>
          <w:rFonts w:ascii="Times New Roman" w:hAnsi="Times New Roman" w:cs="Times New Roman"/>
          <w:bCs/>
          <w:iCs/>
          <w:color w:val="242021"/>
          <w:spacing w:val="-1"/>
        </w:rPr>
        <w:t>a maximum of</w:t>
      </w:r>
      <w:r>
        <w:rPr>
          <w:rFonts w:ascii="Times New Roman" w:hAnsi="Times New Roman" w:cs="Times New Roman"/>
          <w:bCs/>
          <w:iCs/>
          <w:color w:val="242021"/>
          <w:spacing w:val="-1"/>
        </w:rPr>
        <w:t xml:space="preserve"> $2.00 per paper bill or statement obtained by an inmate calling services customer</w:t>
      </w:r>
      <w:r w:rsidR="00CC3F91">
        <w:rPr>
          <w:rFonts w:ascii="Times New Roman" w:hAnsi="Times New Roman" w:cs="Times New Roman"/>
          <w:bCs/>
          <w:iCs/>
          <w:color w:val="242021"/>
          <w:spacing w:val="-1"/>
        </w:rPr>
        <w:t xml:space="preserve"> for interstate or jurisdictionally mixed billing</w:t>
      </w:r>
      <w:r>
        <w:rPr>
          <w:rFonts w:ascii="Times New Roman" w:hAnsi="Times New Roman" w:cs="Times New Roman"/>
          <w:bCs/>
          <w:iCs/>
          <w:color w:val="242021"/>
          <w:spacing w:val="-1"/>
        </w:rPr>
        <w:t xml:space="preserve">. </w:t>
      </w:r>
    </w:p>
    <w:p w:rsidR="0006510E" w:rsidRPr="00DB04CA" w:rsidP="00DB04CA" w14:paraId="0D901583" w14:textId="5C57DD5F">
      <w:pPr>
        <w:keepNext/>
        <w:tabs>
          <w:tab w:val="left" w:pos="820"/>
        </w:tabs>
        <w:spacing w:after="120"/>
        <w:rPr>
          <w:rFonts w:ascii="Times New Roman" w:hAnsi="Times New Roman" w:cs="Times New Roman"/>
          <w:bCs/>
          <w:iCs/>
          <w:color w:val="242021"/>
          <w:spacing w:val="-1"/>
        </w:rPr>
      </w:pPr>
      <w:r>
        <w:rPr>
          <w:rFonts w:ascii="Times New Roman" w:hAnsi="Times New Roman" w:cs="Times New Roman"/>
          <w:bCs/>
          <w:iCs/>
          <w:color w:val="242021"/>
          <w:spacing w:val="-1"/>
        </w:rPr>
        <w:t>In t</w:t>
      </w:r>
      <w:r w:rsidRPr="00DB04CA" w:rsidR="00B06EC7">
        <w:rPr>
          <w:rFonts w:ascii="Times New Roman" w:hAnsi="Times New Roman" w:cs="Times New Roman"/>
          <w:bCs/>
          <w:iCs/>
          <w:color w:val="242021"/>
          <w:spacing w:val="-1"/>
        </w:rPr>
        <w:t xml:space="preserve">he </w:t>
      </w:r>
      <w:r w:rsidRPr="00DB04CA" w:rsidR="00B06EC7">
        <w:rPr>
          <w:rFonts w:ascii="Times New Roman" w:hAnsi="Times New Roman" w:cs="Times New Roman"/>
          <w:bCs/>
          <w:i/>
          <w:color w:val="242021"/>
          <w:spacing w:val="-1"/>
        </w:rPr>
        <w:t>Remand Order</w:t>
      </w:r>
      <w:r>
        <w:rPr>
          <w:rFonts w:ascii="Times New Roman" w:hAnsi="Times New Roman" w:cs="Times New Roman"/>
          <w:bCs/>
          <w:iCs/>
          <w:color w:val="242021"/>
          <w:spacing w:val="-1"/>
        </w:rPr>
        <w:t>, the Commission</w:t>
      </w:r>
      <w:r w:rsidRPr="00DB04CA" w:rsidR="00B06EC7">
        <w:rPr>
          <w:rFonts w:ascii="Times New Roman" w:hAnsi="Times New Roman" w:cs="Times New Roman"/>
          <w:bCs/>
          <w:iCs/>
          <w:color w:val="242021"/>
          <w:spacing w:val="-1"/>
        </w:rPr>
        <w:t xml:space="preserve"> </w:t>
      </w:r>
      <w:r w:rsidRPr="00DB04CA" w:rsidR="00922655">
        <w:rPr>
          <w:rFonts w:ascii="Times New Roman" w:hAnsi="Times New Roman" w:cs="Times New Roman"/>
          <w:bCs/>
          <w:iCs/>
          <w:color w:val="242021"/>
          <w:spacing w:val="-1"/>
        </w:rPr>
        <w:t xml:space="preserve">warned inmate calling services providers against taking new </w:t>
      </w:r>
      <w:r w:rsidRPr="00DB04CA" w:rsidR="00922655">
        <w:rPr>
          <w:rFonts w:ascii="Times New Roman" w:hAnsi="Times New Roman" w:cs="Times New Roman"/>
          <w:bCs/>
          <w:iCs/>
          <w:color w:val="242021"/>
          <w:spacing w:val="-1"/>
        </w:rPr>
        <w:t>actions to segregate interstate and intrastate activity</w:t>
      </w:r>
      <w:r w:rsidRPr="00DB04CA" w:rsidR="00EB1016">
        <w:rPr>
          <w:rFonts w:ascii="Times New Roman" w:hAnsi="Times New Roman" w:cs="Times New Roman"/>
          <w:bCs/>
          <w:iCs/>
          <w:color w:val="242021"/>
          <w:spacing w:val="-1"/>
        </w:rPr>
        <w:t xml:space="preserve"> (for example, providing separate </w:t>
      </w:r>
      <w:r w:rsidR="006E315D">
        <w:rPr>
          <w:rFonts w:ascii="Times New Roman" w:hAnsi="Times New Roman" w:cs="Times New Roman"/>
          <w:bCs/>
          <w:iCs/>
          <w:color w:val="242021"/>
          <w:spacing w:val="-1"/>
        </w:rPr>
        <w:t xml:space="preserve">paper </w:t>
      </w:r>
      <w:r w:rsidRPr="00DB04CA" w:rsidR="00EB1016">
        <w:rPr>
          <w:rFonts w:ascii="Times New Roman" w:hAnsi="Times New Roman" w:cs="Times New Roman"/>
          <w:bCs/>
          <w:iCs/>
          <w:color w:val="242021"/>
          <w:spacing w:val="-1"/>
        </w:rPr>
        <w:t>bills for intrastate and interstate inmate calling services, and placing separate fees on each type of bill)</w:t>
      </w:r>
      <w:r w:rsidRPr="00DB04CA" w:rsidR="00922655">
        <w:rPr>
          <w:rFonts w:ascii="Times New Roman" w:hAnsi="Times New Roman" w:cs="Times New Roman"/>
          <w:bCs/>
          <w:iCs/>
          <w:color w:val="242021"/>
          <w:spacing w:val="-1"/>
        </w:rPr>
        <w:t xml:space="preserve">.  The Commission </w:t>
      </w:r>
      <w:r w:rsidRPr="00DB04CA" w:rsidR="00414B81">
        <w:rPr>
          <w:rFonts w:ascii="Times New Roman" w:hAnsi="Times New Roman" w:cs="Times New Roman"/>
          <w:bCs/>
          <w:iCs/>
          <w:color w:val="242021"/>
          <w:spacing w:val="-1"/>
        </w:rPr>
        <w:t>specified</w:t>
      </w:r>
      <w:r w:rsidRPr="00DB04CA" w:rsidR="00922655">
        <w:rPr>
          <w:rFonts w:ascii="Times New Roman" w:hAnsi="Times New Roman" w:cs="Times New Roman"/>
          <w:bCs/>
          <w:iCs/>
          <w:color w:val="242021"/>
          <w:spacing w:val="-1"/>
        </w:rPr>
        <w:t xml:space="preserve"> that it </w:t>
      </w:r>
      <w:r w:rsidRPr="00DB04CA">
        <w:rPr>
          <w:rFonts w:ascii="Times New Roman" w:hAnsi="Times New Roman" w:cs="Times New Roman"/>
          <w:bCs/>
          <w:iCs/>
          <w:color w:val="242021"/>
          <w:spacing w:val="-1"/>
        </w:rPr>
        <w:t>will presumptively consider those actions as unjust and unreasonable practices that are prohibited under federal law.</w:t>
      </w:r>
      <w:r w:rsidRPr="00DB04CA">
        <w:rPr>
          <w:rFonts w:cs="Times New Roman"/>
          <w:bCs/>
          <w:iCs/>
          <w:color w:val="242021"/>
          <w:spacing w:val="-1"/>
        </w:rPr>
        <w:t xml:space="preserve"> </w:t>
      </w:r>
      <w:r w:rsidRPr="00DB04CA">
        <w:rPr>
          <w:rFonts w:ascii="Times New Roman" w:hAnsi="Times New Roman" w:cs="Times New Roman"/>
          <w:bCs/>
          <w:iCs/>
          <w:color w:val="242021"/>
          <w:spacing w:val="-1"/>
        </w:rPr>
        <w:t xml:space="preserve"> A provider that takes such actions should be prepared to demonstrate to the Commission that its affected interstate ancillary service charges are just and reasonable, including that the affected charges do not recover jurisdictionally common costs that are already, or should properly be, recovered through the provider’s corresponding intrastate ancillary service charges.</w:t>
      </w:r>
    </w:p>
    <w:p w:rsidR="00F63C35" w:rsidRPr="00DB04CA" w:rsidP="00DB04CA" w14:paraId="1BA40452" w14:textId="3EDE88E3">
      <w:pPr>
        <w:keepNext/>
        <w:tabs>
          <w:tab w:val="left" w:pos="820"/>
        </w:tabs>
        <w:spacing w:after="120"/>
        <w:rPr>
          <w:rFonts w:ascii="Times New Roman" w:hAnsi="Times New Roman" w:cs="Times New Roman"/>
          <w:bCs/>
          <w:iCs/>
          <w:color w:val="242021"/>
          <w:spacing w:val="-1"/>
        </w:rPr>
      </w:pPr>
      <w:r w:rsidRPr="00DB04CA">
        <w:rPr>
          <w:rFonts w:ascii="Times New Roman" w:hAnsi="Times New Roman" w:cs="Times New Roman"/>
          <w:bCs/>
          <w:iCs/>
          <w:color w:val="242021"/>
          <w:spacing w:val="-1"/>
        </w:rPr>
        <w:t xml:space="preserve">The </w:t>
      </w:r>
      <w:r w:rsidRPr="00E5468C" w:rsidR="00A30D6A">
        <w:rPr>
          <w:rFonts w:ascii="Times New Roman" w:hAnsi="Times New Roman" w:cs="Times New Roman"/>
          <w:bCs/>
          <w:iCs/>
          <w:color w:val="242021"/>
          <w:spacing w:val="-1"/>
        </w:rPr>
        <w:t>Commission</w:t>
      </w:r>
      <w:r w:rsidR="00A30D6A">
        <w:rPr>
          <w:rFonts w:ascii="Times New Roman" w:hAnsi="Times New Roman" w:cs="Times New Roman"/>
          <w:bCs/>
          <w:i/>
          <w:color w:val="242021"/>
          <w:spacing w:val="-1"/>
        </w:rPr>
        <w:t xml:space="preserve"> </w:t>
      </w:r>
      <w:r w:rsidR="00DB04CA">
        <w:rPr>
          <w:rFonts w:ascii="Times New Roman" w:hAnsi="Times New Roman" w:cs="Times New Roman"/>
          <w:bCs/>
          <w:iCs/>
          <w:color w:val="242021"/>
          <w:spacing w:val="-1"/>
        </w:rPr>
        <w:t xml:space="preserve">also </w:t>
      </w:r>
      <w:r w:rsidRPr="00DB04CA">
        <w:rPr>
          <w:rFonts w:ascii="Times New Roman" w:hAnsi="Times New Roman" w:cs="Times New Roman"/>
          <w:bCs/>
          <w:iCs/>
          <w:color w:val="242021"/>
          <w:spacing w:val="-1"/>
        </w:rPr>
        <w:t xml:space="preserve">reminded providers that they are prohibited from imposing ancillary service charges </w:t>
      </w:r>
      <w:r w:rsidR="00AE6753">
        <w:rPr>
          <w:rFonts w:ascii="Times New Roman" w:hAnsi="Times New Roman" w:cs="Times New Roman"/>
          <w:bCs/>
          <w:iCs/>
          <w:color w:val="242021"/>
          <w:spacing w:val="-1"/>
        </w:rPr>
        <w:t xml:space="preserve">in connection with interstate or international inmate calling services </w:t>
      </w:r>
      <w:r w:rsidRPr="00DB04CA">
        <w:rPr>
          <w:rFonts w:ascii="Times New Roman" w:hAnsi="Times New Roman" w:cs="Times New Roman"/>
          <w:bCs/>
          <w:iCs/>
          <w:color w:val="242021"/>
          <w:spacing w:val="-1"/>
        </w:rPr>
        <w:t xml:space="preserve">that do not fall into one of the five </w:t>
      </w:r>
      <w:r w:rsidR="00AE6753">
        <w:rPr>
          <w:rFonts w:ascii="Times New Roman" w:hAnsi="Times New Roman" w:cs="Times New Roman"/>
          <w:bCs/>
          <w:iCs/>
          <w:color w:val="242021"/>
          <w:spacing w:val="-1"/>
        </w:rPr>
        <w:t>types</w:t>
      </w:r>
      <w:r w:rsidRPr="00DB04CA" w:rsidR="00AE6753">
        <w:rPr>
          <w:rFonts w:ascii="Times New Roman" w:hAnsi="Times New Roman" w:cs="Times New Roman"/>
          <w:bCs/>
          <w:iCs/>
          <w:color w:val="242021"/>
          <w:spacing w:val="-1"/>
        </w:rPr>
        <w:t xml:space="preserve"> </w:t>
      </w:r>
      <w:r w:rsidRPr="00DB04CA">
        <w:rPr>
          <w:rFonts w:ascii="Times New Roman" w:hAnsi="Times New Roman" w:cs="Times New Roman"/>
          <w:bCs/>
          <w:iCs/>
          <w:color w:val="242021"/>
          <w:spacing w:val="-1"/>
        </w:rPr>
        <w:t>of permissible charges and that they are bound to provide accurate data in their annual reports to the Commission.</w:t>
      </w:r>
      <w:r w:rsidRPr="00DB04CA" w:rsidR="00BB57F0">
        <w:rPr>
          <w:rFonts w:ascii="Times New Roman" w:hAnsi="Times New Roman" w:cs="Times New Roman"/>
          <w:bCs/>
          <w:iCs/>
          <w:color w:val="242021"/>
          <w:spacing w:val="-1"/>
        </w:rPr>
        <w:t xml:space="preserve">  Failure to comply with the Commission’s rules may result in enforcement action.</w:t>
      </w:r>
    </w:p>
    <w:p w:rsidR="004B56D1" w:rsidP="000D6367" w14:paraId="7D05CC52" w14:textId="3058094F">
      <w:pPr>
        <w:spacing w:after="120"/>
        <w:rPr>
          <w:rFonts w:ascii="Times New Roman" w:hAnsi="Times New Roman" w:cs="Times New Roman"/>
          <w:b/>
          <w:i/>
        </w:rPr>
      </w:pPr>
      <w:r>
        <w:rPr>
          <w:rFonts w:ascii="Times New Roman" w:hAnsi="Times New Roman" w:cs="Times New Roman"/>
          <w:b/>
          <w:i/>
        </w:rPr>
        <w:t>Other Revis</w:t>
      </w:r>
      <w:r w:rsidR="00676B23">
        <w:rPr>
          <w:rFonts w:ascii="Times New Roman" w:hAnsi="Times New Roman" w:cs="Times New Roman"/>
          <w:b/>
          <w:i/>
        </w:rPr>
        <w:t>ions</w:t>
      </w:r>
      <w:r>
        <w:rPr>
          <w:rFonts w:ascii="Times New Roman" w:hAnsi="Times New Roman" w:cs="Times New Roman"/>
          <w:b/>
          <w:i/>
        </w:rPr>
        <w:t xml:space="preserve"> </w:t>
      </w:r>
    </w:p>
    <w:p w:rsidR="00715D20" w:rsidRPr="00414B81" w:rsidP="00F83B38" w14:paraId="2574F6F3" w14:textId="5597528E">
      <w:pPr>
        <w:pStyle w:val="ListParagraph"/>
        <w:numPr>
          <w:ilvl w:val="0"/>
          <w:numId w:val="15"/>
        </w:numPr>
        <w:spacing w:after="120"/>
        <w:rPr>
          <w:rFonts w:ascii="Times New Roman" w:hAnsi="Times New Roman" w:cs="Times New Roman"/>
        </w:rPr>
      </w:pPr>
      <w:r>
        <w:rPr>
          <w:rFonts w:ascii="Times New Roman" w:hAnsi="Times New Roman" w:cs="Times New Roman"/>
          <w:bCs/>
          <w:iCs/>
        </w:rPr>
        <w:t xml:space="preserve">The Commission reinstated its rule </w:t>
      </w:r>
      <w:r w:rsidR="004A7E18">
        <w:rPr>
          <w:rFonts w:ascii="Times New Roman" w:hAnsi="Times New Roman" w:cs="Times New Roman"/>
          <w:bCs/>
          <w:iCs/>
        </w:rPr>
        <w:t>prohibiting markup of</w:t>
      </w:r>
      <w:r>
        <w:rPr>
          <w:rFonts w:ascii="Times New Roman" w:hAnsi="Times New Roman" w:cs="Times New Roman"/>
          <w:bCs/>
          <w:iCs/>
        </w:rPr>
        <w:t xml:space="preserve"> mandatory taxes and fees.  </w:t>
      </w:r>
      <w:r w:rsidRPr="00414B81" w:rsidR="00414B81">
        <w:rPr>
          <w:rFonts w:ascii="Times New Roman" w:hAnsi="Times New Roman" w:cs="Times New Roman"/>
          <w:bCs/>
          <w:iCs/>
        </w:rPr>
        <w:t xml:space="preserve">Inmate calling services providers are prohibited from marking up </w:t>
      </w:r>
      <w:r w:rsidR="00414B81">
        <w:rPr>
          <w:rFonts w:ascii="Times New Roman" w:hAnsi="Times New Roman" w:cs="Times New Roman"/>
          <w:bCs/>
          <w:iCs/>
        </w:rPr>
        <w:t xml:space="preserve">mandatory taxes and fees in connection with interstate and international </w:t>
      </w:r>
      <w:r w:rsidR="0037200F">
        <w:rPr>
          <w:rFonts w:ascii="Times New Roman" w:hAnsi="Times New Roman" w:cs="Times New Roman"/>
          <w:bCs/>
          <w:iCs/>
        </w:rPr>
        <w:t xml:space="preserve">inmate calling services </w:t>
      </w:r>
      <w:r w:rsidR="00414B81">
        <w:rPr>
          <w:rFonts w:ascii="Times New Roman" w:hAnsi="Times New Roman" w:cs="Times New Roman"/>
          <w:bCs/>
          <w:iCs/>
        </w:rPr>
        <w:t xml:space="preserve">calls. </w:t>
      </w:r>
    </w:p>
    <w:p w:rsidR="00676B23" w:rsidRPr="00DB04CA" w:rsidP="00DB04CA" w14:paraId="6FFC3513" w14:textId="3C16D96E">
      <w:pPr>
        <w:pStyle w:val="ListParagraph"/>
        <w:numPr>
          <w:ilvl w:val="0"/>
          <w:numId w:val="15"/>
        </w:numPr>
        <w:spacing w:after="120"/>
        <w:rPr>
          <w:rFonts w:ascii="Times New Roman" w:hAnsi="Times New Roman" w:cs="Times New Roman"/>
        </w:rPr>
      </w:pPr>
      <w:r>
        <w:rPr>
          <w:rFonts w:ascii="Times New Roman" w:hAnsi="Times New Roman" w:cs="Times New Roman"/>
        </w:rPr>
        <w:t xml:space="preserve">The Commission revised certain of its rules regarding inmate calling services </w:t>
      </w:r>
      <w:r w:rsidR="000C7C2A">
        <w:rPr>
          <w:rFonts w:ascii="Times New Roman" w:hAnsi="Times New Roman" w:cs="Times New Roman"/>
        </w:rPr>
        <w:t xml:space="preserve">in response to </w:t>
      </w:r>
      <w:r w:rsidR="00AE6753">
        <w:rPr>
          <w:rFonts w:ascii="Times New Roman" w:hAnsi="Times New Roman" w:cs="Times New Roman"/>
        </w:rPr>
        <w:t xml:space="preserve">a </w:t>
      </w:r>
      <w:r>
        <w:rPr>
          <w:rFonts w:ascii="Times New Roman" w:hAnsi="Times New Roman" w:cs="Times New Roman"/>
        </w:rPr>
        <w:t xml:space="preserve">D.C. Circuit </w:t>
      </w:r>
      <w:r w:rsidR="00AE6753">
        <w:rPr>
          <w:rFonts w:ascii="Times New Roman" w:hAnsi="Times New Roman" w:cs="Times New Roman"/>
        </w:rPr>
        <w:t>order</w:t>
      </w:r>
      <w:r>
        <w:rPr>
          <w:rFonts w:ascii="Times New Roman" w:hAnsi="Times New Roman" w:cs="Times New Roman"/>
        </w:rPr>
        <w:t xml:space="preserve">.  Specifically, the Commission eliminated sections of its rules relating to rate caps and </w:t>
      </w:r>
      <w:r w:rsidR="00E5468C">
        <w:rPr>
          <w:rFonts w:ascii="Times New Roman" w:hAnsi="Times New Roman" w:cs="Times New Roman"/>
        </w:rPr>
        <w:t xml:space="preserve">relating to </w:t>
      </w:r>
      <w:r>
        <w:rPr>
          <w:rFonts w:ascii="Times New Roman" w:hAnsi="Times New Roman" w:cs="Times New Roman"/>
        </w:rPr>
        <w:t xml:space="preserve">reporting requirements for video visitation services.  The Commission also revised its rules to reflect the D.C. Circuit’s decision that the Commission’s </w:t>
      </w:r>
      <w:r w:rsidR="00AE6753">
        <w:rPr>
          <w:rFonts w:ascii="Times New Roman" w:hAnsi="Times New Roman" w:cs="Times New Roman"/>
        </w:rPr>
        <w:t xml:space="preserve">ratemaking </w:t>
      </w:r>
      <w:r>
        <w:rPr>
          <w:rFonts w:ascii="Times New Roman" w:hAnsi="Times New Roman" w:cs="Times New Roman"/>
        </w:rPr>
        <w:t xml:space="preserve">jurisdiction only extends to interstate and international inmate calling services. </w:t>
      </w:r>
    </w:p>
    <w:p w:rsidR="00715D20" w:rsidRPr="00C319CB" w:rsidP="00715D20" w14:paraId="13327FF4" w14:textId="77777777">
      <w:pPr>
        <w:pStyle w:val="Heading2"/>
        <w:numPr>
          <w:ilvl w:val="0"/>
          <w:numId w:val="1"/>
        </w:numPr>
        <w:tabs>
          <w:tab w:val="left" w:pos="820"/>
        </w:tabs>
        <w:spacing w:after="200"/>
        <w:ind w:left="720"/>
        <w:rPr>
          <w:rFonts w:cs="Times New Roman"/>
          <w:bCs w:val="0"/>
        </w:rPr>
      </w:pPr>
      <w:r w:rsidRPr="00DB04CA">
        <w:rPr>
          <w:rFonts w:cs="Times New Roman"/>
          <w:color w:val="242021"/>
          <w:spacing w:val="-1"/>
        </w:rPr>
        <w:t>RECORDKEEPING</w:t>
      </w:r>
      <w:r w:rsidRPr="00C319CB">
        <w:rPr>
          <w:rFonts w:cs="Times New Roman"/>
          <w:bCs w:val="0"/>
        </w:rPr>
        <w:t xml:space="preserve"> AND REPORTING REQUIREMENTS</w:t>
      </w:r>
    </w:p>
    <w:p w:rsidR="0006510E" w:rsidRPr="00DB04CA" w:rsidP="00DB04CA" w14:paraId="12B04539" w14:textId="09705D07">
      <w:pPr>
        <w:spacing w:after="120"/>
        <w:rPr>
          <w:rFonts w:cs="Times New Roman"/>
          <w:b/>
          <w:bCs/>
          <w:iCs/>
        </w:rPr>
      </w:pPr>
      <w:r w:rsidRPr="00C319CB">
        <w:rPr>
          <w:rFonts w:ascii="Times New Roman" w:hAnsi="Times New Roman" w:cs="Times New Roman"/>
          <w:bCs/>
        </w:rPr>
        <w:t xml:space="preserve">The </w:t>
      </w:r>
      <w:r w:rsidRPr="00D801F7" w:rsidR="00D801F7">
        <w:rPr>
          <w:rFonts w:ascii="Times New Roman" w:hAnsi="Times New Roman" w:cs="Times New Roman"/>
          <w:i/>
        </w:rPr>
        <w:t xml:space="preserve">Remand Order </w:t>
      </w:r>
      <w:r w:rsidR="00D801F7">
        <w:rPr>
          <w:rFonts w:ascii="Times New Roman" w:hAnsi="Times New Roman" w:cs="Times New Roman"/>
          <w:iCs/>
        </w:rPr>
        <w:t xml:space="preserve">requires inmate calling services providers to properly identify whether ancillary service charges are related to </w:t>
      </w:r>
      <w:r w:rsidRPr="009A3A89" w:rsidR="00D801F7">
        <w:rPr>
          <w:rFonts w:ascii="Times New Roman" w:hAnsi="Times New Roman" w:cs="Times New Roman"/>
        </w:rPr>
        <w:t>interstate</w:t>
      </w:r>
      <w:r w:rsidR="00AE6753">
        <w:rPr>
          <w:rFonts w:ascii="Times New Roman" w:hAnsi="Times New Roman" w:cs="Times New Roman"/>
        </w:rPr>
        <w:t>/international</w:t>
      </w:r>
      <w:r w:rsidR="00D801F7">
        <w:rPr>
          <w:rFonts w:ascii="Times New Roman" w:hAnsi="Times New Roman" w:cs="Times New Roman"/>
          <w:iCs/>
        </w:rPr>
        <w:t xml:space="preserve"> or </w:t>
      </w:r>
      <w:r w:rsidRPr="009A3A89" w:rsidR="00D801F7">
        <w:rPr>
          <w:rFonts w:ascii="Times New Roman" w:hAnsi="Times New Roman" w:cs="Times New Roman"/>
        </w:rPr>
        <w:t>intrastate</w:t>
      </w:r>
      <w:r w:rsidR="00D801F7">
        <w:rPr>
          <w:rFonts w:ascii="Times New Roman" w:hAnsi="Times New Roman" w:cs="Times New Roman"/>
          <w:iCs/>
        </w:rPr>
        <w:t xml:space="preserve"> inmate calling services.  </w:t>
      </w:r>
      <w:r>
        <w:rPr>
          <w:rFonts w:ascii="Times New Roman" w:hAnsi="Times New Roman" w:cs="Times New Roman"/>
          <w:iCs/>
        </w:rPr>
        <w:t xml:space="preserve">To </w:t>
      </w:r>
      <w:r w:rsidRPr="00DB04CA">
        <w:rPr>
          <w:rFonts w:ascii="Times New Roman" w:hAnsi="Times New Roman" w:cs="Times New Roman"/>
          <w:iCs/>
        </w:rPr>
        <w:t xml:space="preserve">the extent a provider cannot definitively establish that a call is intrastate, the provider should apply the Commission’s </w:t>
      </w:r>
      <w:r w:rsidR="001928B8">
        <w:rPr>
          <w:rFonts w:ascii="Times New Roman" w:hAnsi="Times New Roman" w:cs="Times New Roman"/>
          <w:iCs/>
        </w:rPr>
        <w:t xml:space="preserve">interstate </w:t>
      </w:r>
      <w:r w:rsidRPr="00DB04CA">
        <w:rPr>
          <w:rFonts w:ascii="Times New Roman" w:hAnsi="Times New Roman" w:cs="Times New Roman"/>
          <w:iCs/>
        </w:rPr>
        <w:t>ancillary service charge rules in connection with that call.</w:t>
      </w:r>
    </w:p>
    <w:p w:rsidR="00715D20" w:rsidRPr="00E865E8" w:rsidP="00DB04CA" w14:paraId="139A0A04" w14:textId="77777777">
      <w:pPr>
        <w:pStyle w:val="Heading2"/>
        <w:numPr>
          <w:ilvl w:val="0"/>
          <w:numId w:val="1"/>
        </w:numPr>
        <w:tabs>
          <w:tab w:val="left" w:pos="820"/>
        </w:tabs>
        <w:spacing w:after="200"/>
        <w:ind w:left="720"/>
        <w:rPr>
          <w:rFonts w:cs="Times New Roman"/>
          <w:b w:val="0"/>
          <w:bCs w:val="0"/>
        </w:rPr>
      </w:pPr>
      <w:r>
        <w:rPr>
          <w:rFonts w:cs="Times New Roman"/>
          <w:color w:val="242021"/>
          <w:spacing w:val="-1"/>
        </w:rPr>
        <w:t>IMPLEMENTATION DATE</w:t>
      </w:r>
    </w:p>
    <w:p w:rsidR="00715D20" w:rsidRPr="00DB04CA" w:rsidP="00DB04CA" w14:paraId="7ECB8DA9" w14:textId="15709D56">
      <w:pPr>
        <w:tabs>
          <w:tab w:val="left" w:pos="820"/>
        </w:tabs>
        <w:spacing w:after="120"/>
        <w:rPr>
          <w:rFonts w:ascii="Times New Roman" w:eastAsia="Times New Roman" w:hAnsi="Times New Roman" w:cs="Times New Roman"/>
        </w:rPr>
      </w:pPr>
      <w:r w:rsidRPr="006A350E">
        <w:rPr>
          <w:rFonts w:ascii="Times New Roman" w:hAnsi="Times New Roman" w:cs="Times New Roman"/>
        </w:rPr>
        <w:t xml:space="preserve">The </w:t>
      </w:r>
      <w:r w:rsidR="00537C1F">
        <w:rPr>
          <w:rFonts w:ascii="Times New Roman" w:hAnsi="Times New Roman" w:cs="Times New Roman"/>
          <w:i/>
        </w:rPr>
        <w:t>Remand Order</w:t>
      </w:r>
      <w:r w:rsidRPr="006A350E">
        <w:rPr>
          <w:rFonts w:ascii="Times New Roman" w:hAnsi="Times New Roman" w:cs="Times New Roman"/>
        </w:rPr>
        <w:t xml:space="preserve"> and </w:t>
      </w:r>
      <w:r w:rsidRPr="00282B79" w:rsidR="00055F84">
        <w:rPr>
          <w:rFonts w:ascii="Times New Roman" w:hAnsi="Times New Roman" w:cs="Times New Roman"/>
        </w:rPr>
        <w:t xml:space="preserve">its requirements for </w:t>
      </w:r>
      <w:r w:rsidR="00537C1F">
        <w:rPr>
          <w:rFonts w:ascii="Times New Roman" w:hAnsi="Times New Roman" w:cs="Times New Roman"/>
        </w:rPr>
        <w:t>inmate calling services providers</w:t>
      </w:r>
      <w:r w:rsidRPr="00E131A2">
        <w:rPr>
          <w:rFonts w:ascii="Times New Roman" w:hAnsi="Times New Roman" w:cs="Times New Roman"/>
        </w:rPr>
        <w:t xml:space="preserve"> </w:t>
      </w:r>
      <w:r w:rsidRPr="002E39AA" w:rsidR="009F410D">
        <w:rPr>
          <w:rFonts w:ascii="Times New Roman" w:hAnsi="Times New Roman" w:cs="Times New Roman"/>
        </w:rPr>
        <w:t>will become</w:t>
      </w:r>
      <w:r w:rsidRPr="00FF2496">
        <w:rPr>
          <w:rFonts w:ascii="Times New Roman" w:hAnsi="Times New Roman" w:cs="Times New Roman"/>
        </w:rPr>
        <w:t xml:space="preserve"> effective on </w:t>
      </w:r>
      <w:r w:rsidR="00CD2E9E">
        <w:rPr>
          <w:rFonts w:ascii="Times New Roman" w:hAnsi="Times New Roman" w:cs="Times New Roman"/>
        </w:rPr>
        <w:t>November 23,</w:t>
      </w:r>
      <w:r w:rsidR="0072351D">
        <w:rPr>
          <w:rFonts w:ascii="Times New Roman" w:hAnsi="Times New Roman" w:cs="Times New Roman"/>
        </w:rPr>
        <w:t xml:space="preserve"> </w:t>
      </w:r>
      <w:r w:rsidR="00CD2E9E">
        <w:rPr>
          <w:rFonts w:ascii="Times New Roman" w:hAnsi="Times New Roman" w:cs="Times New Roman"/>
        </w:rPr>
        <w:t>2020</w:t>
      </w:r>
      <w:r w:rsidR="002A44C2">
        <w:rPr>
          <w:rFonts w:ascii="Times New Roman" w:hAnsi="Times New Roman" w:cs="Times New Roman"/>
        </w:rPr>
        <w:t>.</w:t>
      </w:r>
    </w:p>
    <w:p w:rsidR="00715D20" w:rsidRPr="00CF45CF" w:rsidP="00715D20" w14:paraId="620680E8" w14:textId="77777777">
      <w:pPr>
        <w:pStyle w:val="Heading2"/>
        <w:numPr>
          <w:ilvl w:val="0"/>
          <w:numId w:val="1"/>
        </w:numPr>
        <w:tabs>
          <w:tab w:val="left" w:pos="820"/>
        </w:tabs>
        <w:spacing w:after="120"/>
        <w:ind w:left="720"/>
        <w:rPr>
          <w:rFonts w:cs="Times New Roman"/>
          <w:b w:val="0"/>
          <w:bCs w:val="0"/>
        </w:rPr>
      </w:pPr>
      <w:r>
        <w:rPr>
          <w:rFonts w:cs="Times New Roman"/>
          <w:color w:val="242021"/>
          <w:spacing w:val="-1"/>
        </w:rPr>
        <w:t>INTERNET LINKS</w:t>
      </w:r>
    </w:p>
    <w:p w:rsidR="00715D20" w:rsidRPr="00E131A2" w:rsidP="00715D20" w14:paraId="2E8C2F81" w14:textId="65441904">
      <w:pPr>
        <w:pStyle w:val="BodyText"/>
        <w:spacing w:after="120"/>
        <w:ind w:left="0" w:firstLine="0"/>
      </w:pPr>
      <w:bookmarkStart w:id="1" w:name="_Hlk23754620"/>
      <w:r>
        <w:rPr>
          <w:rFonts w:cs="Times New Roman"/>
          <w:color w:val="242021"/>
          <w:spacing w:val="-1"/>
        </w:rPr>
        <w:t xml:space="preserve">A </w:t>
      </w:r>
      <w:r w:rsidRPr="00E131A2">
        <w:rPr>
          <w:rFonts w:cs="Times New Roman"/>
          <w:color w:val="242021"/>
          <w:spacing w:val="-1"/>
        </w:rPr>
        <w:t xml:space="preserve">copy of the </w:t>
      </w:r>
      <w:r w:rsidR="00537C1F">
        <w:rPr>
          <w:rFonts w:cs="Times New Roman"/>
          <w:i/>
          <w:color w:val="242021"/>
          <w:spacing w:val="-1"/>
        </w:rPr>
        <w:t>Remand Order</w:t>
      </w:r>
      <w:r w:rsidRPr="00E131A2">
        <w:rPr>
          <w:rFonts w:cs="Times New Roman"/>
          <w:i/>
          <w:color w:val="242021"/>
          <w:spacing w:val="-1"/>
        </w:rPr>
        <w:t xml:space="preserve"> </w:t>
      </w:r>
      <w:r w:rsidRPr="00E131A2">
        <w:rPr>
          <w:rFonts w:cs="Times New Roman"/>
          <w:color w:val="242021"/>
          <w:spacing w:val="-1"/>
        </w:rPr>
        <w:t xml:space="preserve">is available at: </w:t>
      </w:r>
      <w:hyperlink r:id="rId7" w:history="1">
        <w:r w:rsidRPr="003633F9" w:rsidR="00D375DD">
          <w:rPr>
            <w:rStyle w:val="Hyperlink"/>
            <w:rFonts w:cs="Times New Roman"/>
            <w:spacing w:val="-1"/>
          </w:rPr>
          <w:t>https://docs.fcc.gov/public/attachments/FCC-20-111A1.pdf</w:t>
        </w:r>
      </w:hyperlink>
      <w:r w:rsidR="00537C1F">
        <w:t>.</w:t>
      </w:r>
    </w:p>
    <w:p w:rsidR="00E131A2" w:rsidRPr="002E39AA" w:rsidP="00E131A2" w14:paraId="2705E897" w14:textId="13A24857">
      <w:pPr>
        <w:rPr>
          <w:rFonts w:ascii="Times New Roman" w:hAnsi="Times New Roman" w:cs="Times New Roman"/>
        </w:rPr>
      </w:pPr>
      <w:r w:rsidRPr="002E39AA">
        <w:rPr>
          <w:rFonts w:ascii="Times New Roman" w:hAnsi="Times New Roman" w:cs="Times New Roman"/>
        </w:rPr>
        <w:t xml:space="preserve">A copy of the Federal Register Summary of the </w:t>
      </w:r>
      <w:r w:rsidR="00537C1F">
        <w:rPr>
          <w:rFonts w:ascii="Times New Roman" w:hAnsi="Times New Roman" w:cs="Times New Roman"/>
          <w:i/>
        </w:rPr>
        <w:t>Remand Order</w:t>
      </w:r>
      <w:r w:rsidRPr="002E39AA">
        <w:rPr>
          <w:rFonts w:ascii="Times New Roman" w:hAnsi="Times New Roman" w:cs="Times New Roman"/>
        </w:rPr>
        <w:t xml:space="preserve">, </w:t>
      </w:r>
      <w:r w:rsidR="0032464C">
        <w:rPr>
          <w:rFonts w:ascii="Times New Roman" w:hAnsi="Times New Roman" w:cs="Times New Roman"/>
        </w:rPr>
        <w:t>85</w:t>
      </w:r>
      <w:r w:rsidRPr="002E39AA">
        <w:rPr>
          <w:rFonts w:ascii="Times New Roman" w:hAnsi="Times New Roman" w:cs="Times New Roman"/>
        </w:rPr>
        <w:t xml:space="preserve"> </w:t>
      </w:r>
      <w:r w:rsidRPr="002E39AA">
        <w:rPr>
          <w:rFonts w:ascii="Times New Roman" w:hAnsi="Times New Roman" w:cs="Times New Roman"/>
        </w:rPr>
        <w:t xml:space="preserve">Fed. Reg. </w:t>
      </w:r>
      <w:r w:rsidR="0032464C">
        <w:rPr>
          <w:rFonts w:ascii="Times New Roman" w:hAnsi="Times New Roman" w:cs="Times New Roman"/>
        </w:rPr>
        <w:t>67450</w:t>
      </w:r>
      <w:r w:rsidRPr="002E39AA">
        <w:rPr>
          <w:rFonts w:ascii="Times New Roman" w:hAnsi="Times New Roman" w:cs="Times New Roman"/>
        </w:rPr>
        <w:t xml:space="preserve"> </w:t>
      </w:r>
      <w:r w:rsidRPr="002E39AA">
        <w:rPr>
          <w:rFonts w:ascii="Times New Roman" w:hAnsi="Times New Roman" w:cs="Times New Roman"/>
        </w:rPr>
        <w:t>(</w:t>
      </w:r>
      <w:r w:rsidR="0032464C">
        <w:rPr>
          <w:rFonts w:ascii="Times New Roman" w:hAnsi="Times New Roman" w:cs="Times New Roman"/>
        </w:rPr>
        <w:t>October 23, 2020</w:t>
      </w:r>
      <w:r w:rsidRPr="002E39AA">
        <w:rPr>
          <w:rFonts w:ascii="Times New Roman" w:hAnsi="Times New Roman" w:cs="Times New Roman"/>
        </w:rPr>
        <w:t>)</w:t>
      </w:r>
      <w:r w:rsidRPr="002E39AA">
        <w:rPr>
          <w:rFonts w:ascii="Times New Roman" w:hAnsi="Times New Roman" w:cs="Times New Roman"/>
          <w:i/>
        </w:rPr>
        <w:t xml:space="preserve"> </w:t>
      </w:r>
      <w:r w:rsidRPr="002E39AA">
        <w:rPr>
          <w:rFonts w:ascii="Times New Roman" w:hAnsi="Times New Roman" w:cs="Times New Roman"/>
        </w:rPr>
        <w:t>is available at:</w:t>
      </w:r>
      <w:r w:rsidR="0032464C">
        <w:rPr>
          <w:rFonts w:ascii="Times New Roman" w:hAnsi="Times New Roman" w:cs="Times New Roman"/>
        </w:rPr>
        <w:t xml:space="preserve"> </w:t>
      </w:r>
      <w:hyperlink r:id="rId8" w:history="1">
        <w:r w:rsidRPr="0032464C" w:rsidR="0032464C">
          <w:rPr>
            <w:rStyle w:val="Hyperlink"/>
            <w:rFonts w:ascii="Times New Roman" w:hAnsi="Times New Roman" w:cs="Times New Roman"/>
          </w:rPr>
          <w:t>https://www.govinfo.gov/content/pkg/FR-2020-10-23/pdf/2020-19951.pdf</w:t>
        </w:r>
      </w:hyperlink>
      <w:r w:rsidR="00537C1F">
        <w:rPr>
          <w:rFonts w:ascii="Times New Roman" w:hAnsi="Times New Roman" w:cs="Times New Roman"/>
        </w:rPr>
        <w:t>.</w:t>
      </w:r>
    </w:p>
    <w:bookmarkEnd w:id="1"/>
    <w:p w:rsidR="00715D20" w:rsidRPr="00E131A2" w:rsidP="00715D20" w14:paraId="53073EEE" w14:textId="0D197683">
      <w:pPr>
        <w:pStyle w:val="BodyText"/>
        <w:spacing w:after="120"/>
        <w:ind w:left="0" w:firstLine="0"/>
        <w:rPr>
          <w:rFonts w:cs="Times New Roman"/>
        </w:rPr>
      </w:pPr>
    </w:p>
    <w:p w:rsidR="00876851" w:rsidRPr="004E558A" w:rsidP="00715D20" w14:paraId="58060CD9" w14:textId="77777777">
      <w:pPr>
        <w:pStyle w:val="BodyText"/>
        <w:spacing w:after="120"/>
        <w:ind w:left="0" w:firstLine="0"/>
      </w:pPr>
    </w:p>
    <w:sectPr w:rsidSect="0093243A">
      <w:headerReference w:type="default" r:id="rId9"/>
      <w:pgSz w:w="12240" w:h="15840"/>
      <w:pgMar w:top="1440" w:right="1440" w:bottom="1440" w:left="1440" w:header="741"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6B2" w:rsidP="00A93705" w14:paraId="00CE00B8" w14:textId="77777777">
    <w:pPr>
      <w:pStyle w:val="Footer"/>
      <w:tabs>
        <w:tab w:val="left" w:pos="5554"/>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43E8" w14:paraId="56C31746" w14:textId="77777777">
      <w:r>
        <w:separator/>
      </w:r>
    </w:p>
  </w:footnote>
  <w:footnote w:type="continuationSeparator" w:id="1">
    <w:p w:rsidR="00A243E8" w14:paraId="3B6CDE2D" w14:textId="77777777">
      <w:r>
        <w:continuationSeparator/>
      </w:r>
    </w:p>
  </w:footnote>
  <w:footnote w:id="2">
    <w:p w:rsidR="00CF1318" w14:paraId="181F5EBB" w14:textId="08940743">
      <w:pPr>
        <w:pStyle w:val="FootnoteText"/>
      </w:pPr>
      <w:r>
        <w:rPr>
          <w:rStyle w:val="FootnoteReference"/>
        </w:rPr>
        <w:footnoteRef/>
      </w:r>
      <w:r>
        <w:t xml:space="preserve"> </w:t>
      </w:r>
      <w:r w:rsidRPr="00C43ECA" w:rsidR="00460BBF">
        <w:t>47 CFR § 64.6000(a).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D20" w14:paraId="2A5E0F27"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3920490</wp:posOffset>
              </wp:positionH>
              <wp:positionV relativeFrom="page">
                <wp:posOffset>458470</wp:posOffset>
              </wp:positionV>
              <wp:extent cx="114300" cy="152400"/>
              <wp:effectExtent l="0" t="1270"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15D20" w14:textId="77777777">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pt;height:12pt;margin-top:36.1pt;margin-left:30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715D20" w14:paraId="4121E210" w14:textId="77777777">
                    <w:pPr>
                      <w:spacing w:line="224" w:lineRule="exact"/>
                      <w:ind w:left="40"/>
                      <w:rPr>
                        <w:rFonts w:ascii="Times New Roman" w:eastAsia="Times New Roman" w:hAnsi="Times New Roman" w:cs="Times New Roman"/>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C57F4"/>
    <w:multiLevelType w:val="hybridMultilevel"/>
    <w:tmpl w:val="EDD6C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8E3B5B"/>
    <w:multiLevelType w:val="hybridMultilevel"/>
    <w:tmpl w:val="A4E2F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3F4880"/>
    <w:multiLevelType w:val="hybridMultilevel"/>
    <w:tmpl w:val="39F6F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B077CA"/>
    <w:multiLevelType w:val="hybridMultilevel"/>
    <w:tmpl w:val="3180736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04657A"/>
    <w:multiLevelType w:val="hybridMultilevel"/>
    <w:tmpl w:val="539ABB06"/>
    <w:lvl w:ilvl="0">
      <w:start w:val="0"/>
      <w:numFmt w:val="bullet"/>
      <w:lvlText w:val="-"/>
      <w:lvlJc w:val="left"/>
      <w:pPr>
        <w:ind w:left="1080" w:hanging="360"/>
      </w:pPr>
      <w:rPr>
        <w:rFonts w:ascii="Times New Roman" w:hAnsi="Times New Roman"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C1B46DD"/>
    <w:multiLevelType w:val="hybridMultilevel"/>
    <w:tmpl w:val="A440C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F40B04"/>
    <w:multiLevelType w:val="hybridMultilevel"/>
    <w:tmpl w:val="7A80DE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3A36DE"/>
    <w:multiLevelType w:val="hybridMultilevel"/>
    <w:tmpl w:val="50E4C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A097C2E"/>
    <w:multiLevelType w:val="hybridMultilevel"/>
    <w:tmpl w:val="8BA4AA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4CD602BF"/>
    <w:multiLevelType w:val="hybridMultilevel"/>
    <w:tmpl w:val="66A2CBD0"/>
    <w:lvl w:ilvl="0">
      <w:start w:val="1"/>
      <w:numFmt w:val="upperRoman"/>
      <w:lvlText w:val="%1."/>
      <w:lvlJc w:val="left"/>
      <w:pPr>
        <w:ind w:left="820" w:hanging="720"/>
      </w:pPr>
      <w:rPr>
        <w:rFonts w:ascii="Times New Roman" w:eastAsia="Times New Roman" w:hAnsi="Times New Roman" w:hint="default"/>
        <w:b/>
        <w:bCs/>
        <w:color w:val="242021"/>
        <w:sz w:val="22"/>
        <w:szCs w:val="22"/>
      </w:rPr>
    </w:lvl>
    <w:lvl w:ilvl="1">
      <w:start w:val="1"/>
      <w:numFmt w:val="bullet"/>
      <w:lvlText w:val=""/>
      <w:lvlJc w:val="left"/>
      <w:pPr>
        <w:ind w:left="820" w:hanging="360"/>
      </w:pPr>
      <w:rPr>
        <w:rFonts w:ascii="Symbol" w:hAnsi="Symbol" w:hint="default"/>
        <w:color w:val="242021"/>
        <w:sz w:val="22"/>
        <w:szCs w:val="22"/>
      </w:rPr>
    </w:lvl>
    <w:lvl w:ilvl="2">
      <w:start w:val="1"/>
      <w:numFmt w:val="bullet"/>
      <w:lvlText w:val="o"/>
      <w:lvlJc w:val="left"/>
      <w:pPr>
        <w:ind w:left="1540" w:hanging="360"/>
      </w:pPr>
      <w:rPr>
        <w:rFonts w:ascii="Courier New" w:eastAsia="Courier New" w:hAnsi="Courier New" w:hint="default"/>
        <w:color w:val="242021"/>
        <w:sz w:val="22"/>
        <w:szCs w:val="22"/>
      </w:rPr>
    </w:lvl>
    <w:lvl w:ilvl="3">
      <w:start w:val="1"/>
      <w:numFmt w:val="bullet"/>
      <w:lvlText w:val="•"/>
      <w:lvlJc w:val="left"/>
      <w:pPr>
        <w:ind w:left="3251" w:hanging="360"/>
      </w:pPr>
      <w:rPr>
        <w:rFonts w:hint="default"/>
      </w:rPr>
    </w:lvl>
    <w:lvl w:ilvl="4">
      <w:start w:val="1"/>
      <w:numFmt w:val="bullet"/>
      <w:lvlText w:val="•"/>
      <w:lvlJc w:val="left"/>
      <w:pPr>
        <w:ind w:left="4106" w:hanging="360"/>
      </w:pPr>
      <w:rPr>
        <w:rFonts w:hint="default"/>
      </w:rPr>
    </w:lvl>
    <w:lvl w:ilvl="5">
      <w:start w:val="1"/>
      <w:numFmt w:val="bullet"/>
      <w:lvlText w:val="•"/>
      <w:lvlJc w:val="left"/>
      <w:pPr>
        <w:ind w:left="49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528" w:hanging="360"/>
      </w:pPr>
      <w:rPr>
        <w:rFonts w:hint="default"/>
      </w:rPr>
    </w:lvl>
  </w:abstractNum>
  <w:abstractNum w:abstractNumId="10">
    <w:nsid w:val="4DBA2652"/>
    <w:multiLevelType w:val="hybridMultilevel"/>
    <w:tmpl w:val="A6744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C783E15"/>
    <w:multiLevelType w:val="hybridMultilevel"/>
    <w:tmpl w:val="40542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9"/>
  </w:num>
  <w:num w:numId="2">
    <w:abstractNumId w:val="12"/>
  </w:num>
  <w:num w:numId="3">
    <w:abstractNumId w:val="12"/>
  </w:num>
  <w:num w:numId="4">
    <w:abstractNumId w:val="12"/>
  </w:num>
  <w:num w:numId="5">
    <w:abstractNumId w:val="8"/>
  </w:num>
  <w:num w:numId="6">
    <w:abstractNumId w:val="5"/>
  </w:num>
  <w:num w:numId="7">
    <w:abstractNumId w:val="10"/>
  </w:num>
  <w:num w:numId="8">
    <w:abstractNumId w:val="2"/>
  </w:num>
  <w:num w:numId="9">
    <w:abstractNumId w:val="7"/>
  </w:num>
  <w:num w:numId="10">
    <w:abstractNumId w:val="11"/>
  </w:num>
  <w:num w:numId="11">
    <w:abstractNumId w:val="0"/>
  </w:num>
  <w:num w:numId="12">
    <w:abstractNumId w:val="4"/>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1B"/>
    <w:rsid w:val="00000868"/>
    <w:rsid w:val="00006F9B"/>
    <w:rsid w:val="00011216"/>
    <w:rsid w:val="0001127A"/>
    <w:rsid w:val="00016697"/>
    <w:rsid w:val="00017E6C"/>
    <w:rsid w:val="00020FDF"/>
    <w:rsid w:val="00023A2A"/>
    <w:rsid w:val="00024B92"/>
    <w:rsid w:val="00027A2A"/>
    <w:rsid w:val="00032DAB"/>
    <w:rsid w:val="0003320A"/>
    <w:rsid w:val="00033E86"/>
    <w:rsid w:val="00034472"/>
    <w:rsid w:val="00037851"/>
    <w:rsid w:val="0004052D"/>
    <w:rsid w:val="00040AB7"/>
    <w:rsid w:val="00050F6B"/>
    <w:rsid w:val="0005126C"/>
    <w:rsid w:val="00051848"/>
    <w:rsid w:val="00051C5B"/>
    <w:rsid w:val="000531CE"/>
    <w:rsid w:val="00053A99"/>
    <w:rsid w:val="00055BED"/>
    <w:rsid w:val="00055F84"/>
    <w:rsid w:val="00060A6D"/>
    <w:rsid w:val="000618B2"/>
    <w:rsid w:val="0006199F"/>
    <w:rsid w:val="00062B46"/>
    <w:rsid w:val="000635B3"/>
    <w:rsid w:val="0006510E"/>
    <w:rsid w:val="00065555"/>
    <w:rsid w:val="000659C1"/>
    <w:rsid w:val="00074B20"/>
    <w:rsid w:val="00075C98"/>
    <w:rsid w:val="000770C6"/>
    <w:rsid w:val="00077C3E"/>
    <w:rsid w:val="000839C0"/>
    <w:rsid w:val="0008508A"/>
    <w:rsid w:val="00085192"/>
    <w:rsid w:val="0009538D"/>
    <w:rsid w:val="0009754C"/>
    <w:rsid w:val="000A2842"/>
    <w:rsid w:val="000B1F3F"/>
    <w:rsid w:val="000B35E6"/>
    <w:rsid w:val="000C417A"/>
    <w:rsid w:val="000C7C2A"/>
    <w:rsid w:val="000D4EB2"/>
    <w:rsid w:val="000D6367"/>
    <w:rsid w:val="000E062C"/>
    <w:rsid w:val="000E24D4"/>
    <w:rsid w:val="000E50AA"/>
    <w:rsid w:val="000E541B"/>
    <w:rsid w:val="000F1B3C"/>
    <w:rsid w:val="000F3DC2"/>
    <w:rsid w:val="000F42F0"/>
    <w:rsid w:val="001054E6"/>
    <w:rsid w:val="00105C47"/>
    <w:rsid w:val="001067D6"/>
    <w:rsid w:val="00110563"/>
    <w:rsid w:val="00113C95"/>
    <w:rsid w:val="00114013"/>
    <w:rsid w:val="0011470E"/>
    <w:rsid w:val="0011474C"/>
    <w:rsid w:val="001161AD"/>
    <w:rsid w:val="001166A3"/>
    <w:rsid w:val="001171FE"/>
    <w:rsid w:val="00124A10"/>
    <w:rsid w:val="0012656B"/>
    <w:rsid w:val="00132620"/>
    <w:rsid w:val="0013393A"/>
    <w:rsid w:val="00135D11"/>
    <w:rsid w:val="00136F58"/>
    <w:rsid w:val="001375F3"/>
    <w:rsid w:val="00150D7C"/>
    <w:rsid w:val="00155F2A"/>
    <w:rsid w:val="00157057"/>
    <w:rsid w:val="00165061"/>
    <w:rsid w:val="001658C8"/>
    <w:rsid w:val="0016648B"/>
    <w:rsid w:val="001740D6"/>
    <w:rsid w:val="00175F04"/>
    <w:rsid w:val="001928B8"/>
    <w:rsid w:val="00194D76"/>
    <w:rsid w:val="00197423"/>
    <w:rsid w:val="001A1A52"/>
    <w:rsid w:val="001A3E8F"/>
    <w:rsid w:val="001A77D8"/>
    <w:rsid w:val="001B0285"/>
    <w:rsid w:val="001B034D"/>
    <w:rsid w:val="001B26A5"/>
    <w:rsid w:val="001B2768"/>
    <w:rsid w:val="001B48F6"/>
    <w:rsid w:val="001B4922"/>
    <w:rsid w:val="001B54C3"/>
    <w:rsid w:val="001B5BA9"/>
    <w:rsid w:val="001B6727"/>
    <w:rsid w:val="001C08D5"/>
    <w:rsid w:val="001C1F79"/>
    <w:rsid w:val="001C3BC9"/>
    <w:rsid w:val="001C5B72"/>
    <w:rsid w:val="001D06F0"/>
    <w:rsid w:val="001D2367"/>
    <w:rsid w:val="001D5D75"/>
    <w:rsid w:val="001E476F"/>
    <w:rsid w:val="001F231D"/>
    <w:rsid w:val="001F6029"/>
    <w:rsid w:val="0021144A"/>
    <w:rsid w:val="0021233A"/>
    <w:rsid w:val="00215D07"/>
    <w:rsid w:val="00221E5F"/>
    <w:rsid w:val="00233B00"/>
    <w:rsid w:val="00233D60"/>
    <w:rsid w:val="00237DE6"/>
    <w:rsid w:val="0024031A"/>
    <w:rsid w:val="002409AB"/>
    <w:rsid w:val="002409E8"/>
    <w:rsid w:val="00240F73"/>
    <w:rsid w:val="00242AF4"/>
    <w:rsid w:val="00244031"/>
    <w:rsid w:val="002447FC"/>
    <w:rsid w:val="002468CE"/>
    <w:rsid w:val="00250B06"/>
    <w:rsid w:val="0025135D"/>
    <w:rsid w:val="00252506"/>
    <w:rsid w:val="00263130"/>
    <w:rsid w:val="002632AB"/>
    <w:rsid w:val="00271CF4"/>
    <w:rsid w:val="0027352B"/>
    <w:rsid w:val="00282B79"/>
    <w:rsid w:val="0028482C"/>
    <w:rsid w:val="002860CC"/>
    <w:rsid w:val="0028718C"/>
    <w:rsid w:val="00287B4C"/>
    <w:rsid w:val="002955C8"/>
    <w:rsid w:val="00297130"/>
    <w:rsid w:val="002A44C2"/>
    <w:rsid w:val="002B2ADF"/>
    <w:rsid w:val="002C03A1"/>
    <w:rsid w:val="002C476A"/>
    <w:rsid w:val="002D2537"/>
    <w:rsid w:val="002D27EF"/>
    <w:rsid w:val="002E39AA"/>
    <w:rsid w:val="002E4AAF"/>
    <w:rsid w:val="002E4B2E"/>
    <w:rsid w:val="002E4FAE"/>
    <w:rsid w:val="002E4FF2"/>
    <w:rsid w:val="002F0280"/>
    <w:rsid w:val="002F1C6B"/>
    <w:rsid w:val="002F405E"/>
    <w:rsid w:val="00300AF3"/>
    <w:rsid w:val="0031159A"/>
    <w:rsid w:val="00314E95"/>
    <w:rsid w:val="00323DFF"/>
    <w:rsid w:val="0032464C"/>
    <w:rsid w:val="00335FBF"/>
    <w:rsid w:val="00336574"/>
    <w:rsid w:val="003439CC"/>
    <w:rsid w:val="003444FE"/>
    <w:rsid w:val="00346DD9"/>
    <w:rsid w:val="00352907"/>
    <w:rsid w:val="00353048"/>
    <w:rsid w:val="00361D59"/>
    <w:rsid w:val="003633F9"/>
    <w:rsid w:val="003668B9"/>
    <w:rsid w:val="00370835"/>
    <w:rsid w:val="0037200F"/>
    <w:rsid w:val="003800AB"/>
    <w:rsid w:val="00385CB7"/>
    <w:rsid w:val="0038607C"/>
    <w:rsid w:val="003912D1"/>
    <w:rsid w:val="00392D86"/>
    <w:rsid w:val="00396DE9"/>
    <w:rsid w:val="003A167B"/>
    <w:rsid w:val="003A2C3B"/>
    <w:rsid w:val="003A4DE5"/>
    <w:rsid w:val="003A5075"/>
    <w:rsid w:val="003A70E6"/>
    <w:rsid w:val="003B1423"/>
    <w:rsid w:val="003C4730"/>
    <w:rsid w:val="003C5806"/>
    <w:rsid w:val="003C6A3F"/>
    <w:rsid w:val="003D1B8E"/>
    <w:rsid w:val="003E6BBC"/>
    <w:rsid w:val="003F77F7"/>
    <w:rsid w:val="003F7E3C"/>
    <w:rsid w:val="00403F73"/>
    <w:rsid w:val="00411F22"/>
    <w:rsid w:val="004126D2"/>
    <w:rsid w:val="00414B81"/>
    <w:rsid w:val="00422B1E"/>
    <w:rsid w:val="00425239"/>
    <w:rsid w:val="00426D17"/>
    <w:rsid w:val="0043087A"/>
    <w:rsid w:val="00431B1D"/>
    <w:rsid w:val="0043379F"/>
    <w:rsid w:val="004339DE"/>
    <w:rsid w:val="00434DEF"/>
    <w:rsid w:val="00434E09"/>
    <w:rsid w:val="00450FAB"/>
    <w:rsid w:val="0045159B"/>
    <w:rsid w:val="004576F2"/>
    <w:rsid w:val="00460BBF"/>
    <w:rsid w:val="00461811"/>
    <w:rsid w:val="0046249B"/>
    <w:rsid w:val="0046340C"/>
    <w:rsid w:val="00463994"/>
    <w:rsid w:val="0046484B"/>
    <w:rsid w:val="00464A77"/>
    <w:rsid w:val="00464BBE"/>
    <w:rsid w:val="00465D67"/>
    <w:rsid w:val="004718FB"/>
    <w:rsid w:val="004770EC"/>
    <w:rsid w:val="004856ED"/>
    <w:rsid w:val="00491F26"/>
    <w:rsid w:val="00497E77"/>
    <w:rsid w:val="004A45C9"/>
    <w:rsid w:val="004A7E18"/>
    <w:rsid w:val="004B341A"/>
    <w:rsid w:val="004B47D1"/>
    <w:rsid w:val="004B56D1"/>
    <w:rsid w:val="004B5A74"/>
    <w:rsid w:val="004C49E2"/>
    <w:rsid w:val="004C5264"/>
    <w:rsid w:val="004C572B"/>
    <w:rsid w:val="004C7A56"/>
    <w:rsid w:val="004D09C5"/>
    <w:rsid w:val="004D6564"/>
    <w:rsid w:val="004E263E"/>
    <w:rsid w:val="004E46E2"/>
    <w:rsid w:val="004E5010"/>
    <w:rsid w:val="004E558A"/>
    <w:rsid w:val="004F7E0A"/>
    <w:rsid w:val="00504664"/>
    <w:rsid w:val="00504D56"/>
    <w:rsid w:val="00511023"/>
    <w:rsid w:val="00511D24"/>
    <w:rsid w:val="00516778"/>
    <w:rsid w:val="005177BE"/>
    <w:rsid w:val="0052165B"/>
    <w:rsid w:val="0052372F"/>
    <w:rsid w:val="00524213"/>
    <w:rsid w:val="00524361"/>
    <w:rsid w:val="00527B99"/>
    <w:rsid w:val="005301EE"/>
    <w:rsid w:val="0053077A"/>
    <w:rsid w:val="00532579"/>
    <w:rsid w:val="00532BB6"/>
    <w:rsid w:val="00533D86"/>
    <w:rsid w:val="0053766B"/>
    <w:rsid w:val="00537C1F"/>
    <w:rsid w:val="00540DAB"/>
    <w:rsid w:val="00543268"/>
    <w:rsid w:val="005501EE"/>
    <w:rsid w:val="005522E2"/>
    <w:rsid w:val="00557172"/>
    <w:rsid w:val="005578ED"/>
    <w:rsid w:val="005609A7"/>
    <w:rsid w:val="005634B6"/>
    <w:rsid w:val="005655AD"/>
    <w:rsid w:val="0057013C"/>
    <w:rsid w:val="00581FEC"/>
    <w:rsid w:val="00582C14"/>
    <w:rsid w:val="00583FFE"/>
    <w:rsid w:val="00586B07"/>
    <w:rsid w:val="00587A58"/>
    <w:rsid w:val="00587C98"/>
    <w:rsid w:val="00592784"/>
    <w:rsid w:val="00595CC6"/>
    <w:rsid w:val="00596351"/>
    <w:rsid w:val="005A263F"/>
    <w:rsid w:val="005B2E0A"/>
    <w:rsid w:val="005B493B"/>
    <w:rsid w:val="005B73CB"/>
    <w:rsid w:val="005C30CD"/>
    <w:rsid w:val="005C41D2"/>
    <w:rsid w:val="005C5752"/>
    <w:rsid w:val="005C69F1"/>
    <w:rsid w:val="005C7043"/>
    <w:rsid w:val="005D2AA3"/>
    <w:rsid w:val="005D67C9"/>
    <w:rsid w:val="005D6CC5"/>
    <w:rsid w:val="005D76B2"/>
    <w:rsid w:val="005E45EA"/>
    <w:rsid w:val="005E471B"/>
    <w:rsid w:val="005E7563"/>
    <w:rsid w:val="005F16FA"/>
    <w:rsid w:val="005F6041"/>
    <w:rsid w:val="00601A21"/>
    <w:rsid w:val="00611560"/>
    <w:rsid w:val="0061421B"/>
    <w:rsid w:val="006148A9"/>
    <w:rsid w:val="00623696"/>
    <w:rsid w:val="00624D63"/>
    <w:rsid w:val="006250C5"/>
    <w:rsid w:val="006257E4"/>
    <w:rsid w:val="0063277D"/>
    <w:rsid w:val="00632907"/>
    <w:rsid w:val="00633CD9"/>
    <w:rsid w:val="00634ADB"/>
    <w:rsid w:val="00635691"/>
    <w:rsid w:val="00645931"/>
    <w:rsid w:val="00650CA8"/>
    <w:rsid w:val="00652A7A"/>
    <w:rsid w:val="006556BA"/>
    <w:rsid w:val="00662248"/>
    <w:rsid w:val="00662421"/>
    <w:rsid w:val="00670055"/>
    <w:rsid w:val="006711F1"/>
    <w:rsid w:val="00671DA1"/>
    <w:rsid w:val="00676B23"/>
    <w:rsid w:val="0067762B"/>
    <w:rsid w:val="006812C2"/>
    <w:rsid w:val="00682FEE"/>
    <w:rsid w:val="0068543E"/>
    <w:rsid w:val="00685FE7"/>
    <w:rsid w:val="006878B1"/>
    <w:rsid w:val="00687C01"/>
    <w:rsid w:val="006928FF"/>
    <w:rsid w:val="0069358B"/>
    <w:rsid w:val="006A350E"/>
    <w:rsid w:val="006A3BEC"/>
    <w:rsid w:val="006C26DB"/>
    <w:rsid w:val="006C2A99"/>
    <w:rsid w:val="006C632B"/>
    <w:rsid w:val="006D2567"/>
    <w:rsid w:val="006D36AA"/>
    <w:rsid w:val="006D43A8"/>
    <w:rsid w:val="006E29AD"/>
    <w:rsid w:val="006E3026"/>
    <w:rsid w:val="006E315D"/>
    <w:rsid w:val="006E5640"/>
    <w:rsid w:val="006E594F"/>
    <w:rsid w:val="006E6678"/>
    <w:rsid w:val="00701B58"/>
    <w:rsid w:val="007032A4"/>
    <w:rsid w:val="00705256"/>
    <w:rsid w:val="007144EE"/>
    <w:rsid w:val="00714EB7"/>
    <w:rsid w:val="00715D20"/>
    <w:rsid w:val="00720553"/>
    <w:rsid w:val="0072351D"/>
    <w:rsid w:val="00723BE9"/>
    <w:rsid w:val="00724FB6"/>
    <w:rsid w:val="00732B1F"/>
    <w:rsid w:val="0073452B"/>
    <w:rsid w:val="00737190"/>
    <w:rsid w:val="007379D2"/>
    <w:rsid w:val="007416BF"/>
    <w:rsid w:val="00757847"/>
    <w:rsid w:val="00760261"/>
    <w:rsid w:val="00772B1F"/>
    <w:rsid w:val="00772F6F"/>
    <w:rsid w:val="00776272"/>
    <w:rsid w:val="007766F7"/>
    <w:rsid w:val="00786A68"/>
    <w:rsid w:val="00787C59"/>
    <w:rsid w:val="00792392"/>
    <w:rsid w:val="007964C4"/>
    <w:rsid w:val="007A3666"/>
    <w:rsid w:val="007A59FC"/>
    <w:rsid w:val="007B3140"/>
    <w:rsid w:val="007B55B0"/>
    <w:rsid w:val="007B6CE2"/>
    <w:rsid w:val="007C234C"/>
    <w:rsid w:val="007D6EAF"/>
    <w:rsid w:val="007E3277"/>
    <w:rsid w:val="007E4540"/>
    <w:rsid w:val="007E4C11"/>
    <w:rsid w:val="007F08F0"/>
    <w:rsid w:val="007F49BA"/>
    <w:rsid w:val="007F7FDE"/>
    <w:rsid w:val="00800EC2"/>
    <w:rsid w:val="00801CBF"/>
    <w:rsid w:val="0080209E"/>
    <w:rsid w:val="00810BD7"/>
    <w:rsid w:val="008126EC"/>
    <w:rsid w:val="008170CC"/>
    <w:rsid w:val="0082544D"/>
    <w:rsid w:val="00825C86"/>
    <w:rsid w:val="00827EBC"/>
    <w:rsid w:val="0083086F"/>
    <w:rsid w:val="00833186"/>
    <w:rsid w:val="00837448"/>
    <w:rsid w:val="0084198A"/>
    <w:rsid w:val="00844FF2"/>
    <w:rsid w:val="008464A4"/>
    <w:rsid w:val="00846813"/>
    <w:rsid w:val="00850122"/>
    <w:rsid w:val="00850B88"/>
    <w:rsid w:val="008556BF"/>
    <w:rsid w:val="00856787"/>
    <w:rsid w:val="00863448"/>
    <w:rsid w:val="0086467D"/>
    <w:rsid w:val="00872621"/>
    <w:rsid w:val="008728EB"/>
    <w:rsid w:val="008752CB"/>
    <w:rsid w:val="00876851"/>
    <w:rsid w:val="00884D8F"/>
    <w:rsid w:val="00896083"/>
    <w:rsid w:val="008A167A"/>
    <w:rsid w:val="008A369B"/>
    <w:rsid w:val="008B31F0"/>
    <w:rsid w:val="008B466D"/>
    <w:rsid w:val="008B5508"/>
    <w:rsid w:val="008B6A00"/>
    <w:rsid w:val="008B7122"/>
    <w:rsid w:val="008C148D"/>
    <w:rsid w:val="008C1D4B"/>
    <w:rsid w:val="008C1E12"/>
    <w:rsid w:val="008C278F"/>
    <w:rsid w:val="008C4159"/>
    <w:rsid w:val="008C4C2F"/>
    <w:rsid w:val="008D2298"/>
    <w:rsid w:val="008D4F94"/>
    <w:rsid w:val="008D507B"/>
    <w:rsid w:val="008E21A1"/>
    <w:rsid w:val="008E42BD"/>
    <w:rsid w:val="008E596F"/>
    <w:rsid w:val="008E7A57"/>
    <w:rsid w:val="008E7AC6"/>
    <w:rsid w:val="00900E86"/>
    <w:rsid w:val="0091431A"/>
    <w:rsid w:val="009166A1"/>
    <w:rsid w:val="009206A8"/>
    <w:rsid w:val="00922655"/>
    <w:rsid w:val="00922A6D"/>
    <w:rsid w:val="0093155A"/>
    <w:rsid w:val="00931B0E"/>
    <w:rsid w:val="009321A5"/>
    <w:rsid w:val="0093243A"/>
    <w:rsid w:val="00933936"/>
    <w:rsid w:val="0093773C"/>
    <w:rsid w:val="00951AB8"/>
    <w:rsid w:val="00953C4A"/>
    <w:rsid w:val="00957AE8"/>
    <w:rsid w:val="009636F0"/>
    <w:rsid w:val="00963CF1"/>
    <w:rsid w:val="00966197"/>
    <w:rsid w:val="009672CA"/>
    <w:rsid w:val="0097594C"/>
    <w:rsid w:val="00975BB6"/>
    <w:rsid w:val="009766A0"/>
    <w:rsid w:val="00977E45"/>
    <w:rsid w:val="00981A2D"/>
    <w:rsid w:val="009828FF"/>
    <w:rsid w:val="00982919"/>
    <w:rsid w:val="0098340A"/>
    <w:rsid w:val="00997D09"/>
    <w:rsid w:val="009A0207"/>
    <w:rsid w:val="009A3A89"/>
    <w:rsid w:val="009A6C67"/>
    <w:rsid w:val="009B252D"/>
    <w:rsid w:val="009B3A99"/>
    <w:rsid w:val="009B3E98"/>
    <w:rsid w:val="009C00C7"/>
    <w:rsid w:val="009C2A30"/>
    <w:rsid w:val="009C2F61"/>
    <w:rsid w:val="009C484E"/>
    <w:rsid w:val="009C7BE8"/>
    <w:rsid w:val="009D3C4A"/>
    <w:rsid w:val="009D5267"/>
    <w:rsid w:val="009D5CE7"/>
    <w:rsid w:val="009D790C"/>
    <w:rsid w:val="009F410D"/>
    <w:rsid w:val="00A0465E"/>
    <w:rsid w:val="00A04DDF"/>
    <w:rsid w:val="00A0566B"/>
    <w:rsid w:val="00A077D4"/>
    <w:rsid w:val="00A14BB2"/>
    <w:rsid w:val="00A23DC5"/>
    <w:rsid w:val="00A243E8"/>
    <w:rsid w:val="00A25B71"/>
    <w:rsid w:val="00A26A99"/>
    <w:rsid w:val="00A30D6A"/>
    <w:rsid w:val="00A332E4"/>
    <w:rsid w:val="00A335DF"/>
    <w:rsid w:val="00A34599"/>
    <w:rsid w:val="00A36624"/>
    <w:rsid w:val="00A4114C"/>
    <w:rsid w:val="00A42601"/>
    <w:rsid w:val="00A42648"/>
    <w:rsid w:val="00A42E9D"/>
    <w:rsid w:val="00A43313"/>
    <w:rsid w:val="00A46CF5"/>
    <w:rsid w:val="00A47DA7"/>
    <w:rsid w:val="00A50378"/>
    <w:rsid w:val="00A50AE6"/>
    <w:rsid w:val="00A63A48"/>
    <w:rsid w:val="00A72449"/>
    <w:rsid w:val="00A76A4B"/>
    <w:rsid w:val="00A83416"/>
    <w:rsid w:val="00A85A5F"/>
    <w:rsid w:val="00A92512"/>
    <w:rsid w:val="00A92BCE"/>
    <w:rsid w:val="00A93705"/>
    <w:rsid w:val="00A96370"/>
    <w:rsid w:val="00A9646C"/>
    <w:rsid w:val="00A966E6"/>
    <w:rsid w:val="00AA007D"/>
    <w:rsid w:val="00AA2E5F"/>
    <w:rsid w:val="00AA3130"/>
    <w:rsid w:val="00AA3A27"/>
    <w:rsid w:val="00AA54C7"/>
    <w:rsid w:val="00AB1532"/>
    <w:rsid w:val="00AB7D8B"/>
    <w:rsid w:val="00AC2E10"/>
    <w:rsid w:val="00AC4261"/>
    <w:rsid w:val="00AC499D"/>
    <w:rsid w:val="00AD0860"/>
    <w:rsid w:val="00AD773F"/>
    <w:rsid w:val="00AE035F"/>
    <w:rsid w:val="00AE6753"/>
    <w:rsid w:val="00AF3CEC"/>
    <w:rsid w:val="00AF3F64"/>
    <w:rsid w:val="00AF4B9A"/>
    <w:rsid w:val="00AF65B5"/>
    <w:rsid w:val="00B015C9"/>
    <w:rsid w:val="00B026C3"/>
    <w:rsid w:val="00B05B85"/>
    <w:rsid w:val="00B06EC7"/>
    <w:rsid w:val="00B072F6"/>
    <w:rsid w:val="00B07F84"/>
    <w:rsid w:val="00B11B78"/>
    <w:rsid w:val="00B12C82"/>
    <w:rsid w:val="00B13ADF"/>
    <w:rsid w:val="00B141F1"/>
    <w:rsid w:val="00B14540"/>
    <w:rsid w:val="00B161C8"/>
    <w:rsid w:val="00B20812"/>
    <w:rsid w:val="00B343BC"/>
    <w:rsid w:val="00B368B4"/>
    <w:rsid w:val="00B4043C"/>
    <w:rsid w:val="00B46151"/>
    <w:rsid w:val="00B46F95"/>
    <w:rsid w:val="00B523DA"/>
    <w:rsid w:val="00B5570D"/>
    <w:rsid w:val="00B56145"/>
    <w:rsid w:val="00B608E8"/>
    <w:rsid w:val="00B60BA2"/>
    <w:rsid w:val="00B610F1"/>
    <w:rsid w:val="00B6116A"/>
    <w:rsid w:val="00B636B5"/>
    <w:rsid w:val="00B64FEB"/>
    <w:rsid w:val="00B670B0"/>
    <w:rsid w:val="00B707B6"/>
    <w:rsid w:val="00B7471E"/>
    <w:rsid w:val="00B74C46"/>
    <w:rsid w:val="00B80F60"/>
    <w:rsid w:val="00B91DAE"/>
    <w:rsid w:val="00B9310A"/>
    <w:rsid w:val="00BA0FA1"/>
    <w:rsid w:val="00BA3CD0"/>
    <w:rsid w:val="00BB16DF"/>
    <w:rsid w:val="00BB1EDC"/>
    <w:rsid w:val="00BB57F0"/>
    <w:rsid w:val="00BC06E0"/>
    <w:rsid w:val="00BC1CC0"/>
    <w:rsid w:val="00BD40EB"/>
    <w:rsid w:val="00BD5A4E"/>
    <w:rsid w:val="00BD6AD9"/>
    <w:rsid w:val="00BE08DB"/>
    <w:rsid w:val="00BF162D"/>
    <w:rsid w:val="00BF5A67"/>
    <w:rsid w:val="00C01293"/>
    <w:rsid w:val="00C022B7"/>
    <w:rsid w:val="00C03446"/>
    <w:rsid w:val="00C034C7"/>
    <w:rsid w:val="00C06E82"/>
    <w:rsid w:val="00C12A17"/>
    <w:rsid w:val="00C26007"/>
    <w:rsid w:val="00C26C24"/>
    <w:rsid w:val="00C3109B"/>
    <w:rsid w:val="00C3118F"/>
    <w:rsid w:val="00C311AF"/>
    <w:rsid w:val="00C319CB"/>
    <w:rsid w:val="00C32175"/>
    <w:rsid w:val="00C374E5"/>
    <w:rsid w:val="00C37B0B"/>
    <w:rsid w:val="00C43ECA"/>
    <w:rsid w:val="00C453C9"/>
    <w:rsid w:val="00C469C7"/>
    <w:rsid w:val="00C51885"/>
    <w:rsid w:val="00C53A93"/>
    <w:rsid w:val="00C5436D"/>
    <w:rsid w:val="00C57795"/>
    <w:rsid w:val="00C61826"/>
    <w:rsid w:val="00C65ACB"/>
    <w:rsid w:val="00C713E1"/>
    <w:rsid w:val="00C74363"/>
    <w:rsid w:val="00C760D6"/>
    <w:rsid w:val="00C82EA5"/>
    <w:rsid w:val="00C85774"/>
    <w:rsid w:val="00C93F0E"/>
    <w:rsid w:val="00C96571"/>
    <w:rsid w:val="00CA43F7"/>
    <w:rsid w:val="00CB0C6D"/>
    <w:rsid w:val="00CB377C"/>
    <w:rsid w:val="00CC11E8"/>
    <w:rsid w:val="00CC2016"/>
    <w:rsid w:val="00CC32C1"/>
    <w:rsid w:val="00CC3F91"/>
    <w:rsid w:val="00CC4DEE"/>
    <w:rsid w:val="00CD2E9E"/>
    <w:rsid w:val="00CD64F8"/>
    <w:rsid w:val="00CD6DB2"/>
    <w:rsid w:val="00CE006B"/>
    <w:rsid w:val="00CE664C"/>
    <w:rsid w:val="00CE74DA"/>
    <w:rsid w:val="00CF1318"/>
    <w:rsid w:val="00CF45CF"/>
    <w:rsid w:val="00CF5211"/>
    <w:rsid w:val="00CF7833"/>
    <w:rsid w:val="00CF7F95"/>
    <w:rsid w:val="00D02B16"/>
    <w:rsid w:val="00D060B9"/>
    <w:rsid w:val="00D062BE"/>
    <w:rsid w:val="00D11817"/>
    <w:rsid w:val="00D13618"/>
    <w:rsid w:val="00D15DE8"/>
    <w:rsid w:val="00D20640"/>
    <w:rsid w:val="00D26DC3"/>
    <w:rsid w:val="00D30BF9"/>
    <w:rsid w:val="00D359CF"/>
    <w:rsid w:val="00D36DE3"/>
    <w:rsid w:val="00D375DD"/>
    <w:rsid w:val="00D4297A"/>
    <w:rsid w:val="00D42E4F"/>
    <w:rsid w:val="00D45ABA"/>
    <w:rsid w:val="00D477FA"/>
    <w:rsid w:val="00D54633"/>
    <w:rsid w:val="00D56A6E"/>
    <w:rsid w:val="00D664FF"/>
    <w:rsid w:val="00D709F7"/>
    <w:rsid w:val="00D7274D"/>
    <w:rsid w:val="00D743AC"/>
    <w:rsid w:val="00D801F7"/>
    <w:rsid w:val="00D8271D"/>
    <w:rsid w:val="00D830B8"/>
    <w:rsid w:val="00D868BE"/>
    <w:rsid w:val="00D904D8"/>
    <w:rsid w:val="00D96156"/>
    <w:rsid w:val="00D969A7"/>
    <w:rsid w:val="00DA0104"/>
    <w:rsid w:val="00DA159F"/>
    <w:rsid w:val="00DA391B"/>
    <w:rsid w:val="00DA7AD7"/>
    <w:rsid w:val="00DB04CA"/>
    <w:rsid w:val="00DB3438"/>
    <w:rsid w:val="00DB719D"/>
    <w:rsid w:val="00DC214F"/>
    <w:rsid w:val="00DC5D09"/>
    <w:rsid w:val="00DC677C"/>
    <w:rsid w:val="00DC7642"/>
    <w:rsid w:val="00DD1CB7"/>
    <w:rsid w:val="00DD6216"/>
    <w:rsid w:val="00DE6936"/>
    <w:rsid w:val="00DF2DEE"/>
    <w:rsid w:val="00E131A2"/>
    <w:rsid w:val="00E166E4"/>
    <w:rsid w:val="00E2092F"/>
    <w:rsid w:val="00E3620D"/>
    <w:rsid w:val="00E363FC"/>
    <w:rsid w:val="00E378BB"/>
    <w:rsid w:val="00E42DD1"/>
    <w:rsid w:val="00E430EF"/>
    <w:rsid w:val="00E43E05"/>
    <w:rsid w:val="00E53FF9"/>
    <w:rsid w:val="00E5468C"/>
    <w:rsid w:val="00E55837"/>
    <w:rsid w:val="00E62BB5"/>
    <w:rsid w:val="00E63968"/>
    <w:rsid w:val="00E6483B"/>
    <w:rsid w:val="00E6698F"/>
    <w:rsid w:val="00E67A0E"/>
    <w:rsid w:val="00E71824"/>
    <w:rsid w:val="00E71EB4"/>
    <w:rsid w:val="00E73302"/>
    <w:rsid w:val="00E75701"/>
    <w:rsid w:val="00E764D6"/>
    <w:rsid w:val="00E80A9A"/>
    <w:rsid w:val="00E865E8"/>
    <w:rsid w:val="00E91F0B"/>
    <w:rsid w:val="00E9427B"/>
    <w:rsid w:val="00E9494F"/>
    <w:rsid w:val="00E949AB"/>
    <w:rsid w:val="00E964B5"/>
    <w:rsid w:val="00EA3A77"/>
    <w:rsid w:val="00EA5BA9"/>
    <w:rsid w:val="00EB0E46"/>
    <w:rsid w:val="00EB1016"/>
    <w:rsid w:val="00EB1A0A"/>
    <w:rsid w:val="00EB7617"/>
    <w:rsid w:val="00ED6857"/>
    <w:rsid w:val="00ED6A2C"/>
    <w:rsid w:val="00EE3ECC"/>
    <w:rsid w:val="00EE4B9E"/>
    <w:rsid w:val="00EE58D7"/>
    <w:rsid w:val="00EE672D"/>
    <w:rsid w:val="00EE7011"/>
    <w:rsid w:val="00EF212A"/>
    <w:rsid w:val="00EF21A7"/>
    <w:rsid w:val="00EF31C3"/>
    <w:rsid w:val="00EF3F6D"/>
    <w:rsid w:val="00EF4341"/>
    <w:rsid w:val="00EF689A"/>
    <w:rsid w:val="00F052A0"/>
    <w:rsid w:val="00F06B29"/>
    <w:rsid w:val="00F07253"/>
    <w:rsid w:val="00F17221"/>
    <w:rsid w:val="00F22161"/>
    <w:rsid w:val="00F23A6B"/>
    <w:rsid w:val="00F25813"/>
    <w:rsid w:val="00F40F9B"/>
    <w:rsid w:val="00F50C95"/>
    <w:rsid w:val="00F55F85"/>
    <w:rsid w:val="00F60EE7"/>
    <w:rsid w:val="00F63C35"/>
    <w:rsid w:val="00F63FDD"/>
    <w:rsid w:val="00F65A1B"/>
    <w:rsid w:val="00F7081C"/>
    <w:rsid w:val="00F7255F"/>
    <w:rsid w:val="00F77F01"/>
    <w:rsid w:val="00F82C29"/>
    <w:rsid w:val="00F83B38"/>
    <w:rsid w:val="00F83D5F"/>
    <w:rsid w:val="00F87355"/>
    <w:rsid w:val="00F87F99"/>
    <w:rsid w:val="00F90FAA"/>
    <w:rsid w:val="00FA239B"/>
    <w:rsid w:val="00FA5A75"/>
    <w:rsid w:val="00FB077F"/>
    <w:rsid w:val="00FB54C7"/>
    <w:rsid w:val="00FC0669"/>
    <w:rsid w:val="00FC0A02"/>
    <w:rsid w:val="00FC4A68"/>
    <w:rsid w:val="00FC4DD0"/>
    <w:rsid w:val="00FC6DB2"/>
    <w:rsid w:val="00FD2C2B"/>
    <w:rsid w:val="00FD4B4E"/>
    <w:rsid w:val="00FD7AAF"/>
    <w:rsid w:val="00FE20AE"/>
    <w:rsid w:val="00FE51AD"/>
    <w:rsid w:val="00FE5320"/>
    <w:rsid w:val="00FE5B74"/>
    <w:rsid w:val="00FF2331"/>
    <w:rsid w:val="00FF24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99BA1EE-5DA2-4584-A32E-718D1E2C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ind w:left="2601"/>
      <w:outlineLvl w:val="0"/>
    </w:pPr>
    <w:rPr>
      <w:rFonts w:ascii="Times New Roman" w:eastAsia="Times New Roman" w:hAnsi="Times New Roman"/>
      <w:sz w:val="24"/>
      <w:szCs w:val="24"/>
    </w:rPr>
  </w:style>
  <w:style w:type="paragraph" w:styleId="Heading2">
    <w:name w:val="heading 2"/>
    <w:basedOn w:val="Normal"/>
    <w:uiPriority w:val="1"/>
    <w:qFormat/>
    <w:pPr>
      <w:ind w:left="8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DA3838"/>
    <w:pPr>
      <w:widowControl/>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1 Char Char Char1 Char,Footnote Text Char2 Char,Footnote Text Char2 Char1 Char1 Char,Footnote Text Char2 Char1 Char1 Char Char Char,Footnote Text Char3 Char1 Char,Footnote Text Char3 Char1 Char Char Char,f Char"/>
    <w:basedOn w:val="DefaultParagraphFont"/>
    <w:link w:val="FootnoteText"/>
    <w:rsid w:val="00DA383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DA3838"/>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51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7F"/>
    <w:rPr>
      <w:rFonts w:ascii="Segoe UI" w:hAnsi="Segoe UI" w:cs="Segoe UI"/>
      <w:sz w:val="18"/>
      <w:szCs w:val="18"/>
    </w:rPr>
  </w:style>
  <w:style w:type="character" w:styleId="Hyperlink">
    <w:name w:val="Hyperlink"/>
    <w:basedOn w:val="DefaultParagraphFont"/>
    <w:uiPriority w:val="99"/>
    <w:unhideWhenUsed/>
    <w:rsid w:val="0051797F"/>
    <w:rPr>
      <w:color w:val="0000FF" w:themeColor="hyperlink"/>
      <w:u w:val="single"/>
    </w:rPr>
  </w:style>
  <w:style w:type="character" w:styleId="CommentReference">
    <w:name w:val="annotation reference"/>
    <w:basedOn w:val="DefaultParagraphFont"/>
    <w:uiPriority w:val="99"/>
    <w:semiHidden/>
    <w:unhideWhenUsed/>
    <w:rsid w:val="00E02D0F"/>
    <w:rPr>
      <w:sz w:val="16"/>
      <w:szCs w:val="16"/>
    </w:rPr>
  </w:style>
  <w:style w:type="paragraph" w:styleId="CommentText">
    <w:name w:val="annotation text"/>
    <w:basedOn w:val="Normal"/>
    <w:link w:val="CommentTextChar"/>
    <w:uiPriority w:val="99"/>
    <w:semiHidden/>
    <w:unhideWhenUsed/>
    <w:rsid w:val="00E02D0F"/>
    <w:rPr>
      <w:sz w:val="20"/>
      <w:szCs w:val="20"/>
    </w:rPr>
  </w:style>
  <w:style w:type="character" w:customStyle="1" w:styleId="CommentTextChar">
    <w:name w:val="Comment Text Char"/>
    <w:basedOn w:val="DefaultParagraphFont"/>
    <w:link w:val="CommentText"/>
    <w:uiPriority w:val="99"/>
    <w:semiHidden/>
    <w:rsid w:val="00E02D0F"/>
    <w:rPr>
      <w:sz w:val="20"/>
      <w:szCs w:val="20"/>
    </w:rPr>
  </w:style>
  <w:style w:type="paragraph" w:styleId="CommentSubject">
    <w:name w:val="annotation subject"/>
    <w:basedOn w:val="CommentText"/>
    <w:next w:val="CommentText"/>
    <w:link w:val="CommentSubjectChar"/>
    <w:uiPriority w:val="99"/>
    <w:semiHidden/>
    <w:unhideWhenUsed/>
    <w:rsid w:val="00E02D0F"/>
    <w:rPr>
      <w:b/>
      <w:bCs/>
    </w:rPr>
  </w:style>
  <w:style w:type="character" w:customStyle="1" w:styleId="CommentSubjectChar">
    <w:name w:val="Comment Subject Char"/>
    <w:basedOn w:val="CommentTextChar"/>
    <w:link w:val="CommentSubject"/>
    <w:uiPriority w:val="99"/>
    <w:semiHidden/>
    <w:rsid w:val="00E02D0F"/>
    <w:rPr>
      <w:b/>
      <w:bCs/>
      <w:sz w:val="20"/>
      <w:szCs w:val="20"/>
    </w:rPr>
  </w:style>
  <w:style w:type="paragraph" w:styleId="Header">
    <w:name w:val="header"/>
    <w:basedOn w:val="Normal"/>
    <w:link w:val="HeaderChar"/>
    <w:uiPriority w:val="99"/>
    <w:unhideWhenUsed/>
    <w:rsid w:val="00A6735B"/>
    <w:pPr>
      <w:tabs>
        <w:tab w:val="center" w:pos="4680"/>
        <w:tab w:val="right" w:pos="9360"/>
      </w:tabs>
    </w:pPr>
  </w:style>
  <w:style w:type="character" w:customStyle="1" w:styleId="HeaderChar">
    <w:name w:val="Header Char"/>
    <w:basedOn w:val="DefaultParagraphFont"/>
    <w:link w:val="Header"/>
    <w:uiPriority w:val="99"/>
    <w:rsid w:val="00A6735B"/>
  </w:style>
  <w:style w:type="paragraph" w:styleId="Footer">
    <w:name w:val="footer"/>
    <w:basedOn w:val="Normal"/>
    <w:link w:val="FooterChar"/>
    <w:uiPriority w:val="99"/>
    <w:unhideWhenUsed/>
    <w:rsid w:val="00A6735B"/>
    <w:pPr>
      <w:tabs>
        <w:tab w:val="center" w:pos="4680"/>
        <w:tab w:val="right" w:pos="9360"/>
      </w:tabs>
    </w:pPr>
  </w:style>
  <w:style w:type="character" w:customStyle="1" w:styleId="FooterChar">
    <w:name w:val="Footer Char"/>
    <w:basedOn w:val="DefaultParagraphFont"/>
    <w:link w:val="Footer"/>
    <w:uiPriority w:val="99"/>
    <w:rsid w:val="00A6735B"/>
  </w:style>
  <w:style w:type="paragraph" w:customStyle="1" w:styleId="ParaNum">
    <w:name w:val="ParaNum"/>
    <w:basedOn w:val="Normal"/>
    <w:link w:val="ParaNumChar"/>
    <w:rsid w:val="00472654"/>
    <w:pPr>
      <w:numPr>
        <w:numId w:val="2"/>
      </w:numPr>
      <w:spacing w:after="120"/>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472654"/>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D15697"/>
    <w:rPr>
      <w:color w:val="800080" w:themeColor="followedHyperlink"/>
      <w:u w:val="single"/>
    </w:rPr>
  </w:style>
  <w:style w:type="paragraph" w:styleId="NormalWeb">
    <w:name w:val="Normal (Web)"/>
    <w:basedOn w:val="Normal"/>
    <w:uiPriority w:val="99"/>
    <w:semiHidden/>
    <w:unhideWhenUsed/>
    <w:rsid w:val="0073023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D57CD"/>
    <w:pPr>
      <w:widowControl/>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D5F5C"/>
    <w:rPr>
      <w:color w:val="808080"/>
      <w:shd w:val="clear" w:color="auto" w:fill="E6E6E6"/>
    </w:rPr>
  </w:style>
  <w:style w:type="paragraph" w:styleId="NoSpacing">
    <w:name w:val="No Spacing"/>
    <w:uiPriority w:val="1"/>
    <w:qFormat/>
    <w:rsid w:val="003444FE"/>
  </w:style>
  <w:style w:type="paragraph" w:styleId="TOCHeading">
    <w:name w:val="TOC Heading"/>
    <w:basedOn w:val="Heading1"/>
    <w:next w:val="Normal"/>
    <w:uiPriority w:val="39"/>
    <w:unhideWhenUsed/>
    <w:qFormat/>
    <w:rsid w:val="001C3ADB"/>
    <w:pPr>
      <w:keepNext/>
      <w:keepLines/>
      <w:widowControl/>
      <w:tabs>
        <w:tab w:val="left" w:pos="720"/>
      </w:tab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C3ADB"/>
    <w:pPr>
      <w:widowControl/>
      <w:spacing w:after="100" w:line="259" w:lineRule="auto"/>
    </w:pPr>
    <w:rPr>
      <w:rFonts w:eastAsiaTheme="minorEastAsia" w:cs="Times New Roman"/>
    </w:rPr>
  </w:style>
  <w:style w:type="character" w:customStyle="1" w:styleId="BodyTextChar">
    <w:name w:val="Body Text Char"/>
    <w:basedOn w:val="DefaultParagraphFont"/>
    <w:link w:val="BodyText"/>
    <w:uiPriority w:val="1"/>
    <w:rsid w:val="00687C01"/>
    <w:rPr>
      <w:rFonts w:ascii="Times New Roman" w:eastAsia="Times New Roman" w:hAnsi="Times New Roman"/>
    </w:rPr>
  </w:style>
  <w:style w:type="paragraph" w:styleId="Revision">
    <w:name w:val="Revision"/>
    <w:hidden/>
    <w:uiPriority w:val="99"/>
    <w:semiHidden/>
    <w:rsid w:val="00997D09"/>
    <w:pPr>
      <w:widowControl/>
    </w:pPr>
  </w:style>
  <w:style w:type="character" w:customStyle="1" w:styleId="UnresolvedMention">
    <w:name w:val="Unresolved Mention"/>
    <w:basedOn w:val="DefaultParagraphFont"/>
    <w:uiPriority w:val="99"/>
    <w:rsid w:val="00D37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yperlink" Target="https://docs.fcc.gov/public/attachments/FCC-20-111A1.pdf" TargetMode="External" /><Relationship Id="rId8" Type="http://schemas.openxmlformats.org/officeDocument/2006/relationships/hyperlink" Target="https://www.govinfo.gov/content/pkg/FR-2020-10-23/pdf/2020-19951.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