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F41C5" w:rsidRPr="00B360F4" w:rsidP="004F41C5" w14:paraId="03903C76" w14:textId="715F53F1">
      <w:pPr>
        <w:spacing w:after="120"/>
        <w:jc w:val="right"/>
        <w:rPr>
          <w:b/>
          <w:szCs w:val="22"/>
        </w:rPr>
      </w:pPr>
      <w:bookmarkStart w:id="0" w:name="_Hlk43289544"/>
      <w:r w:rsidRPr="00B360F4">
        <w:rPr>
          <w:b/>
          <w:szCs w:val="22"/>
        </w:rPr>
        <w:t>DA 20-</w:t>
      </w:r>
      <w:r w:rsidR="006C4ABC">
        <w:rPr>
          <w:b/>
          <w:szCs w:val="22"/>
        </w:rPr>
        <w:t>1406</w:t>
      </w:r>
    </w:p>
    <w:p w:rsidR="004F41C5" w:rsidRPr="00B360F4" w:rsidP="004F41C5" w14:paraId="4F6C1BD6" w14:textId="3BBAA860">
      <w:pPr>
        <w:spacing w:before="60" w:after="120"/>
        <w:jc w:val="right"/>
        <w:rPr>
          <w:b/>
          <w:szCs w:val="22"/>
        </w:rPr>
      </w:pPr>
      <w:r w:rsidRPr="00B360F4">
        <w:rPr>
          <w:b/>
          <w:szCs w:val="22"/>
        </w:rPr>
        <w:t xml:space="preserve">Released: </w:t>
      </w:r>
      <w:r w:rsidRPr="00B360F4" w:rsidR="00A54CEC">
        <w:rPr>
          <w:b/>
          <w:szCs w:val="22"/>
        </w:rPr>
        <w:t>November</w:t>
      </w:r>
      <w:r w:rsidRPr="00B360F4">
        <w:rPr>
          <w:b/>
          <w:szCs w:val="22"/>
        </w:rPr>
        <w:t xml:space="preserve"> </w:t>
      </w:r>
      <w:r w:rsidR="006C4ABC">
        <w:rPr>
          <w:b/>
          <w:szCs w:val="22"/>
        </w:rPr>
        <w:t>25</w:t>
      </w:r>
      <w:r w:rsidRPr="00B360F4">
        <w:rPr>
          <w:b/>
          <w:szCs w:val="22"/>
        </w:rPr>
        <w:t>, 2020</w:t>
      </w:r>
    </w:p>
    <w:p w:rsidR="004F41C5" w:rsidRPr="00B360F4" w:rsidP="004F41C5" w14:paraId="0174B797" w14:textId="77777777">
      <w:pPr>
        <w:spacing w:after="120"/>
        <w:jc w:val="right"/>
        <w:rPr>
          <w:szCs w:val="22"/>
        </w:rPr>
      </w:pPr>
    </w:p>
    <w:p w:rsidR="004F41C5" w:rsidRPr="000D1599" w:rsidP="004F41C5" w14:paraId="75B3BCF9" w14:textId="59EA86B1">
      <w:pPr>
        <w:spacing w:after="120"/>
        <w:jc w:val="center"/>
        <w:rPr>
          <w:b/>
          <w:szCs w:val="22"/>
        </w:rPr>
      </w:pPr>
      <w:r w:rsidRPr="000D1599">
        <w:rPr>
          <w:b/>
          <w:szCs w:val="22"/>
        </w:rPr>
        <w:t>PUBLIC SAF</w:t>
      </w:r>
      <w:r w:rsidRPr="000D1599" w:rsidR="00634F87">
        <w:rPr>
          <w:b/>
          <w:szCs w:val="22"/>
        </w:rPr>
        <w:t>E</w:t>
      </w:r>
      <w:r w:rsidRPr="000D1599">
        <w:rPr>
          <w:b/>
          <w:szCs w:val="22"/>
        </w:rPr>
        <w:t xml:space="preserve">TY AND HOMELAND SECURITY BUREAU </w:t>
      </w:r>
      <w:r w:rsidRPr="000D1599" w:rsidR="008E42E4">
        <w:rPr>
          <w:b/>
          <w:bCs/>
          <w:szCs w:val="22"/>
        </w:rPr>
        <w:t>ENCOURAGES COMMUNICATIONS SERVICE PROVIDERS TO IMPLEMENT IMPORTANT NETWORK RELIABILITY PRACTICES</w:t>
      </w:r>
    </w:p>
    <w:p w:rsidR="004F41C5" w:rsidRPr="00506B21" w:rsidP="004F41C5" w14:paraId="0B65813E" w14:textId="55CA1A82">
      <w:pPr>
        <w:spacing w:after="120"/>
        <w:jc w:val="center"/>
        <w:rPr>
          <w:szCs w:val="22"/>
        </w:rPr>
      </w:pPr>
      <w:r w:rsidRPr="005316DF">
        <w:rPr>
          <w:szCs w:val="22"/>
        </w:rPr>
        <w:t>PS Docket No</w:t>
      </w:r>
      <w:r w:rsidR="00506945">
        <w:rPr>
          <w:szCs w:val="22"/>
        </w:rPr>
        <w:t>s</w:t>
      </w:r>
      <w:r w:rsidRPr="005316DF">
        <w:rPr>
          <w:szCs w:val="22"/>
        </w:rPr>
        <w:t xml:space="preserve">. </w:t>
      </w:r>
      <w:r w:rsidR="00725E49">
        <w:rPr>
          <w:szCs w:val="22"/>
        </w:rPr>
        <w:t xml:space="preserve">11-60, </w:t>
      </w:r>
      <w:r w:rsidRPr="005316DF">
        <w:rPr>
          <w:szCs w:val="22"/>
        </w:rPr>
        <w:t>20-</w:t>
      </w:r>
      <w:r w:rsidR="00725E49">
        <w:rPr>
          <w:szCs w:val="22"/>
        </w:rPr>
        <w:t>183</w:t>
      </w:r>
    </w:p>
    <w:p w:rsidR="00A54CEC" w:rsidRPr="00506B21" w:rsidP="009473F3" w14:paraId="00F443AE" w14:textId="77777777">
      <w:pPr>
        <w:rPr>
          <w:b/>
          <w:bCs/>
          <w:szCs w:val="22"/>
        </w:rPr>
      </w:pPr>
    </w:p>
    <w:bookmarkEnd w:id="0"/>
    <w:p w:rsidR="00661759" w:rsidP="00506B21" w14:paraId="4989A137" w14:textId="4E124155">
      <w:pPr>
        <w:spacing w:before="288" w:beforeLines="120" w:after="288" w:afterLines="120"/>
        <w:contextualSpacing/>
        <w:rPr>
          <w:szCs w:val="22"/>
        </w:rPr>
      </w:pPr>
      <w:r w:rsidRPr="00506B21">
        <w:rPr>
          <w:szCs w:val="22"/>
        </w:rPr>
        <w:t xml:space="preserve">By this Public Notice, the Public Safety and Homeland Security Bureau (Bureau) </w:t>
      </w:r>
      <w:r w:rsidR="00A27FDE">
        <w:rPr>
          <w:szCs w:val="22"/>
        </w:rPr>
        <w:t xml:space="preserve">reminds and </w:t>
      </w:r>
      <w:r w:rsidRPr="00506B21" w:rsidR="00A27FDE">
        <w:rPr>
          <w:szCs w:val="22"/>
        </w:rPr>
        <w:t xml:space="preserve">encourages communications service providers </w:t>
      </w:r>
      <w:r w:rsidR="00B43F1E">
        <w:rPr>
          <w:szCs w:val="22"/>
        </w:rPr>
        <w:t>to follow i</w:t>
      </w:r>
      <w:r w:rsidRPr="00506B21" w:rsidR="00A27FDE">
        <w:rPr>
          <w:szCs w:val="22"/>
        </w:rPr>
        <w:t>ndustry best practices</w:t>
      </w:r>
      <w:r w:rsidR="00A27FDE">
        <w:rPr>
          <w:szCs w:val="22"/>
        </w:rPr>
        <w:t xml:space="preserve"> to ensure network reliability</w:t>
      </w:r>
      <w:r w:rsidRPr="00506B21" w:rsidR="00A27FDE">
        <w:rPr>
          <w:szCs w:val="22"/>
        </w:rPr>
        <w:t xml:space="preserve">, </w:t>
      </w:r>
      <w:r w:rsidR="00F43DFF">
        <w:rPr>
          <w:szCs w:val="22"/>
        </w:rPr>
        <w:t xml:space="preserve">consistent with the recommendations of the Federal </w:t>
      </w:r>
      <w:r w:rsidRPr="00506B21" w:rsidR="00A27FDE">
        <w:rPr>
          <w:szCs w:val="22"/>
        </w:rPr>
        <w:t>Communications</w:t>
      </w:r>
      <w:r w:rsidR="00F43DFF">
        <w:rPr>
          <w:szCs w:val="22"/>
        </w:rPr>
        <w:t xml:space="preserve"> </w:t>
      </w:r>
      <w:r w:rsidRPr="00506B21" w:rsidR="00A27FDE">
        <w:rPr>
          <w:szCs w:val="22"/>
        </w:rPr>
        <w:t>Commission’s (Commission) Communications Security, Reliability, and Interoperability Council (CSRIC)</w:t>
      </w:r>
      <w:r w:rsidR="00A27FDE">
        <w:rPr>
          <w:szCs w:val="22"/>
        </w:rPr>
        <w:t>.</w:t>
      </w:r>
      <w:r>
        <w:rPr>
          <w:rStyle w:val="FootnoteReference"/>
          <w:szCs w:val="22"/>
        </w:rPr>
        <w:footnoteReference w:id="3"/>
      </w:r>
      <w:r w:rsidR="00A27FDE">
        <w:rPr>
          <w:szCs w:val="22"/>
        </w:rPr>
        <w:t xml:space="preserve">  </w:t>
      </w:r>
      <w:r w:rsidR="00F43DFF">
        <w:rPr>
          <w:szCs w:val="22"/>
        </w:rPr>
        <w:t xml:space="preserve">This reminder also underscores several </w:t>
      </w:r>
      <w:r w:rsidRPr="00506B21">
        <w:rPr>
          <w:szCs w:val="22"/>
        </w:rPr>
        <w:t>lessons learned from</w:t>
      </w:r>
      <w:r w:rsidR="00F43DFF">
        <w:rPr>
          <w:szCs w:val="22"/>
        </w:rPr>
        <w:t xml:space="preserve"> </w:t>
      </w:r>
      <w:r w:rsidRPr="00506B21">
        <w:rPr>
          <w:szCs w:val="22"/>
        </w:rPr>
        <w:t>major communications network outages that occurred this year</w:t>
      </w:r>
      <w:r w:rsidR="00F07A9E">
        <w:rPr>
          <w:szCs w:val="22"/>
        </w:rPr>
        <w:t>.</w:t>
      </w:r>
      <w:r>
        <w:rPr>
          <w:rStyle w:val="FootnoteReference"/>
          <w:szCs w:val="22"/>
        </w:rPr>
        <w:footnoteReference w:id="4"/>
      </w:r>
      <w:r w:rsidR="00F43DFF">
        <w:rPr>
          <w:szCs w:val="22"/>
        </w:rPr>
        <w:t xml:space="preserve"> </w:t>
      </w:r>
    </w:p>
    <w:p w:rsidR="00F43DFF" w:rsidP="00506B21" w14:paraId="545513C2" w14:textId="5EE3E6B8">
      <w:pPr>
        <w:spacing w:before="288" w:beforeLines="120" w:after="288" w:afterLines="120"/>
        <w:contextualSpacing/>
        <w:rPr>
          <w:szCs w:val="22"/>
        </w:rPr>
      </w:pPr>
    </w:p>
    <w:p w:rsidR="00661759" w:rsidRPr="00506B21" w:rsidP="00506B21" w14:paraId="3FFA9B7D" w14:textId="2D6129D4">
      <w:pPr>
        <w:spacing w:before="288" w:beforeLines="120" w:after="288" w:afterLines="120"/>
        <w:contextualSpacing/>
        <w:rPr>
          <w:szCs w:val="22"/>
        </w:rPr>
      </w:pPr>
      <w:r>
        <w:rPr>
          <w:szCs w:val="22"/>
        </w:rPr>
        <w:t>These best practices are summarized as follows:</w:t>
      </w:r>
    </w:p>
    <w:p w:rsidR="00B43F1E" w:rsidRPr="00734489" w:rsidP="00506B21" w14:paraId="3EA2D44F" w14:textId="46559D9A">
      <w:pPr>
        <w:pStyle w:val="ListParagraph"/>
        <w:numPr>
          <w:ilvl w:val="0"/>
          <w:numId w:val="10"/>
        </w:numPr>
        <w:spacing w:before="288" w:beforeLines="120" w:after="288" w:afterLines="120"/>
        <w:rPr>
          <w:b/>
          <w:bCs/>
          <w:szCs w:val="22"/>
        </w:rPr>
      </w:pPr>
      <w:r w:rsidRPr="00506B21">
        <w:rPr>
          <w:i/>
          <w:iCs/>
          <w:szCs w:val="22"/>
        </w:rPr>
        <w:t>Ensure Sufficient Circuit Diversity</w:t>
      </w:r>
      <w:r w:rsidRPr="00506B21">
        <w:rPr>
          <w:szCs w:val="22"/>
        </w:rPr>
        <w:t>.  Network operators, service providers</w:t>
      </w:r>
      <w:r w:rsidRPr="00506B21" w:rsidR="00906777">
        <w:rPr>
          <w:szCs w:val="22"/>
        </w:rPr>
        <w:t>,</w:t>
      </w:r>
      <w:r>
        <w:rPr>
          <w:rStyle w:val="FootnoteReference"/>
          <w:szCs w:val="22"/>
        </w:rPr>
        <w:footnoteReference w:id="5"/>
      </w:r>
      <w:r w:rsidRPr="005316DF">
        <w:rPr>
          <w:szCs w:val="22"/>
        </w:rPr>
        <w:t xml:space="preserve"> and public safety entities should periodically audit the physical</w:t>
      </w:r>
      <w:r>
        <w:rPr>
          <w:szCs w:val="22"/>
        </w:rPr>
        <w:t xml:space="preserve">, </w:t>
      </w:r>
      <w:r w:rsidRPr="005316DF">
        <w:rPr>
          <w:szCs w:val="22"/>
        </w:rPr>
        <w:t xml:space="preserve">logical, </w:t>
      </w:r>
      <w:r>
        <w:rPr>
          <w:szCs w:val="22"/>
        </w:rPr>
        <w:t xml:space="preserve">and </w:t>
      </w:r>
      <w:r w:rsidRPr="005316DF">
        <w:rPr>
          <w:szCs w:val="22"/>
        </w:rPr>
        <w:t xml:space="preserve">provider diversity in their networks segment(s) to ensure that a single outage </w:t>
      </w:r>
      <w:r w:rsidRPr="00506B21" w:rsidR="00272769">
        <w:rPr>
          <w:szCs w:val="22"/>
        </w:rPr>
        <w:t>will no</w:t>
      </w:r>
      <w:r w:rsidRPr="00506B21">
        <w:rPr>
          <w:szCs w:val="22"/>
        </w:rPr>
        <w:t>t simultaneously affect different circuits</w:t>
      </w:r>
      <w:r w:rsidRPr="00506B21" w:rsidR="001F0DCE">
        <w:rPr>
          <w:szCs w:val="22"/>
        </w:rPr>
        <w:t xml:space="preserve"> or equivalent data paths</w:t>
      </w:r>
      <w:r w:rsidRPr="00506B21">
        <w:rPr>
          <w:szCs w:val="22"/>
        </w:rPr>
        <w:t>.</w:t>
      </w:r>
      <w:r>
        <w:rPr>
          <w:rStyle w:val="FootnoteReference"/>
          <w:szCs w:val="22"/>
        </w:rPr>
        <w:footnoteReference w:id="6"/>
      </w:r>
      <w:r w:rsidRPr="00506B21">
        <w:rPr>
          <w:szCs w:val="22"/>
        </w:rPr>
        <w:t xml:space="preserve"> </w:t>
      </w:r>
      <w:r w:rsidRPr="00506B21" w:rsidR="001F0DCE">
        <w:rPr>
          <w:szCs w:val="22"/>
        </w:rPr>
        <w:t xml:space="preserve"> </w:t>
      </w:r>
    </w:p>
    <w:p w:rsidR="00661759" w:rsidRPr="00077C73" w:rsidP="00506B21" w14:paraId="00F415C1" w14:textId="65361514">
      <w:pPr>
        <w:pStyle w:val="ListParagraph"/>
        <w:numPr>
          <w:ilvl w:val="0"/>
          <w:numId w:val="10"/>
        </w:numPr>
        <w:spacing w:before="288" w:beforeLines="120" w:after="288" w:afterLines="120"/>
        <w:rPr>
          <w:b/>
          <w:bCs/>
          <w:szCs w:val="22"/>
        </w:rPr>
      </w:pPr>
      <w:r>
        <w:rPr>
          <w:i/>
          <w:szCs w:val="22"/>
        </w:rPr>
        <w:t xml:space="preserve">Ensure Alternative Routing of 911 Calls.  </w:t>
      </w:r>
      <w:r w:rsidR="00703171">
        <w:rPr>
          <w:szCs w:val="22"/>
        </w:rPr>
        <w:t>If</w:t>
      </w:r>
      <w:r w:rsidRPr="005316DF" w:rsidR="00703171">
        <w:rPr>
          <w:szCs w:val="22"/>
        </w:rPr>
        <w:t xml:space="preserve"> primary and secondary routing to 911 call centers,</w:t>
      </w:r>
      <w:r w:rsidR="00703171">
        <w:rPr>
          <w:szCs w:val="22"/>
        </w:rPr>
        <w:t xml:space="preserve"> or </w:t>
      </w:r>
      <w:r w:rsidRPr="005316DF" w:rsidR="00703171">
        <w:rPr>
          <w:szCs w:val="22"/>
        </w:rPr>
        <w:t xml:space="preserve">Public Safety </w:t>
      </w:r>
      <w:r w:rsidRPr="00077C73" w:rsidR="00703171">
        <w:rPr>
          <w:szCs w:val="22"/>
        </w:rPr>
        <w:t>Answering Points (PSAPs)</w:t>
      </w:r>
      <w:r w:rsidR="00703171">
        <w:rPr>
          <w:szCs w:val="22"/>
        </w:rPr>
        <w:t>, are not available</w:t>
      </w:r>
      <w:r w:rsidRPr="00077C73" w:rsidR="00703171">
        <w:rPr>
          <w:szCs w:val="22"/>
        </w:rPr>
        <w:t xml:space="preserve">, </w:t>
      </w:r>
      <w:r w:rsidR="00703171">
        <w:rPr>
          <w:szCs w:val="22"/>
        </w:rPr>
        <w:t>c</w:t>
      </w:r>
      <w:r w:rsidRPr="00506B21">
        <w:rPr>
          <w:szCs w:val="22"/>
        </w:rPr>
        <w:t>overed</w:t>
      </w:r>
      <w:r w:rsidRPr="00077C73" w:rsidR="00DB11CC">
        <w:rPr>
          <w:szCs w:val="22"/>
        </w:rPr>
        <w:t xml:space="preserve"> 911 service</w:t>
      </w:r>
      <w:r w:rsidRPr="00077C73">
        <w:rPr>
          <w:szCs w:val="22"/>
        </w:rPr>
        <w:t xml:space="preserve"> providers </w:t>
      </w:r>
      <w:r w:rsidRPr="005316DF">
        <w:rPr>
          <w:szCs w:val="22"/>
        </w:rPr>
        <w:t xml:space="preserve">and originating service providers </w:t>
      </w:r>
      <w:r w:rsidR="00703171">
        <w:rPr>
          <w:szCs w:val="22"/>
        </w:rPr>
        <w:t xml:space="preserve">should </w:t>
      </w:r>
      <w:r w:rsidR="00962735">
        <w:rPr>
          <w:szCs w:val="22"/>
        </w:rPr>
        <w:t xml:space="preserve">take steps to ensure that the 911 caller receives </w:t>
      </w:r>
      <w:r w:rsidR="00383D82">
        <w:rPr>
          <w:szCs w:val="22"/>
        </w:rPr>
        <w:t>assistance</w:t>
      </w:r>
      <w:r w:rsidR="00962735">
        <w:rPr>
          <w:szCs w:val="22"/>
        </w:rPr>
        <w:t xml:space="preserve">, such as </w:t>
      </w:r>
      <w:r w:rsidR="00703171">
        <w:rPr>
          <w:szCs w:val="22"/>
        </w:rPr>
        <w:t>rout</w:t>
      </w:r>
      <w:r w:rsidR="00962735">
        <w:rPr>
          <w:szCs w:val="22"/>
        </w:rPr>
        <w:t>ing</w:t>
      </w:r>
      <w:r w:rsidR="00703171">
        <w:rPr>
          <w:szCs w:val="22"/>
        </w:rPr>
        <w:t xml:space="preserve"> </w:t>
      </w:r>
      <w:r w:rsidRPr="00077C73">
        <w:rPr>
          <w:szCs w:val="22"/>
        </w:rPr>
        <w:t xml:space="preserve">911 calls to </w:t>
      </w:r>
      <w:r w:rsidR="00962735">
        <w:rPr>
          <w:szCs w:val="22"/>
        </w:rPr>
        <w:t xml:space="preserve">the </w:t>
      </w:r>
      <w:r w:rsidRPr="00077C73">
        <w:rPr>
          <w:szCs w:val="22"/>
        </w:rPr>
        <w:t>administrative lines of destination PSAP</w:t>
      </w:r>
      <w:r w:rsidR="00112CCD">
        <w:rPr>
          <w:szCs w:val="22"/>
        </w:rPr>
        <w:t>(</w:t>
      </w:r>
      <w:r w:rsidRPr="00077C73">
        <w:rPr>
          <w:szCs w:val="22"/>
        </w:rPr>
        <w:t>s</w:t>
      </w:r>
      <w:r w:rsidR="00112CCD">
        <w:rPr>
          <w:szCs w:val="22"/>
        </w:rPr>
        <w:t>)</w:t>
      </w:r>
      <w:r w:rsidRPr="00077C73">
        <w:rPr>
          <w:szCs w:val="22"/>
        </w:rPr>
        <w:t xml:space="preserve"> and</w:t>
      </w:r>
      <w:bookmarkStart w:id="1" w:name="_GoBack"/>
      <w:bookmarkEnd w:id="1"/>
      <w:r w:rsidRPr="00077C73">
        <w:rPr>
          <w:szCs w:val="22"/>
        </w:rPr>
        <w:t xml:space="preserve"> rout</w:t>
      </w:r>
      <w:r w:rsidR="00962735">
        <w:rPr>
          <w:szCs w:val="22"/>
        </w:rPr>
        <w:t>ing</w:t>
      </w:r>
      <w:r w:rsidRPr="00077C73">
        <w:rPr>
          <w:szCs w:val="22"/>
        </w:rPr>
        <w:t xml:space="preserve"> any remaining and otherwise undeliverable calls to a common national call center. </w:t>
      </w:r>
    </w:p>
    <w:p w:rsidR="00661759" w:rsidRPr="005316DF" w:rsidP="00506B21" w14:paraId="2EF32BFC" w14:textId="7A15E39C">
      <w:pPr>
        <w:pStyle w:val="ListParagraph"/>
        <w:numPr>
          <w:ilvl w:val="0"/>
          <w:numId w:val="10"/>
        </w:numPr>
        <w:spacing w:before="288" w:beforeLines="120" w:after="288" w:afterLines="120"/>
        <w:rPr>
          <w:b/>
          <w:bCs/>
          <w:szCs w:val="22"/>
        </w:rPr>
      </w:pPr>
      <w:r w:rsidRPr="00077C73">
        <w:rPr>
          <w:i/>
          <w:iCs/>
          <w:szCs w:val="22"/>
        </w:rPr>
        <w:t xml:space="preserve">Validate </w:t>
      </w:r>
      <w:r w:rsidR="008C34B4">
        <w:rPr>
          <w:i/>
          <w:iCs/>
          <w:szCs w:val="22"/>
        </w:rPr>
        <w:t xml:space="preserve">Network Changes </w:t>
      </w:r>
      <w:r w:rsidRPr="00077C73">
        <w:rPr>
          <w:i/>
          <w:iCs/>
          <w:szCs w:val="22"/>
        </w:rPr>
        <w:t xml:space="preserve">in Test Environment.  </w:t>
      </w:r>
      <w:r w:rsidRPr="00077C73">
        <w:rPr>
          <w:szCs w:val="22"/>
        </w:rPr>
        <w:t>Network operators</w:t>
      </w:r>
      <w:r w:rsidR="00DB53CA">
        <w:rPr>
          <w:szCs w:val="22"/>
        </w:rPr>
        <w:t>,</w:t>
      </w:r>
      <w:r w:rsidRPr="00077C73">
        <w:rPr>
          <w:szCs w:val="22"/>
        </w:rPr>
        <w:t xml:space="preserve"> service providers</w:t>
      </w:r>
      <w:r w:rsidR="00DB53CA">
        <w:rPr>
          <w:szCs w:val="22"/>
        </w:rPr>
        <w:t>, and public safety</w:t>
      </w:r>
      <w:r w:rsidRPr="00077C73">
        <w:rPr>
          <w:szCs w:val="22"/>
        </w:rPr>
        <w:t xml:space="preserve"> </w:t>
      </w:r>
      <w:r w:rsidR="00455A9B">
        <w:rPr>
          <w:szCs w:val="22"/>
        </w:rPr>
        <w:t xml:space="preserve">entities </w:t>
      </w:r>
      <w:r w:rsidRPr="00077C73">
        <w:rPr>
          <w:szCs w:val="22"/>
        </w:rPr>
        <w:t>should consider validating upgrades, new procedures</w:t>
      </w:r>
      <w:r w:rsidRPr="00077C73" w:rsidR="00545EAC">
        <w:rPr>
          <w:szCs w:val="22"/>
        </w:rPr>
        <w:t>,</w:t>
      </w:r>
      <w:r w:rsidRPr="00077C73">
        <w:rPr>
          <w:szCs w:val="22"/>
        </w:rPr>
        <w:t xml:space="preserve"> and commands in a lab or other test environment that simulates the target network and load prior to the </w:t>
      </w:r>
      <w:r w:rsidR="00F07A9E">
        <w:rPr>
          <w:szCs w:val="22"/>
        </w:rPr>
        <w:t xml:space="preserve">actual </w:t>
      </w:r>
      <w:r w:rsidRPr="00077C73">
        <w:rPr>
          <w:szCs w:val="22"/>
        </w:rPr>
        <w:t>application in the field.</w:t>
      </w:r>
      <w:r>
        <w:rPr>
          <w:rStyle w:val="FootnoteReference"/>
          <w:szCs w:val="22"/>
        </w:rPr>
        <w:footnoteReference w:id="7"/>
      </w:r>
      <w:r w:rsidR="00575074">
        <w:rPr>
          <w:szCs w:val="22"/>
        </w:rPr>
        <w:t xml:space="preserve">  </w:t>
      </w:r>
    </w:p>
    <w:p w:rsidR="00661759" w:rsidRPr="005316DF" w:rsidP="00506B21" w14:paraId="41EB3618" w14:textId="74A78B97">
      <w:pPr>
        <w:pStyle w:val="ListParagraph"/>
        <w:numPr>
          <w:ilvl w:val="0"/>
          <w:numId w:val="10"/>
        </w:numPr>
        <w:spacing w:before="288" w:beforeLines="120" w:after="288" w:afterLines="120"/>
        <w:rPr>
          <w:b/>
          <w:bCs/>
          <w:szCs w:val="22"/>
        </w:rPr>
      </w:pPr>
      <w:r w:rsidRPr="00506B21">
        <w:rPr>
          <w:i/>
          <w:iCs/>
          <w:szCs w:val="22"/>
        </w:rPr>
        <w:t>Use Virtual</w:t>
      </w:r>
      <w:r w:rsidRPr="00506B21" w:rsidR="00FA17F4">
        <w:rPr>
          <w:i/>
          <w:iCs/>
          <w:szCs w:val="22"/>
        </w:rPr>
        <w:t xml:space="preserve"> </w:t>
      </w:r>
      <w:r w:rsidRPr="00506B21">
        <w:rPr>
          <w:i/>
          <w:iCs/>
          <w:szCs w:val="22"/>
        </w:rPr>
        <w:t>Interfaces.</w:t>
      </w:r>
      <w:r w:rsidRPr="00506B21">
        <w:rPr>
          <w:szCs w:val="22"/>
        </w:rPr>
        <w:t xml:space="preserve">  Service providers should use virtual </w:t>
      </w:r>
      <w:r w:rsidRPr="00077C73">
        <w:rPr>
          <w:szCs w:val="22"/>
        </w:rPr>
        <w:t xml:space="preserve">interfaces for routing protocols and network management to maintain connectivity to network elements in the </w:t>
      </w:r>
      <w:r w:rsidR="006802D9">
        <w:rPr>
          <w:szCs w:val="22"/>
        </w:rPr>
        <w:t>event of a</w:t>
      </w:r>
      <w:r w:rsidR="00F07A9E">
        <w:rPr>
          <w:szCs w:val="22"/>
        </w:rPr>
        <w:t xml:space="preserve">n outage due </w:t>
      </w:r>
      <w:r w:rsidR="00734489">
        <w:rPr>
          <w:szCs w:val="22"/>
        </w:rPr>
        <w:t xml:space="preserve">to </w:t>
      </w:r>
      <w:r w:rsidR="00321053">
        <w:rPr>
          <w:szCs w:val="22"/>
        </w:rPr>
        <w:t xml:space="preserve">the </w:t>
      </w:r>
      <w:r w:rsidR="00F07A9E">
        <w:rPr>
          <w:szCs w:val="22"/>
        </w:rPr>
        <w:t xml:space="preserve">failure of a </w:t>
      </w:r>
      <w:r w:rsidRPr="00077C73">
        <w:rPr>
          <w:szCs w:val="22"/>
        </w:rPr>
        <w:t xml:space="preserve">physical interface </w:t>
      </w:r>
      <w:r w:rsidR="006802D9">
        <w:rPr>
          <w:szCs w:val="22"/>
        </w:rPr>
        <w:t>(e.g., hardware, fiber link, or cable)</w:t>
      </w:r>
      <w:r w:rsidR="00F07A9E">
        <w:rPr>
          <w:szCs w:val="22"/>
        </w:rPr>
        <w:t>.</w:t>
      </w:r>
      <w:r>
        <w:rPr>
          <w:rStyle w:val="FootnoteReference"/>
          <w:szCs w:val="22"/>
        </w:rPr>
        <w:footnoteReference w:id="8"/>
      </w:r>
      <w:r w:rsidR="005B0CB9">
        <w:rPr>
          <w:szCs w:val="22"/>
        </w:rPr>
        <w:t xml:space="preserve">  </w:t>
      </w:r>
    </w:p>
    <w:p w:rsidR="00661759" w:rsidRPr="005316DF" w:rsidP="00506B21" w14:paraId="77870A00" w14:textId="049760E6">
      <w:pPr>
        <w:pStyle w:val="ListParagraph"/>
        <w:numPr>
          <w:ilvl w:val="0"/>
          <w:numId w:val="10"/>
        </w:numPr>
        <w:spacing w:before="288" w:beforeLines="120" w:after="288" w:afterLines="120"/>
        <w:rPr>
          <w:b/>
          <w:bCs/>
          <w:szCs w:val="22"/>
        </w:rPr>
      </w:pPr>
      <w:r w:rsidRPr="00506B21">
        <w:rPr>
          <w:i/>
          <w:iCs/>
          <w:szCs w:val="22"/>
        </w:rPr>
        <w:t>Use Network Management Controls</w:t>
      </w:r>
      <w:r w:rsidRPr="00506B21">
        <w:rPr>
          <w:szCs w:val="22"/>
        </w:rPr>
        <w:t>.  Network operators</w:t>
      </w:r>
      <w:r w:rsidR="00687789">
        <w:rPr>
          <w:szCs w:val="22"/>
        </w:rPr>
        <w:t>,</w:t>
      </w:r>
      <w:r w:rsidRPr="00506B21">
        <w:rPr>
          <w:szCs w:val="22"/>
        </w:rPr>
        <w:t xml:space="preserve"> service providers</w:t>
      </w:r>
      <w:r w:rsidR="00734489">
        <w:rPr>
          <w:szCs w:val="22"/>
        </w:rPr>
        <w:t>,</w:t>
      </w:r>
      <w:r w:rsidRPr="00506B21">
        <w:rPr>
          <w:szCs w:val="22"/>
        </w:rPr>
        <w:t xml:space="preserve"> </w:t>
      </w:r>
      <w:r w:rsidR="00DB53CA">
        <w:rPr>
          <w:szCs w:val="22"/>
        </w:rPr>
        <w:t xml:space="preserve">and public safety </w:t>
      </w:r>
      <w:r w:rsidR="00455A9B">
        <w:rPr>
          <w:szCs w:val="22"/>
        </w:rPr>
        <w:t xml:space="preserve">entities </w:t>
      </w:r>
      <w:r w:rsidRPr="00506B21">
        <w:rPr>
          <w:szCs w:val="22"/>
        </w:rPr>
        <w:t>should actively monitor and manage 911 network components using network management controls, where available, to quickly restore 911 service and provide priority repair during network failure events.</w:t>
      </w:r>
      <w:r>
        <w:rPr>
          <w:rStyle w:val="FootnoteReference"/>
          <w:szCs w:val="22"/>
        </w:rPr>
        <w:footnoteReference w:id="9"/>
      </w:r>
      <w:r w:rsidR="00DB53CA">
        <w:rPr>
          <w:szCs w:val="22"/>
        </w:rPr>
        <w:t xml:space="preserve">  </w:t>
      </w:r>
    </w:p>
    <w:p w:rsidR="00661759" w:rsidRPr="008C32D7" w:rsidP="00AC3341" w14:paraId="2E20333E" w14:textId="5D1CF37A">
      <w:pPr>
        <w:pStyle w:val="ListParagraph"/>
        <w:numPr>
          <w:ilvl w:val="0"/>
          <w:numId w:val="10"/>
        </w:numPr>
        <w:spacing w:before="288" w:beforeLines="120" w:after="288" w:afterLines="120"/>
        <w:rPr>
          <w:color w:val="000000"/>
        </w:rPr>
      </w:pPr>
      <w:r w:rsidRPr="00506B21">
        <w:rPr>
          <w:i/>
          <w:iCs/>
          <w:szCs w:val="22"/>
        </w:rPr>
        <w:t>Make Spare Equipment Available</w:t>
      </w:r>
      <w:r w:rsidRPr="00506B21">
        <w:rPr>
          <w:szCs w:val="22"/>
        </w:rPr>
        <w:t>.  Network operators</w:t>
      </w:r>
      <w:r w:rsidR="00DB53CA">
        <w:rPr>
          <w:szCs w:val="22"/>
        </w:rPr>
        <w:t>,</w:t>
      </w:r>
      <w:r w:rsidRPr="00506B21">
        <w:rPr>
          <w:szCs w:val="22"/>
        </w:rPr>
        <w:t xml:space="preserve"> service providers</w:t>
      </w:r>
      <w:r w:rsidR="00DB53CA">
        <w:rPr>
          <w:szCs w:val="22"/>
        </w:rPr>
        <w:t>, equipment suppliers, and public safety</w:t>
      </w:r>
      <w:r w:rsidRPr="00506B21">
        <w:rPr>
          <w:szCs w:val="22"/>
        </w:rPr>
        <w:t xml:space="preserve"> </w:t>
      </w:r>
      <w:r w:rsidR="00A66981">
        <w:rPr>
          <w:szCs w:val="22"/>
        </w:rPr>
        <w:t xml:space="preserve">entities </w:t>
      </w:r>
      <w:r w:rsidRPr="00506B21">
        <w:rPr>
          <w:szCs w:val="22"/>
        </w:rPr>
        <w:t>should ensure that spare equipment for critical network systems is readily available for replacement purposes,</w:t>
      </w:r>
      <w:r>
        <w:rPr>
          <w:rStyle w:val="FootnoteReference"/>
          <w:szCs w:val="22"/>
        </w:rPr>
        <w:footnoteReference w:id="10"/>
      </w:r>
      <w:r w:rsidRPr="005316DF">
        <w:rPr>
          <w:szCs w:val="22"/>
        </w:rPr>
        <w:t xml:space="preserve"> including </w:t>
      </w:r>
      <w:r w:rsidR="00A66981">
        <w:rPr>
          <w:szCs w:val="22"/>
        </w:rPr>
        <w:t xml:space="preserve">spare </w:t>
      </w:r>
      <w:r w:rsidRPr="005316DF">
        <w:rPr>
          <w:szCs w:val="22"/>
        </w:rPr>
        <w:t xml:space="preserve">fuses and rectifiers.  </w:t>
      </w:r>
    </w:p>
    <w:p w:rsidR="00661759" w:rsidRPr="005316DF" w:rsidP="00506B21" w14:paraId="4AA1C148" w14:textId="3B9CD2C1">
      <w:pPr>
        <w:spacing w:before="288" w:beforeLines="120" w:after="288" w:afterLines="120"/>
        <w:contextualSpacing/>
        <w:rPr>
          <w:szCs w:val="22"/>
        </w:rPr>
      </w:pPr>
      <w:r w:rsidRPr="00506B21">
        <w:rPr>
          <w:szCs w:val="22"/>
        </w:rPr>
        <w:t>Additional information is available at</w:t>
      </w:r>
      <w:r w:rsidRPr="00077C73">
        <w:rPr>
          <w:szCs w:val="22"/>
        </w:rPr>
        <w:t xml:space="preserve"> </w:t>
      </w:r>
      <w:hyperlink r:id="rId5" w:history="1">
        <w:r w:rsidRPr="00506B21">
          <w:rPr>
            <w:rStyle w:val="Hyperlink"/>
            <w:szCs w:val="22"/>
          </w:rPr>
          <w:t>https://www.fcc.gov/network-reliability-resources</w:t>
        </w:r>
      </w:hyperlink>
      <w:r w:rsidRPr="005316DF" w:rsidR="00634F87">
        <w:rPr>
          <w:szCs w:val="22"/>
        </w:rPr>
        <w:t>.</w:t>
      </w:r>
      <w:r w:rsidRPr="00506B21">
        <w:rPr>
          <w:szCs w:val="22"/>
        </w:rPr>
        <w:t xml:space="preserve"> </w:t>
      </w:r>
    </w:p>
    <w:p w:rsidR="00661759" w:rsidRPr="00506B21" w:rsidP="00506B21" w14:paraId="3A80D17B" w14:textId="77777777">
      <w:pPr>
        <w:spacing w:before="288" w:beforeLines="120" w:after="288" w:afterLines="120"/>
        <w:contextualSpacing/>
        <w:rPr>
          <w:szCs w:val="22"/>
        </w:rPr>
      </w:pPr>
    </w:p>
    <w:p w:rsidR="00661759" w:rsidRPr="00077C73" w:rsidP="00506B21" w14:paraId="7AF12BDB" w14:textId="703CB002">
      <w:pPr>
        <w:spacing w:before="288" w:beforeLines="120" w:after="288" w:afterLines="120"/>
        <w:contextualSpacing/>
        <w:rPr>
          <w:szCs w:val="22"/>
        </w:rPr>
      </w:pPr>
      <w:r w:rsidRPr="00506B21">
        <w:rPr>
          <w:szCs w:val="22"/>
        </w:rPr>
        <w:t xml:space="preserve">For more information, contact Julia Tu, Engineer, Cybersecurity and Communications Reliability Division, Public Safety and Homeland Security Bureau, (202) 418-0731, julia.tu@fcc.gov, or </w:t>
      </w:r>
      <w:r w:rsidRPr="005316DF" w:rsidR="00634F87">
        <w:rPr>
          <w:szCs w:val="22"/>
        </w:rPr>
        <w:t>Kathleen Hom</w:t>
      </w:r>
      <w:r w:rsidRPr="00506B21">
        <w:rPr>
          <w:szCs w:val="22"/>
        </w:rPr>
        <w:t xml:space="preserve">, Attorney, Cybersecurity and Communications Reliability Division, Public Safety and Homeland Security Bureau, </w:t>
      </w:r>
      <w:r w:rsidRPr="00077C73" w:rsidR="0069425A">
        <w:rPr>
          <w:szCs w:val="22"/>
        </w:rPr>
        <w:t xml:space="preserve">(202) 418-2049, </w:t>
      </w:r>
      <w:r w:rsidRPr="00077C73" w:rsidR="00634F87">
        <w:rPr>
          <w:szCs w:val="22"/>
        </w:rPr>
        <w:t xml:space="preserve">kathleen.hom@fcc.gov. </w:t>
      </w:r>
    </w:p>
    <w:p w:rsidR="00661759" w:rsidRPr="00077C73" w:rsidP="00506B21" w14:paraId="112C580A" w14:textId="77777777">
      <w:pPr>
        <w:spacing w:before="288" w:beforeLines="120" w:after="288" w:afterLines="120"/>
        <w:ind w:left="360"/>
        <w:contextualSpacing/>
        <w:rPr>
          <w:szCs w:val="22"/>
        </w:rPr>
      </w:pPr>
    </w:p>
    <w:p w:rsidR="00661759" w:rsidRPr="00077C73" w:rsidP="00506B21" w14:paraId="6D3A2543" w14:textId="77777777">
      <w:pPr>
        <w:spacing w:before="288" w:beforeLines="120" w:after="288" w:afterLines="120"/>
        <w:contextualSpacing/>
        <w:rPr>
          <w:b/>
          <w:bCs/>
          <w:szCs w:val="22"/>
        </w:rPr>
      </w:pPr>
      <w:r w:rsidRPr="00077C73">
        <w:rPr>
          <w:szCs w:val="22"/>
        </w:rPr>
        <w:t>The Public Safety and Homeland Security Bureau issues this Public Notice under delegated authority pursuant to sections 0.191 and 0.392 of the Commission’s rules, 47 CFR §§ 0.191, 0.392.</w:t>
      </w:r>
    </w:p>
    <w:p w:rsidR="00661759" w:rsidRPr="000D1599" w:rsidP="00661759" w14:paraId="6AB46CEE" w14:textId="77777777">
      <w:pPr>
        <w:spacing w:after="120"/>
        <w:rPr>
          <w:szCs w:val="22"/>
        </w:rPr>
      </w:pPr>
    </w:p>
    <w:p w:rsidR="00661759" w:rsidRPr="000D1599" w:rsidP="00661759" w14:paraId="26C3CE63" w14:textId="77777777">
      <w:pPr>
        <w:spacing w:after="120"/>
        <w:jc w:val="center"/>
        <w:rPr>
          <w:b/>
          <w:bCs/>
          <w:szCs w:val="22"/>
        </w:rPr>
      </w:pPr>
      <w:r w:rsidRPr="000D1599">
        <w:rPr>
          <w:b/>
          <w:bCs/>
          <w:szCs w:val="22"/>
        </w:rPr>
        <w:t>– FCC –</w:t>
      </w:r>
    </w:p>
    <w:p w:rsidR="00661759" w:rsidRPr="00B360F4" w:rsidP="00661759" w14:paraId="40D18355" w14:textId="77777777">
      <w:pPr>
        <w:rPr>
          <w:szCs w:val="22"/>
        </w:rPr>
      </w:pPr>
      <w:bookmarkStart w:id="2" w:name="TOChere"/>
    </w:p>
    <w:bookmarkEnd w:id="2"/>
    <w:p w:rsidR="00930ECF" w:rsidRPr="00B360F4" w:rsidP="00661759" w14:paraId="5D59E762"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387C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15A1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441EFAF" w14:textId="6DB67685">
    <w:pPr>
      <w:pStyle w:val="Footer"/>
      <w:jc w:val="center"/>
    </w:pPr>
    <w:r>
      <w:fldChar w:fldCharType="begin"/>
    </w:r>
    <w:r>
      <w:instrText xml:space="preserve"> PAGE   \* MERGEFORMAT </w:instrText>
    </w:r>
    <w:r>
      <w:fldChar w:fldCharType="separate"/>
    </w:r>
    <w:r w:rsidR="000266C1">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9C61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1A71" w14:paraId="085F80F5" w14:textId="77777777">
      <w:r>
        <w:separator/>
      </w:r>
    </w:p>
  </w:footnote>
  <w:footnote w:type="continuationSeparator" w:id="1">
    <w:p w:rsidR="007D1A71" w14:paraId="65616CD4" w14:textId="77777777">
      <w:pPr>
        <w:rPr>
          <w:sz w:val="20"/>
        </w:rPr>
      </w:pPr>
      <w:r>
        <w:rPr>
          <w:sz w:val="20"/>
        </w:rPr>
        <w:t xml:space="preserve">(Continued from previous page)  </w:t>
      </w:r>
      <w:r>
        <w:rPr>
          <w:sz w:val="20"/>
        </w:rPr>
        <w:separator/>
      </w:r>
    </w:p>
  </w:footnote>
  <w:footnote w:type="continuationNotice" w:id="2">
    <w:p w:rsidR="007D1A71" w:rsidP="00910F12" w14:paraId="38078794" w14:textId="77777777">
      <w:pPr>
        <w:jc w:val="right"/>
        <w:rPr>
          <w:sz w:val="20"/>
        </w:rPr>
      </w:pPr>
      <w:r>
        <w:rPr>
          <w:sz w:val="20"/>
        </w:rPr>
        <w:t>(continued….)</w:t>
      </w:r>
    </w:p>
  </w:footnote>
  <w:footnote w:id="3">
    <w:p w:rsidR="00A27FDE" w:rsidRPr="00506B21" w:rsidP="00A27FDE" w14:paraId="7C74211B" w14:textId="77777777">
      <w:pPr>
        <w:pStyle w:val="FootnoteText"/>
      </w:pPr>
      <w:r w:rsidRPr="00506B21">
        <w:rPr>
          <w:rStyle w:val="FootnoteReference"/>
          <w:sz w:val="20"/>
        </w:rPr>
        <w:footnoteRef/>
      </w:r>
      <w:r w:rsidRPr="005316DF">
        <w:t xml:space="preserve"> CSRIC is an advisory committee of the Commission.  Its mission is to make recommendations to the Commission to </w:t>
      </w:r>
      <w:r w:rsidRPr="00DA2A10">
        <w:t xml:space="preserve">promote the security, reliability, and resiliency of the Nation’s communications systems.  </w:t>
      </w:r>
      <w:r w:rsidRPr="00DA2A10">
        <w:rPr>
          <w:i/>
          <w:iCs/>
        </w:rPr>
        <w:t>See</w:t>
      </w:r>
      <w:r w:rsidRPr="00DA2A10">
        <w:t xml:space="preserve"> FCC, </w:t>
      </w:r>
      <w:r w:rsidRPr="00DA2A10">
        <w:rPr>
          <w:i/>
          <w:iCs/>
        </w:rPr>
        <w:t>Communications Security, Reliability, and Interoperability Council</w:t>
      </w:r>
      <w:r w:rsidRPr="00DA2A10">
        <w:t xml:space="preserve">, </w:t>
      </w:r>
      <w:hyperlink r:id="rId1" w:history="1">
        <w:r w:rsidRPr="00506B21">
          <w:rPr>
            <w:rStyle w:val="Hyperlink"/>
          </w:rPr>
          <w:t>https://www.fcc.gov/about-fcc/advisory-committees/communications-security-reliability-and-interoperability-council-0</w:t>
        </w:r>
      </w:hyperlink>
      <w:r w:rsidRPr="005316DF">
        <w:t xml:space="preserve"> </w:t>
      </w:r>
      <w:r w:rsidRPr="00506B21">
        <w:t>(last visited Nov. 2, 2020).</w:t>
      </w:r>
      <w:r>
        <w:t xml:space="preserve">  </w:t>
      </w:r>
      <w:r>
        <w:rPr>
          <w:szCs w:val="22"/>
        </w:rPr>
        <w:t xml:space="preserve">While the Bureau has noted several of these best practices previously, recent outages highlight the need to emphasize these practices again.  </w:t>
      </w:r>
      <w:r>
        <w:rPr>
          <w:i/>
          <w:iCs/>
        </w:rPr>
        <w:t>See, e.g., Public Safety and Homeland Security Bureau Encourages Communications Service Providers to Implement Important Network Reliability Practices</w:t>
      </w:r>
      <w:r>
        <w:t xml:space="preserve">, DA 19-1039, Public Notice (Oct. 15, 2019), </w:t>
      </w:r>
      <w:hyperlink r:id="rId2" w:history="1">
        <w:r w:rsidRPr="00235AEC">
          <w:rPr>
            <w:rStyle w:val="Hyperlink"/>
          </w:rPr>
          <w:t>https://docs.fcc.gov/public/attachments/DA-19-1039A1.pdf</w:t>
        </w:r>
      </w:hyperlink>
      <w:r>
        <w:t xml:space="preserve">; </w:t>
      </w:r>
      <w:r>
        <w:rPr>
          <w:i/>
          <w:iCs/>
        </w:rPr>
        <w:t>Public Safety and Homeland Security Bureau Encourages Communications Service Providers to Follow Best Practices to Help Ensure Network Reliability</w:t>
      </w:r>
      <w:r>
        <w:t xml:space="preserve">, DA 18-378, Public Notice (Apr. 16, 2018), </w:t>
      </w:r>
      <w:hyperlink r:id="rId3" w:history="1">
        <w:r w:rsidRPr="00834FD7">
          <w:rPr>
            <w:rStyle w:val="Hyperlink"/>
          </w:rPr>
          <w:t>https://docs.fcc.gov/public/attachments/DA-18-378A1.pdf</w:t>
        </w:r>
      </w:hyperlink>
      <w:r>
        <w:t>.</w:t>
      </w:r>
    </w:p>
  </w:footnote>
  <w:footnote w:id="4">
    <w:p w:rsidR="00661759" w:rsidRPr="00506B21" w:rsidP="00661759" w14:paraId="1C25885E" w14:textId="1AC48619">
      <w:pPr>
        <w:pStyle w:val="FootnoteText"/>
      </w:pPr>
      <w:r w:rsidRPr="00506B21">
        <w:rPr>
          <w:rStyle w:val="FootnoteReference"/>
          <w:sz w:val="20"/>
        </w:rPr>
        <w:footnoteRef/>
      </w:r>
      <w:r w:rsidRPr="005316DF">
        <w:t xml:space="preserve"> </w:t>
      </w:r>
      <w:r w:rsidRPr="00506B21" w:rsidR="00402359">
        <w:rPr>
          <w:i/>
          <w:iCs/>
        </w:rPr>
        <w:t>S</w:t>
      </w:r>
      <w:r w:rsidRPr="00506B21">
        <w:rPr>
          <w:i/>
          <w:iCs/>
        </w:rPr>
        <w:t>ee</w:t>
      </w:r>
      <w:r w:rsidRPr="00506B21" w:rsidR="007F18E7">
        <w:rPr>
          <w:i/>
          <w:iCs/>
        </w:rPr>
        <w:t xml:space="preserve"> </w:t>
      </w:r>
      <w:r w:rsidRPr="00506B21" w:rsidR="007F18E7">
        <w:t>FCC,</w:t>
      </w:r>
      <w:r w:rsidRPr="00506B21">
        <w:t xml:space="preserve"> </w:t>
      </w:r>
      <w:r w:rsidRPr="00506B21">
        <w:rPr>
          <w:i/>
          <w:iCs/>
        </w:rPr>
        <w:t>June 15, 2020 T-Mobile Network Outage Report</w:t>
      </w:r>
      <w:r w:rsidRPr="00506B21">
        <w:t>, PS Docket No. 20-183</w:t>
      </w:r>
      <w:r w:rsidR="005316DF">
        <w:t>, 16, para. 45</w:t>
      </w:r>
      <w:r w:rsidRPr="005316DF">
        <w:t xml:space="preserve"> (PSHSB Oct. 2020), </w:t>
      </w:r>
      <w:hyperlink r:id="rId4" w:history="1">
        <w:r w:rsidRPr="00506B21">
          <w:rPr>
            <w:rStyle w:val="Hyperlink"/>
          </w:rPr>
          <w:t>https://docs.fcc.gov/public/attachments/DOC-367699A1.pdf</w:t>
        </w:r>
      </w:hyperlink>
      <w:r w:rsidRPr="005316DF">
        <w:t xml:space="preserve"> (</w:t>
      </w:r>
      <w:r w:rsidRPr="00506B21">
        <w:rPr>
          <w:i/>
          <w:iCs/>
        </w:rPr>
        <w:t>T-Mobile Report)</w:t>
      </w:r>
      <w:r w:rsidRPr="00506B21">
        <w:t>.</w:t>
      </w:r>
    </w:p>
  </w:footnote>
  <w:footnote w:id="5">
    <w:p w:rsidR="00661759" w:rsidRPr="00DA2A10" w:rsidP="00661759" w14:paraId="3530D1D0" w14:textId="68F9D691">
      <w:pPr>
        <w:pStyle w:val="FootnoteText"/>
      </w:pPr>
      <w:r w:rsidRPr="00506B21">
        <w:rPr>
          <w:rStyle w:val="FootnoteReference"/>
          <w:sz w:val="20"/>
        </w:rPr>
        <w:footnoteRef/>
      </w:r>
      <w:r w:rsidRPr="005316DF">
        <w:t xml:space="preserve"> Here, and in the following CSRIC best practices, “service providers” includes both covered and originating </w:t>
      </w:r>
      <w:r w:rsidRPr="00506B21" w:rsidR="000D1599">
        <w:t xml:space="preserve">911 </w:t>
      </w:r>
      <w:r w:rsidRPr="00DA2A10">
        <w:t xml:space="preserve">service providers.  Covered 911 service providers are defined as any entity that </w:t>
      </w:r>
      <w:r w:rsidR="00E40BAD">
        <w:t>p</w:t>
      </w:r>
      <w:r w:rsidRPr="00DA2A10">
        <w:t>rovides 911, E911, or NG911 capabilities</w:t>
      </w:r>
      <w:r w:rsidR="00340A82">
        <w:t>,</w:t>
      </w:r>
      <w:r w:rsidRPr="00DA2A10">
        <w:t xml:space="preserve"> such as call routing, automatic location information (ALI), automatic number identification (ANI), or the functional equivalent of those capabilities, directly to a public safety answering point (PSAP) or</w:t>
      </w:r>
      <w:r w:rsidRPr="00DA2A10" w:rsidR="00A749E6">
        <w:t xml:space="preserve"> </w:t>
      </w:r>
      <w:r w:rsidRPr="00DA2A10">
        <w:t xml:space="preserve">operates one or more central offices that directly serve a PSAP.  47 CFR § </w:t>
      </w:r>
      <w:r w:rsidRPr="00DA2A10" w:rsidR="00A749E6">
        <w:t>9.19</w:t>
      </w:r>
      <w:r w:rsidRPr="00DA2A10">
        <w:t xml:space="preserve">(a)(4)(i)(A)-(B).  Originating service providers offer the capability to originate 911 calls, but unlike covered 911 service providers, do not themselves deliver those calls and associated number or location information to the PSAP.  </w:t>
      </w:r>
      <w:r w:rsidRPr="00DA2A10">
        <w:rPr>
          <w:i/>
          <w:iCs/>
        </w:rPr>
        <w:t>See</w:t>
      </w:r>
      <w:r w:rsidRPr="00DA2A10">
        <w:t xml:space="preserve"> 47 CFR § </w:t>
      </w:r>
      <w:r w:rsidRPr="00DA2A10" w:rsidR="00A749E6">
        <w:t>9.19</w:t>
      </w:r>
      <w:r w:rsidRPr="00DA2A10">
        <w:t>(a)(4)(ii)(B).</w:t>
      </w:r>
    </w:p>
  </w:footnote>
  <w:footnote w:id="6">
    <w:p w:rsidR="008739A2" w:rsidRPr="00506B21" w:rsidP="008739A2" w14:paraId="4A595C73" w14:textId="7435C43D">
      <w:pPr>
        <w:pStyle w:val="FootnoteText"/>
      </w:pPr>
      <w:r w:rsidRPr="00506B21">
        <w:rPr>
          <w:rStyle w:val="FootnoteReference"/>
          <w:sz w:val="20"/>
        </w:rPr>
        <w:footnoteRef/>
      </w:r>
      <w:r w:rsidRPr="005316DF">
        <w:t xml:space="preserve"> </w:t>
      </w:r>
      <w:r w:rsidRPr="00506B21">
        <w:t xml:space="preserve">FCC, </w:t>
      </w:r>
      <w:r w:rsidRPr="00506B21">
        <w:rPr>
          <w:i/>
          <w:iCs/>
        </w:rPr>
        <w:t>CSRIC Best Practices</w:t>
      </w:r>
      <w:r w:rsidRPr="00506B21">
        <w:t xml:space="preserve"> 12-9-0532, </w:t>
      </w:r>
      <w:hyperlink r:id="rId5" w:history="1">
        <w:r w:rsidRPr="006216A9">
          <w:rPr>
            <w:rStyle w:val="Hyperlink"/>
          </w:rPr>
          <w:t>https://opendata.fcc.gov/Public-Safety/CSRIC-Best-Practices/qb45-rw2t/data</w:t>
        </w:r>
      </w:hyperlink>
      <w:r w:rsidRPr="00506B21">
        <w:t xml:space="preserve"> (last visited Nov. 2, 2020); </w:t>
      </w:r>
      <w:r w:rsidRPr="00506B21">
        <w:rPr>
          <w:i/>
          <w:iCs/>
        </w:rPr>
        <w:t>see</w:t>
      </w:r>
      <w:r w:rsidR="00E40BAD">
        <w:rPr>
          <w:i/>
          <w:iCs/>
        </w:rPr>
        <w:t xml:space="preserve"> also</w:t>
      </w:r>
      <w:r w:rsidRPr="00506B21">
        <w:t xml:space="preserve"> 47 CFR § 9.19(c)(1) (requiring that covered 911 service providers certify certain activities related to ensuring circuit diversity).</w:t>
      </w:r>
    </w:p>
  </w:footnote>
  <w:footnote w:id="7">
    <w:p w:rsidR="00661759" w:rsidRPr="00506B21" w:rsidP="00661759" w14:paraId="00DEA041" w14:textId="5AC96DC8">
      <w:pPr>
        <w:pStyle w:val="FootnoteText"/>
      </w:pPr>
      <w:r w:rsidRPr="00506B21">
        <w:rPr>
          <w:rStyle w:val="FootnoteReference"/>
          <w:sz w:val="20"/>
        </w:rPr>
        <w:footnoteRef/>
      </w:r>
      <w:r w:rsidRPr="005316DF">
        <w:t xml:space="preserve"> </w:t>
      </w:r>
      <w:r w:rsidRPr="00506B21" w:rsidR="00A206E4">
        <w:t xml:space="preserve">FCC, </w:t>
      </w:r>
      <w:r w:rsidRPr="00506B21">
        <w:rPr>
          <w:i/>
          <w:iCs/>
        </w:rPr>
        <w:t>CSRIC Best Practice</w:t>
      </w:r>
      <w:r w:rsidRPr="00506B21" w:rsidR="00A206E4">
        <w:rPr>
          <w:i/>
          <w:iCs/>
        </w:rPr>
        <w:t>s</w:t>
      </w:r>
      <w:r w:rsidRPr="00506B21">
        <w:t xml:space="preserve"> 12-10-0559, </w:t>
      </w:r>
      <w:hyperlink r:id="rId5" w:history="1">
        <w:r w:rsidRPr="00506B21">
          <w:rPr>
            <w:rStyle w:val="Hyperlink"/>
          </w:rPr>
          <w:t>https://opendata.fcc.gov/Public-Safety/CSRIC-Best-Practices/qb45-rw2t/data</w:t>
        </w:r>
      </w:hyperlink>
      <w:r w:rsidR="00340A82">
        <w:rPr>
          <w:rStyle w:val="Hyperlink"/>
        </w:rPr>
        <w:t xml:space="preserve"> </w:t>
      </w:r>
      <w:r w:rsidRPr="00DA2A10" w:rsidR="00340A82">
        <w:t>(last visited Nov. 2, 2020)</w:t>
      </w:r>
      <w:r w:rsidRPr="005316DF">
        <w:t xml:space="preserve">; </w:t>
      </w:r>
      <w:r w:rsidRPr="00506B21">
        <w:rPr>
          <w:i/>
          <w:iCs/>
        </w:rPr>
        <w:t>see</w:t>
      </w:r>
      <w:r w:rsidRPr="00506B21">
        <w:t xml:space="preserve"> </w:t>
      </w:r>
      <w:r w:rsidRPr="00506B21" w:rsidR="00A206E4">
        <w:t xml:space="preserve">FCC, </w:t>
      </w:r>
      <w:r w:rsidRPr="00506B21">
        <w:rPr>
          <w:i/>
          <w:iCs/>
        </w:rPr>
        <w:t>CSRIC Best Practice</w:t>
      </w:r>
      <w:r w:rsidRPr="00506B21" w:rsidR="00A206E4">
        <w:rPr>
          <w:i/>
          <w:iCs/>
        </w:rPr>
        <w:t>s</w:t>
      </w:r>
      <w:r w:rsidRPr="00506B21">
        <w:t xml:space="preserve"> 12-9-8748, </w:t>
      </w:r>
      <w:hyperlink r:id="rId6" w:history="1">
        <w:r w:rsidRPr="00506B21">
          <w:rPr>
            <w:rStyle w:val="Hyperlink"/>
          </w:rPr>
          <w:t>https://opendata.fcc.gov/PublicSafety/CSRIC-Best-Practices/qb45-rw2t/data</w:t>
        </w:r>
      </w:hyperlink>
      <w:r w:rsidRPr="005316DF">
        <w:t xml:space="preserve"> (stating that network operators, service providers, equipment suppliers</w:t>
      </w:r>
      <w:r w:rsidR="00DB53CA">
        <w:t>, and public safety</w:t>
      </w:r>
      <w:r w:rsidRPr="005316DF">
        <w:t xml:space="preserve"> </w:t>
      </w:r>
      <w:r w:rsidR="00455A9B">
        <w:t xml:space="preserve">entities </w:t>
      </w:r>
      <w:r w:rsidRPr="005316DF">
        <w:t>“should test new devices to identify unnecessary services, outdated software versions</w:t>
      </w:r>
      <w:r w:rsidRPr="00DA2A10">
        <w:t>, missing patches, and misconfigurations, and validate compliance with or deviations from an organization’s security policy prior to being placed on a network”)</w:t>
      </w:r>
      <w:r w:rsidRPr="00DA2A10" w:rsidR="00A206E4">
        <w:t xml:space="preserve"> (last</w:t>
      </w:r>
      <w:r w:rsidRPr="00DA2A10" w:rsidR="006768F0">
        <w:t xml:space="preserve"> visited Nov. 2, 2020)</w:t>
      </w:r>
      <w:r w:rsidRPr="00DA2A10">
        <w:t xml:space="preserve">; </w:t>
      </w:r>
      <w:r w:rsidRPr="00DA2A10" w:rsidR="006768F0">
        <w:t xml:space="preserve">FCC, </w:t>
      </w:r>
      <w:r w:rsidRPr="00DA2A10">
        <w:rPr>
          <w:i/>
          <w:iCs/>
        </w:rPr>
        <w:t>CSRIC Best Practice</w:t>
      </w:r>
      <w:r w:rsidRPr="00DA2A10" w:rsidR="006768F0">
        <w:rPr>
          <w:i/>
          <w:iCs/>
        </w:rPr>
        <w:t>s</w:t>
      </w:r>
      <w:r w:rsidRPr="00DA2A10">
        <w:t xml:space="preserve"> 12-9-8035, </w:t>
      </w:r>
      <w:hyperlink r:id="rId5" w:history="1">
        <w:r w:rsidRPr="00506B21">
          <w:rPr>
            <w:rStyle w:val="Hyperlink"/>
          </w:rPr>
          <w:t>https://opendata.fcc.gov/Public-Safety/CSRIC-Best-Practices/qb45-rw2t/data</w:t>
        </w:r>
      </w:hyperlink>
      <w:r w:rsidRPr="005316DF">
        <w:t xml:space="preserve"> (stating that network operators</w:t>
      </w:r>
      <w:r w:rsidR="00DB53CA">
        <w:t>,</w:t>
      </w:r>
      <w:r w:rsidR="00FA69FB">
        <w:t xml:space="preserve"> </w:t>
      </w:r>
      <w:r w:rsidRPr="005316DF">
        <w:t>service providers</w:t>
      </w:r>
      <w:r w:rsidR="00DB53CA">
        <w:t>, and public safety</w:t>
      </w:r>
      <w:r w:rsidRPr="005316DF">
        <w:t xml:space="preserve"> </w:t>
      </w:r>
      <w:r w:rsidR="00455A9B">
        <w:t xml:space="preserve">entities </w:t>
      </w:r>
      <w:r w:rsidR="00DB53CA">
        <w:t>“</w:t>
      </w:r>
      <w:r w:rsidRPr="005316DF">
        <w:t>should include steps to appropriately test all patches and fixes in a test environment prior to distribution into the production environment in their patch/</w:t>
      </w:r>
      <w:r w:rsidRPr="00506B21">
        <w:t>fix policy and process guidelines</w:t>
      </w:r>
      <w:r w:rsidR="00DB53CA">
        <w:t>”</w:t>
      </w:r>
      <w:r w:rsidRPr="00506B21">
        <w:t>)</w:t>
      </w:r>
      <w:r w:rsidR="002B7109">
        <w:t xml:space="preserve"> </w:t>
      </w:r>
      <w:r w:rsidRPr="00506B21">
        <w:t>(last visited Nov. 2, 2020).</w:t>
      </w:r>
    </w:p>
  </w:footnote>
  <w:footnote w:id="8">
    <w:p w:rsidR="00661759" w:rsidRPr="00506B21" w:rsidP="00661759" w14:paraId="77B68313" w14:textId="7686DAB6">
      <w:pPr>
        <w:pStyle w:val="FootnoteText"/>
      </w:pPr>
      <w:r w:rsidRPr="00506B21">
        <w:rPr>
          <w:rStyle w:val="FootnoteReference"/>
          <w:sz w:val="20"/>
        </w:rPr>
        <w:footnoteRef/>
      </w:r>
      <w:r w:rsidRPr="005316DF">
        <w:t xml:space="preserve"> </w:t>
      </w:r>
      <w:r w:rsidRPr="00506B21" w:rsidR="006768F0">
        <w:t xml:space="preserve">FCC, </w:t>
      </w:r>
      <w:r w:rsidRPr="00506B21">
        <w:rPr>
          <w:i/>
          <w:iCs/>
        </w:rPr>
        <w:t>CSRIC Best Practice</w:t>
      </w:r>
      <w:r w:rsidRPr="00506B21" w:rsidR="00F2253F">
        <w:rPr>
          <w:i/>
          <w:iCs/>
        </w:rPr>
        <w:t>s</w:t>
      </w:r>
      <w:r w:rsidRPr="00506B21">
        <w:t xml:space="preserve"> 12-10-0409, </w:t>
      </w:r>
      <w:r w:rsidRPr="00506B21" w:rsidR="00634F87">
        <w:rPr>
          <w:rStyle w:val="Hyperlink"/>
        </w:rPr>
        <w:t>https://opendata.fcc.gov/Public-Safety/CSRIC-Best-Practices/qb45-rw2t/data</w:t>
      </w:r>
      <w:r w:rsidRPr="00506B21">
        <w:t xml:space="preserve"> (last visited Nov. 2, 2020).</w:t>
      </w:r>
    </w:p>
  </w:footnote>
  <w:footnote w:id="9">
    <w:p w:rsidR="00F07A9E" w14:paraId="2F4DFEF1" w14:textId="66ED1ECB">
      <w:pPr>
        <w:pStyle w:val="FootnoteText"/>
      </w:pPr>
      <w:r>
        <w:rPr>
          <w:rStyle w:val="FootnoteReference"/>
        </w:rPr>
        <w:footnoteRef/>
      </w:r>
      <w:r>
        <w:t xml:space="preserve"> </w:t>
      </w:r>
      <w:r>
        <w:rPr>
          <w:szCs w:val="22"/>
        </w:rPr>
        <w:t xml:space="preserve">When multiple interconnecting providers and vendors are involved, they will need to cooperate to provide end-to-end analysis of complex call-handling problems. </w:t>
      </w:r>
      <w:r w:rsidRPr="00506B21">
        <w:t xml:space="preserve"> FCC, </w:t>
      </w:r>
      <w:r w:rsidRPr="00506B21">
        <w:rPr>
          <w:i/>
          <w:iCs/>
        </w:rPr>
        <w:t>CSRIC Best Practices</w:t>
      </w:r>
      <w:r w:rsidRPr="00506B21">
        <w:t xml:space="preserve"> 12-9-0574, </w:t>
      </w:r>
      <w:r w:rsidRPr="00506B21">
        <w:rPr>
          <w:rStyle w:val="Hyperlink"/>
        </w:rPr>
        <w:t>https://opendata.fcc.gov/Public-Safety/CSRIC-Best-Practices/qb45-rw2t/data</w:t>
      </w:r>
      <w:r w:rsidRPr="00506B21">
        <w:t xml:space="preserve"> (last visited Nov. 2, 2020).</w:t>
      </w:r>
    </w:p>
  </w:footnote>
  <w:footnote w:id="10">
    <w:p w:rsidR="00661759" w:rsidRPr="00506B21" w:rsidP="00661759" w14:paraId="430424FE" w14:textId="65B56300">
      <w:pPr>
        <w:pStyle w:val="FootnoteText"/>
      </w:pPr>
      <w:r w:rsidRPr="00506B21">
        <w:rPr>
          <w:rStyle w:val="FootnoteReference"/>
          <w:sz w:val="20"/>
        </w:rPr>
        <w:footnoteRef/>
      </w:r>
      <w:r w:rsidRPr="005316DF">
        <w:t xml:space="preserve"> </w:t>
      </w:r>
      <w:r w:rsidRPr="00506B21" w:rsidR="00F2253F">
        <w:t xml:space="preserve">FCC, </w:t>
      </w:r>
      <w:r w:rsidRPr="00506B21">
        <w:rPr>
          <w:i/>
          <w:iCs/>
        </w:rPr>
        <w:t>CSRIC Best Practice</w:t>
      </w:r>
      <w:r w:rsidRPr="00506B21" w:rsidR="00F2253F">
        <w:rPr>
          <w:i/>
          <w:iCs/>
        </w:rPr>
        <w:t>s</w:t>
      </w:r>
      <w:r w:rsidRPr="00506B21">
        <w:t xml:space="preserve"> 1</w:t>
      </w:r>
      <w:r w:rsidRPr="00506B21" w:rsidR="001F0DCE">
        <w:t>2</w:t>
      </w:r>
      <w:r w:rsidRPr="00506B21">
        <w:t xml:space="preserve">-10-5083, </w:t>
      </w:r>
      <w:hyperlink r:id="rId5" w:history="1">
        <w:r w:rsidRPr="00506B21">
          <w:rPr>
            <w:rStyle w:val="Hyperlink"/>
          </w:rPr>
          <w:t>https://opendata.fcc.gov/Public-Safety/CSRI</w:t>
        </w:r>
        <w:r w:rsidRPr="00506B21" w:rsidR="00CF73C9">
          <w:rPr>
            <w:rStyle w:val="Hyperlink"/>
          </w:rPr>
          <w:t>C-Best-Practices/qb45-rw2t/data</w:t>
        </w:r>
      </w:hyperlink>
      <w:r w:rsidRPr="005316DF">
        <w:t xml:space="preserve"> (last visited Nov. </w:t>
      </w:r>
      <w:r w:rsidRPr="00506B21" w:rsidR="001F0DCE">
        <w:t>3</w:t>
      </w:r>
      <w:r w:rsidRPr="00506B21">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BD1EB7" w14:textId="7F864287">
    <w:pPr>
      <w:tabs>
        <w:tab w:val="center" w:pos="4680"/>
        <w:tab w:val="right" w:pos="9360"/>
      </w:tabs>
    </w:pPr>
    <w:r w:rsidRPr="009838BC">
      <w:rPr>
        <w:b/>
      </w:rPr>
      <w:tab/>
      <w:t>Federal Communications Commission</w:t>
    </w:r>
    <w:r w:rsidRPr="009838BC">
      <w:rPr>
        <w:b/>
      </w:rPr>
      <w:tab/>
    </w:r>
    <w:r w:rsidR="004F459D">
      <w:rPr>
        <w:b/>
      </w:rPr>
      <w:t>DA  20-</w:t>
    </w:r>
    <w:r w:rsidR="006C4ABC">
      <w:rPr>
        <w:b/>
      </w:rPr>
      <w:t>1406</w:t>
    </w:r>
  </w:p>
  <w:p w:rsidR="009838BC" w:rsidRPr="009838BC" w:rsidP="009838BC" w14:paraId="44504545" w14:textId="4CD3334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67E4C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34BEC0" w14:textId="0BEDC5A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315DD96B">
                          <w:pPr>
                            <w:rPr>
                              <w:rFonts w:ascii="Arial" w:hAnsi="Arial"/>
                              <w:b/>
                            </w:rPr>
                          </w:pPr>
                          <w:r>
                            <w:rPr>
                              <w:rFonts w:ascii="Arial" w:hAnsi="Arial"/>
                              <w:b/>
                            </w:rPr>
                            <w:t xml:space="preserve">45 </w:t>
                          </w:r>
                          <w:r w:rsidR="00B360F4">
                            <w:rPr>
                              <w:rFonts w:ascii="Arial" w:hAnsi="Arial"/>
                              <w:b/>
                            </w:rPr>
                            <w:t>L</w:t>
                          </w:r>
                          <w:r>
                            <w:rPr>
                              <w:rFonts w:ascii="Arial" w:hAnsi="Arial"/>
                              <w:b/>
                            </w:rPr>
                            <w:t xml:space="preserve"> St., </w:t>
                          </w:r>
                          <w:r w:rsidR="00B360F4">
                            <w:rPr>
                              <w:rFonts w:ascii="Arial" w:hAnsi="Arial"/>
                              <w:b/>
                            </w:rPr>
                            <w:t>N</w:t>
                          </w:r>
                          <w:r>
                            <w:rPr>
                              <w:rFonts w:ascii="Arial" w:hAnsi="Arial"/>
                              <w:b/>
                            </w:rPr>
                            <w:t>.</w:t>
                          </w:r>
                          <w:r w:rsidR="00B360F4">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A0B8DD0" w14:textId="77777777">
                    <w:pPr>
                      <w:rPr>
                        <w:rFonts w:ascii="Arial" w:hAnsi="Arial"/>
                        <w:b/>
                      </w:rPr>
                    </w:pPr>
                    <w:r>
                      <w:rPr>
                        <w:rFonts w:ascii="Arial" w:hAnsi="Arial"/>
                        <w:b/>
                      </w:rPr>
                      <w:t>Federal Communications Commission</w:t>
                    </w:r>
                  </w:p>
                  <w:p w:rsidR="009838BC" w:rsidP="009838BC" w14:paraId="184C3EB4" w14:textId="315DD96B">
                    <w:pPr>
                      <w:rPr>
                        <w:rFonts w:ascii="Arial" w:hAnsi="Arial"/>
                        <w:b/>
                      </w:rPr>
                    </w:pPr>
                    <w:r>
                      <w:rPr>
                        <w:rFonts w:ascii="Arial" w:hAnsi="Arial"/>
                        <w:b/>
                      </w:rPr>
                      <w:t xml:space="preserve">45 </w:t>
                    </w:r>
                    <w:r w:rsidR="00B360F4">
                      <w:rPr>
                        <w:rFonts w:ascii="Arial" w:hAnsi="Arial"/>
                        <w:b/>
                      </w:rPr>
                      <w:t>L</w:t>
                    </w:r>
                    <w:r>
                      <w:rPr>
                        <w:rFonts w:ascii="Arial" w:hAnsi="Arial"/>
                        <w:b/>
                      </w:rPr>
                      <w:t xml:space="preserve"> St., </w:t>
                    </w:r>
                    <w:r w:rsidR="00B360F4">
                      <w:rPr>
                        <w:rFonts w:ascii="Arial" w:hAnsi="Arial"/>
                        <w:b/>
                      </w:rPr>
                      <w:t>N</w:t>
                    </w:r>
                    <w:r>
                      <w:rPr>
                        <w:rFonts w:ascii="Arial" w:hAnsi="Arial"/>
                        <w:b/>
                      </w:rPr>
                      <w:t>.</w:t>
                    </w:r>
                    <w:r w:rsidR="00B360F4">
                      <w:rPr>
                        <w:rFonts w:ascii="Arial" w:hAnsi="Arial"/>
                        <w:b/>
                      </w:rPr>
                      <w:t>E</w:t>
                    </w:r>
                    <w:r>
                      <w:rPr>
                        <w:rFonts w:ascii="Arial" w:hAnsi="Arial"/>
                        <w:b/>
                      </w:rPr>
                      <w:t>.</w:t>
                    </w:r>
                  </w:p>
                  <w:p w:rsidR="009838BC" w:rsidP="009838BC" w14:paraId="400E469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94128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8682E6" w14:textId="18E6C79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0812C6D" w14:textId="77777777">
                    <w:pPr>
                      <w:spacing w:before="40"/>
                      <w:jc w:val="right"/>
                      <w:rPr>
                        <w:rFonts w:ascii="Arial" w:hAnsi="Arial"/>
                        <w:b/>
                        <w:sz w:val="16"/>
                      </w:rPr>
                    </w:pPr>
                    <w:r>
                      <w:rPr>
                        <w:rFonts w:ascii="Arial" w:hAnsi="Arial"/>
                        <w:b/>
                        <w:sz w:val="16"/>
                      </w:rPr>
                      <w:t>News Media Information 202 / 418-0500</w:t>
                    </w:r>
                  </w:p>
                  <w:p w:rsidR="009838BC" w:rsidP="009838BC" w14:paraId="66920F4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C6069FD" w14:textId="77777777">
                    <w:pPr>
                      <w:jc w:val="right"/>
                    </w:pPr>
                    <w:r>
                      <w:rPr>
                        <w:rFonts w:ascii="Arial" w:hAnsi="Arial"/>
                        <w:b/>
                        <w:sz w:val="16"/>
                      </w:rPr>
                      <w:t>TTY: 1-888-835-5322</w:t>
                    </w:r>
                  </w:p>
                </w:txbxContent>
              </v:textbox>
            </v:shape>
          </w:pict>
        </mc:Fallback>
      </mc:AlternateContent>
    </w:r>
  </w:p>
  <w:p w:rsidR="006F7393" w:rsidRPr="009838BC" w:rsidP="009838BC" w14:paraId="56587F6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4B2"/>
    <w:multiLevelType w:val="hybridMultilevel"/>
    <w:tmpl w:val="3DE02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17177C2"/>
    <w:multiLevelType w:val="hybridMultilevel"/>
    <w:tmpl w:val="1B9A4C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987566"/>
    <w:multiLevelType w:val="hybridMultilevel"/>
    <w:tmpl w:val="148A62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576D84"/>
    <w:multiLevelType w:val="hybridMultilevel"/>
    <w:tmpl w:val="55424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A10C3B"/>
    <w:multiLevelType w:val="hybridMultilevel"/>
    <w:tmpl w:val="BA90AE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4E96FB4"/>
    <w:multiLevelType w:val="hybridMultilevel"/>
    <w:tmpl w:val="FA7AD26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2296280"/>
    <w:multiLevelType w:val="hybridMultilevel"/>
    <w:tmpl w:val="3F6A4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0"/>
  </w:num>
  <w:num w:numId="5">
    <w:abstractNumId w:val="7"/>
  </w:num>
  <w:num w:numId="6">
    <w:abstractNumId w:val="2"/>
  </w:num>
  <w:num w:numId="7">
    <w:abstractNumId w:val="9"/>
  </w:num>
  <w:num w:numId="8">
    <w:abstractNumId w:val="5"/>
  </w:num>
  <w:num w:numId="9">
    <w:abstractNumId w:val="0"/>
  </w:num>
  <w:num w:numId="10">
    <w:abstractNumId w:val="3"/>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C5"/>
    <w:rsid w:val="00000DA2"/>
    <w:rsid w:val="00004009"/>
    <w:rsid w:val="000072CE"/>
    <w:rsid w:val="00013A8B"/>
    <w:rsid w:val="0001617F"/>
    <w:rsid w:val="00021445"/>
    <w:rsid w:val="000265AE"/>
    <w:rsid w:val="000266C1"/>
    <w:rsid w:val="00030DCA"/>
    <w:rsid w:val="00036039"/>
    <w:rsid w:val="00037F90"/>
    <w:rsid w:val="000512EC"/>
    <w:rsid w:val="0005233E"/>
    <w:rsid w:val="00057892"/>
    <w:rsid w:val="00061738"/>
    <w:rsid w:val="00077C73"/>
    <w:rsid w:val="000806E4"/>
    <w:rsid w:val="0008733E"/>
    <w:rsid w:val="000875BF"/>
    <w:rsid w:val="00096D8C"/>
    <w:rsid w:val="000A66DA"/>
    <w:rsid w:val="000B12BF"/>
    <w:rsid w:val="000B3AA6"/>
    <w:rsid w:val="000B50BD"/>
    <w:rsid w:val="000C0B65"/>
    <w:rsid w:val="000C7611"/>
    <w:rsid w:val="000D1599"/>
    <w:rsid w:val="000E05FE"/>
    <w:rsid w:val="000E0DBF"/>
    <w:rsid w:val="000E3D42"/>
    <w:rsid w:val="000E5884"/>
    <w:rsid w:val="00103D4E"/>
    <w:rsid w:val="00104DD4"/>
    <w:rsid w:val="00110491"/>
    <w:rsid w:val="00112B4A"/>
    <w:rsid w:val="00112CCD"/>
    <w:rsid w:val="00121116"/>
    <w:rsid w:val="00122BD5"/>
    <w:rsid w:val="00133F79"/>
    <w:rsid w:val="00141B3B"/>
    <w:rsid w:val="0016323F"/>
    <w:rsid w:val="00163C32"/>
    <w:rsid w:val="00173DEF"/>
    <w:rsid w:val="0017454F"/>
    <w:rsid w:val="0018267B"/>
    <w:rsid w:val="001857BC"/>
    <w:rsid w:val="00187421"/>
    <w:rsid w:val="00194A66"/>
    <w:rsid w:val="001979D9"/>
    <w:rsid w:val="001B4887"/>
    <w:rsid w:val="001C3D78"/>
    <w:rsid w:val="001C5827"/>
    <w:rsid w:val="001D6BCF"/>
    <w:rsid w:val="001E01CA"/>
    <w:rsid w:val="001E1613"/>
    <w:rsid w:val="001F0DCE"/>
    <w:rsid w:val="001F4ABD"/>
    <w:rsid w:val="001F6562"/>
    <w:rsid w:val="00200F8E"/>
    <w:rsid w:val="00202CC2"/>
    <w:rsid w:val="002060D9"/>
    <w:rsid w:val="00211E2A"/>
    <w:rsid w:val="00226822"/>
    <w:rsid w:val="0023159F"/>
    <w:rsid w:val="00231851"/>
    <w:rsid w:val="002325E9"/>
    <w:rsid w:val="00235AEC"/>
    <w:rsid w:val="0025306B"/>
    <w:rsid w:val="00260594"/>
    <w:rsid w:val="00266F08"/>
    <w:rsid w:val="00272769"/>
    <w:rsid w:val="00275CF5"/>
    <w:rsid w:val="00281BEE"/>
    <w:rsid w:val="0028301F"/>
    <w:rsid w:val="002837F4"/>
    <w:rsid w:val="00285017"/>
    <w:rsid w:val="0028676E"/>
    <w:rsid w:val="00287B35"/>
    <w:rsid w:val="00296111"/>
    <w:rsid w:val="002A2662"/>
    <w:rsid w:val="002A2D2E"/>
    <w:rsid w:val="002A6907"/>
    <w:rsid w:val="002B7109"/>
    <w:rsid w:val="002C00E8"/>
    <w:rsid w:val="002C63CE"/>
    <w:rsid w:val="002D5D34"/>
    <w:rsid w:val="002D62EA"/>
    <w:rsid w:val="00302B3D"/>
    <w:rsid w:val="00305E96"/>
    <w:rsid w:val="00321053"/>
    <w:rsid w:val="00322E6E"/>
    <w:rsid w:val="00330869"/>
    <w:rsid w:val="003309B1"/>
    <w:rsid w:val="00331439"/>
    <w:rsid w:val="00340A82"/>
    <w:rsid w:val="00343749"/>
    <w:rsid w:val="00352581"/>
    <w:rsid w:val="0035272B"/>
    <w:rsid w:val="00352CAF"/>
    <w:rsid w:val="0035667E"/>
    <w:rsid w:val="00357D50"/>
    <w:rsid w:val="003660ED"/>
    <w:rsid w:val="003764ED"/>
    <w:rsid w:val="00383D82"/>
    <w:rsid w:val="003925DC"/>
    <w:rsid w:val="003A0F23"/>
    <w:rsid w:val="003B0550"/>
    <w:rsid w:val="003B694F"/>
    <w:rsid w:val="003C2DB1"/>
    <w:rsid w:val="003C6A83"/>
    <w:rsid w:val="003F171C"/>
    <w:rsid w:val="003F4DE6"/>
    <w:rsid w:val="003F629A"/>
    <w:rsid w:val="0040076A"/>
    <w:rsid w:val="00401542"/>
    <w:rsid w:val="00402359"/>
    <w:rsid w:val="00406282"/>
    <w:rsid w:val="00412FC5"/>
    <w:rsid w:val="00421FD8"/>
    <w:rsid w:val="00422276"/>
    <w:rsid w:val="004242F1"/>
    <w:rsid w:val="0043654D"/>
    <w:rsid w:val="0044144E"/>
    <w:rsid w:val="00445A00"/>
    <w:rsid w:val="00451B0F"/>
    <w:rsid w:val="00452A7B"/>
    <w:rsid w:val="00453E9F"/>
    <w:rsid w:val="00455A9B"/>
    <w:rsid w:val="0046125F"/>
    <w:rsid w:val="00461C74"/>
    <w:rsid w:val="0046639F"/>
    <w:rsid w:val="004762B0"/>
    <w:rsid w:val="00487524"/>
    <w:rsid w:val="00496106"/>
    <w:rsid w:val="004B4AFD"/>
    <w:rsid w:val="004C12D0"/>
    <w:rsid w:val="004C2EE3"/>
    <w:rsid w:val="004C7969"/>
    <w:rsid w:val="004D2DAE"/>
    <w:rsid w:val="004E4A22"/>
    <w:rsid w:val="004F41C5"/>
    <w:rsid w:val="004F459D"/>
    <w:rsid w:val="00506945"/>
    <w:rsid w:val="00506B21"/>
    <w:rsid w:val="005070D5"/>
    <w:rsid w:val="00511968"/>
    <w:rsid w:val="00511CFF"/>
    <w:rsid w:val="00520171"/>
    <w:rsid w:val="005225F3"/>
    <w:rsid w:val="005316DF"/>
    <w:rsid w:val="005365FC"/>
    <w:rsid w:val="00542A25"/>
    <w:rsid w:val="00545EAC"/>
    <w:rsid w:val="00547168"/>
    <w:rsid w:val="00551DED"/>
    <w:rsid w:val="0055614C"/>
    <w:rsid w:val="005714E8"/>
    <w:rsid w:val="00575074"/>
    <w:rsid w:val="005A4580"/>
    <w:rsid w:val="005A6851"/>
    <w:rsid w:val="005B0CB9"/>
    <w:rsid w:val="005B4420"/>
    <w:rsid w:val="005D3451"/>
    <w:rsid w:val="005D6417"/>
    <w:rsid w:val="005E0FA9"/>
    <w:rsid w:val="005E14C2"/>
    <w:rsid w:val="005F00CE"/>
    <w:rsid w:val="005F0260"/>
    <w:rsid w:val="00602577"/>
    <w:rsid w:val="00607BA5"/>
    <w:rsid w:val="0061180A"/>
    <w:rsid w:val="0061774E"/>
    <w:rsid w:val="006216A9"/>
    <w:rsid w:val="00622614"/>
    <w:rsid w:val="00626EB6"/>
    <w:rsid w:val="006312E5"/>
    <w:rsid w:val="00631D46"/>
    <w:rsid w:val="00634F87"/>
    <w:rsid w:val="006353A3"/>
    <w:rsid w:val="00646D58"/>
    <w:rsid w:val="00654410"/>
    <w:rsid w:val="00655D03"/>
    <w:rsid w:val="00661759"/>
    <w:rsid w:val="006620E2"/>
    <w:rsid w:val="006768F0"/>
    <w:rsid w:val="0067794D"/>
    <w:rsid w:val="006802D9"/>
    <w:rsid w:val="00683388"/>
    <w:rsid w:val="00683F84"/>
    <w:rsid w:val="00687789"/>
    <w:rsid w:val="0069425A"/>
    <w:rsid w:val="00694373"/>
    <w:rsid w:val="006A1F49"/>
    <w:rsid w:val="006A6A81"/>
    <w:rsid w:val="006B1456"/>
    <w:rsid w:val="006C002C"/>
    <w:rsid w:val="006C1A8A"/>
    <w:rsid w:val="006C2A79"/>
    <w:rsid w:val="006C4ABC"/>
    <w:rsid w:val="006C7DCB"/>
    <w:rsid w:val="006D2D52"/>
    <w:rsid w:val="006E18F6"/>
    <w:rsid w:val="006E26AF"/>
    <w:rsid w:val="006E4200"/>
    <w:rsid w:val="006F0899"/>
    <w:rsid w:val="006F7393"/>
    <w:rsid w:val="0070224F"/>
    <w:rsid w:val="00703171"/>
    <w:rsid w:val="00703E8D"/>
    <w:rsid w:val="007070C9"/>
    <w:rsid w:val="007115F7"/>
    <w:rsid w:val="00725E49"/>
    <w:rsid w:val="00734489"/>
    <w:rsid w:val="0073515F"/>
    <w:rsid w:val="00736C75"/>
    <w:rsid w:val="00736DA2"/>
    <w:rsid w:val="007470BA"/>
    <w:rsid w:val="007474FB"/>
    <w:rsid w:val="007501CE"/>
    <w:rsid w:val="00754065"/>
    <w:rsid w:val="00767FBB"/>
    <w:rsid w:val="00771EE2"/>
    <w:rsid w:val="007844DC"/>
    <w:rsid w:val="00785689"/>
    <w:rsid w:val="0079754B"/>
    <w:rsid w:val="007A1E6D"/>
    <w:rsid w:val="007A370E"/>
    <w:rsid w:val="007A6B19"/>
    <w:rsid w:val="007A6E67"/>
    <w:rsid w:val="007B0EB2"/>
    <w:rsid w:val="007B2122"/>
    <w:rsid w:val="007B53C7"/>
    <w:rsid w:val="007B5D5E"/>
    <w:rsid w:val="007D1A71"/>
    <w:rsid w:val="007D3A1F"/>
    <w:rsid w:val="007E0CFC"/>
    <w:rsid w:val="007E16F2"/>
    <w:rsid w:val="007E57D4"/>
    <w:rsid w:val="007F0789"/>
    <w:rsid w:val="007F18E7"/>
    <w:rsid w:val="007F1DA6"/>
    <w:rsid w:val="007F413A"/>
    <w:rsid w:val="00810B6F"/>
    <w:rsid w:val="00813CD9"/>
    <w:rsid w:val="00820685"/>
    <w:rsid w:val="00822CE0"/>
    <w:rsid w:val="0082527B"/>
    <w:rsid w:val="008264FA"/>
    <w:rsid w:val="00834E0C"/>
    <w:rsid w:val="00834FD7"/>
    <w:rsid w:val="00837C62"/>
    <w:rsid w:val="00841AB1"/>
    <w:rsid w:val="008445C6"/>
    <w:rsid w:val="00851032"/>
    <w:rsid w:val="00863AC0"/>
    <w:rsid w:val="00866DB5"/>
    <w:rsid w:val="008739A2"/>
    <w:rsid w:val="00876253"/>
    <w:rsid w:val="00877741"/>
    <w:rsid w:val="00882D27"/>
    <w:rsid w:val="0089461A"/>
    <w:rsid w:val="00897C85"/>
    <w:rsid w:val="008B07EE"/>
    <w:rsid w:val="008B0CAE"/>
    <w:rsid w:val="008B2035"/>
    <w:rsid w:val="008C05EA"/>
    <w:rsid w:val="008C22FD"/>
    <w:rsid w:val="008C32D7"/>
    <w:rsid w:val="008C34B4"/>
    <w:rsid w:val="008C68F1"/>
    <w:rsid w:val="008C79F1"/>
    <w:rsid w:val="008C7AA6"/>
    <w:rsid w:val="008C7FE6"/>
    <w:rsid w:val="008D7AD6"/>
    <w:rsid w:val="008E42E4"/>
    <w:rsid w:val="008F624C"/>
    <w:rsid w:val="0090607D"/>
    <w:rsid w:val="00906777"/>
    <w:rsid w:val="00910F12"/>
    <w:rsid w:val="00916A24"/>
    <w:rsid w:val="00921803"/>
    <w:rsid w:val="00922D82"/>
    <w:rsid w:val="0092329E"/>
    <w:rsid w:val="00926503"/>
    <w:rsid w:val="00930ECF"/>
    <w:rsid w:val="00931ABF"/>
    <w:rsid w:val="0093350C"/>
    <w:rsid w:val="00941C6F"/>
    <w:rsid w:val="00944ABF"/>
    <w:rsid w:val="009473F3"/>
    <w:rsid w:val="00955A3F"/>
    <w:rsid w:val="00955DDE"/>
    <w:rsid w:val="00960113"/>
    <w:rsid w:val="00962735"/>
    <w:rsid w:val="00972454"/>
    <w:rsid w:val="009726D8"/>
    <w:rsid w:val="009838BC"/>
    <w:rsid w:val="009848C5"/>
    <w:rsid w:val="00984995"/>
    <w:rsid w:val="0099542F"/>
    <w:rsid w:val="009A6257"/>
    <w:rsid w:val="009B4B08"/>
    <w:rsid w:val="009C2BEA"/>
    <w:rsid w:val="009C36DC"/>
    <w:rsid w:val="009E1E77"/>
    <w:rsid w:val="009E2303"/>
    <w:rsid w:val="009F76DB"/>
    <w:rsid w:val="00A0399C"/>
    <w:rsid w:val="00A10516"/>
    <w:rsid w:val="00A129E2"/>
    <w:rsid w:val="00A206E4"/>
    <w:rsid w:val="00A27FDE"/>
    <w:rsid w:val="00A32C3B"/>
    <w:rsid w:val="00A45F4F"/>
    <w:rsid w:val="00A54CEC"/>
    <w:rsid w:val="00A600A9"/>
    <w:rsid w:val="00A60A81"/>
    <w:rsid w:val="00A65E49"/>
    <w:rsid w:val="00A66981"/>
    <w:rsid w:val="00A749E6"/>
    <w:rsid w:val="00A80C73"/>
    <w:rsid w:val="00A82A7C"/>
    <w:rsid w:val="00A866AC"/>
    <w:rsid w:val="00A87E9F"/>
    <w:rsid w:val="00A907AC"/>
    <w:rsid w:val="00A937BD"/>
    <w:rsid w:val="00A94283"/>
    <w:rsid w:val="00AA0F45"/>
    <w:rsid w:val="00AA2CE8"/>
    <w:rsid w:val="00AA55B7"/>
    <w:rsid w:val="00AA5B9E"/>
    <w:rsid w:val="00AB2407"/>
    <w:rsid w:val="00AB53DF"/>
    <w:rsid w:val="00AC3341"/>
    <w:rsid w:val="00AC424B"/>
    <w:rsid w:val="00AD6002"/>
    <w:rsid w:val="00AD73C1"/>
    <w:rsid w:val="00AE426F"/>
    <w:rsid w:val="00AF09E4"/>
    <w:rsid w:val="00AF46DC"/>
    <w:rsid w:val="00AF65D4"/>
    <w:rsid w:val="00B07E5C"/>
    <w:rsid w:val="00B10AD2"/>
    <w:rsid w:val="00B20363"/>
    <w:rsid w:val="00B23A5D"/>
    <w:rsid w:val="00B25710"/>
    <w:rsid w:val="00B316D0"/>
    <w:rsid w:val="00B326E3"/>
    <w:rsid w:val="00B338A9"/>
    <w:rsid w:val="00B360F4"/>
    <w:rsid w:val="00B435FA"/>
    <w:rsid w:val="00B43E34"/>
    <w:rsid w:val="00B43F1E"/>
    <w:rsid w:val="00B50591"/>
    <w:rsid w:val="00B679AB"/>
    <w:rsid w:val="00B70ABB"/>
    <w:rsid w:val="00B71775"/>
    <w:rsid w:val="00B74CF7"/>
    <w:rsid w:val="00B76DB8"/>
    <w:rsid w:val="00B811F7"/>
    <w:rsid w:val="00B9703A"/>
    <w:rsid w:val="00BA5DC6"/>
    <w:rsid w:val="00BA6196"/>
    <w:rsid w:val="00BA7236"/>
    <w:rsid w:val="00BC0C0C"/>
    <w:rsid w:val="00BC6D8C"/>
    <w:rsid w:val="00BC7435"/>
    <w:rsid w:val="00C0510B"/>
    <w:rsid w:val="00C06477"/>
    <w:rsid w:val="00C16AF2"/>
    <w:rsid w:val="00C16F32"/>
    <w:rsid w:val="00C34006"/>
    <w:rsid w:val="00C3465A"/>
    <w:rsid w:val="00C41466"/>
    <w:rsid w:val="00C426B1"/>
    <w:rsid w:val="00C44DF2"/>
    <w:rsid w:val="00C45CED"/>
    <w:rsid w:val="00C52322"/>
    <w:rsid w:val="00C66160"/>
    <w:rsid w:val="00C721AC"/>
    <w:rsid w:val="00C815A7"/>
    <w:rsid w:val="00C82B6B"/>
    <w:rsid w:val="00C90D6A"/>
    <w:rsid w:val="00CA247E"/>
    <w:rsid w:val="00CC54EC"/>
    <w:rsid w:val="00CC5851"/>
    <w:rsid w:val="00CC5D47"/>
    <w:rsid w:val="00CC72B6"/>
    <w:rsid w:val="00CC776F"/>
    <w:rsid w:val="00CD4610"/>
    <w:rsid w:val="00CE4FA3"/>
    <w:rsid w:val="00CF61E7"/>
    <w:rsid w:val="00CF73C9"/>
    <w:rsid w:val="00D0039F"/>
    <w:rsid w:val="00D0218D"/>
    <w:rsid w:val="00D1093D"/>
    <w:rsid w:val="00D136A1"/>
    <w:rsid w:val="00D17DC0"/>
    <w:rsid w:val="00D216CD"/>
    <w:rsid w:val="00D25FB5"/>
    <w:rsid w:val="00D30A8C"/>
    <w:rsid w:val="00D44223"/>
    <w:rsid w:val="00D45CDB"/>
    <w:rsid w:val="00D47505"/>
    <w:rsid w:val="00D528E4"/>
    <w:rsid w:val="00D60EFF"/>
    <w:rsid w:val="00D8470E"/>
    <w:rsid w:val="00D84D38"/>
    <w:rsid w:val="00D91497"/>
    <w:rsid w:val="00D96728"/>
    <w:rsid w:val="00DA2529"/>
    <w:rsid w:val="00DA2A10"/>
    <w:rsid w:val="00DB11CC"/>
    <w:rsid w:val="00DB130A"/>
    <w:rsid w:val="00DB15AB"/>
    <w:rsid w:val="00DB2EBB"/>
    <w:rsid w:val="00DB53CA"/>
    <w:rsid w:val="00DC0B35"/>
    <w:rsid w:val="00DC10A1"/>
    <w:rsid w:val="00DC655F"/>
    <w:rsid w:val="00DD0B59"/>
    <w:rsid w:val="00DD7EBD"/>
    <w:rsid w:val="00DE22BC"/>
    <w:rsid w:val="00DE3D7C"/>
    <w:rsid w:val="00DE4C8D"/>
    <w:rsid w:val="00DF00E0"/>
    <w:rsid w:val="00DF0810"/>
    <w:rsid w:val="00DF62B6"/>
    <w:rsid w:val="00DF6C27"/>
    <w:rsid w:val="00E01E9E"/>
    <w:rsid w:val="00E07225"/>
    <w:rsid w:val="00E10831"/>
    <w:rsid w:val="00E14A47"/>
    <w:rsid w:val="00E155B7"/>
    <w:rsid w:val="00E16061"/>
    <w:rsid w:val="00E2566C"/>
    <w:rsid w:val="00E2700F"/>
    <w:rsid w:val="00E30691"/>
    <w:rsid w:val="00E33B97"/>
    <w:rsid w:val="00E33FD6"/>
    <w:rsid w:val="00E40281"/>
    <w:rsid w:val="00E40BAD"/>
    <w:rsid w:val="00E4730C"/>
    <w:rsid w:val="00E47C10"/>
    <w:rsid w:val="00E532EB"/>
    <w:rsid w:val="00E5409F"/>
    <w:rsid w:val="00E545CD"/>
    <w:rsid w:val="00E55910"/>
    <w:rsid w:val="00E5736E"/>
    <w:rsid w:val="00E67EC8"/>
    <w:rsid w:val="00E708D3"/>
    <w:rsid w:val="00E91CB2"/>
    <w:rsid w:val="00E93264"/>
    <w:rsid w:val="00E97CFA"/>
    <w:rsid w:val="00EA0BD3"/>
    <w:rsid w:val="00EA58BA"/>
    <w:rsid w:val="00EA7B73"/>
    <w:rsid w:val="00EB45E0"/>
    <w:rsid w:val="00EB4ACC"/>
    <w:rsid w:val="00EC0185"/>
    <w:rsid w:val="00EE632A"/>
    <w:rsid w:val="00EE6488"/>
    <w:rsid w:val="00EE7FCE"/>
    <w:rsid w:val="00EF3C9B"/>
    <w:rsid w:val="00F021FA"/>
    <w:rsid w:val="00F07A9E"/>
    <w:rsid w:val="00F2253F"/>
    <w:rsid w:val="00F260E9"/>
    <w:rsid w:val="00F27B7A"/>
    <w:rsid w:val="00F32D29"/>
    <w:rsid w:val="00F33EF2"/>
    <w:rsid w:val="00F43DFF"/>
    <w:rsid w:val="00F47CFC"/>
    <w:rsid w:val="00F53001"/>
    <w:rsid w:val="00F57ACA"/>
    <w:rsid w:val="00F625AF"/>
    <w:rsid w:val="00F62E97"/>
    <w:rsid w:val="00F64209"/>
    <w:rsid w:val="00F67763"/>
    <w:rsid w:val="00F8591E"/>
    <w:rsid w:val="00F93BF5"/>
    <w:rsid w:val="00F96F63"/>
    <w:rsid w:val="00F97AC8"/>
    <w:rsid w:val="00FA17F4"/>
    <w:rsid w:val="00FA25DB"/>
    <w:rsid w:val="00FA69FB"/>
    <w:rsid w:val="00FA7255"/>
    <w:rsid w:val="00FA7D2C"/>
    <w:rsid w:val="00FB2E80"/>
    <w:rsid w:val="00FC10C3"/>
    <w:rsid w:val="00FD0CE5"/>
    <w:rsid w:val="00FD40C0"/>
    <w:rsid w:val="00FD72C7"/>
    <w:rsid w:val="00FE2C64"/>
    <w:rsid w:val="00FE5D73"/>
    <w:rsid w:val="00FF068F"/>
    <w:rsid w:val="00FF72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16A990-23BE-461F-AEC7-1C71DA1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uiPriority w:val="99"/>
    <w:rsid w:val="004F41C5"/>
  </w:style>
  <w:style w:type="character" w:styleId="CommentReference">
    <w:name w:val="annotation reference"/>
    <w:uiPriority w:val="99"/>
    <w:unhideWhenUsed/>
    <w:rsid w:val="004F41C5"/>
    <w:rPr>
      <w:sz w:val="16"/>
      <w:szCs w:val="16"/>
    </w:rPr>
  </w:style>
  <w:style w:type="paragraph" w:styleId="CommentText">
    <w:name w:val="annotation text"/>
    <w:basedOn w:val="Normal"/>
    <w:link w:val="CommentTextChar"/>
    <w:uiPriority w:val="99"/>
    <w:unhideWhenUsed/>
    <w:rsid w:val="004F41C5"/>
    <w:pPr>
      <w:widowControl/>
    </w:pPr>
    <w:rPr>
      <w:snapToGrid/>
      <w:kern w:val="0"/>
      <w:sz w:val="20"/>
    </w:rPr>
  </w:style>
  <w:style w:type="character" w:customStyle="1" w:styleId="CommentTextChar">
    <w:name w:val="Comment Text Char"/>
    <w:basedOn w:val="DefaultParagraphFont"/>
    <w:link w:val="CommentText"/>
    <w:uiPriority w:val="99"/>
    <w:rsid w:val="004F41C5"/>
  </w:style>
  <w:style w:type="paragraph" w:styleId="ListParagraph">
    <w:name w:val="List Paragraph"/>
    <w:basedOn w:val="Normal"/>
    <w:uiPriority w:val="34"/>
    <w:qFormat/>
    <w:rsid w:val="004F41C5"/>
    <w:pPr>
      <w:widowControl/>
      <w:ind w:left="720"/>
      <w:contextualSpacing/>
    </w:pPr>
    <w:rPr>
      <w:snapToGrid/>
      <w:kern w:val="0"/>
    </w:rPr>
  </w:style>
  <w:style w:type="paragraph" w:styleId="BalloonText">
    <w:name w:val="Balloon Text"/>
    <w:basedOn w:val="Normal"/>
    <w:link w:val="BalloonTextChar"/>
    <w:uiPriority w:val="99"/>
    <w:semiHidden/>
    <w:unhideWhenUsed/>
    <w:rsid w:val="004F4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5"/>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4F41C5"/>
    <w:pPr>
      <w:widowControl w:val="0"/>
    </w:pPr>
    <w:rPr>
      <w:b/>
      <w:bCs/>
      <w:snapToGrid w:val="0"/>
      <w:kern w:val="28"/>
    </w:rPr>
  </w:style>
  <w:style w:type="character" w:customStyle="1" w:styleId="CommentSubjectChar">
    <w:name w:val="Comment Subject Char"/>
    <w:basedOn w:val="CommentTextChar"/>
    <w:link w:val="CommentSubject"/>
    <w:uiPriority w:val="99"/>
    <w:semiHidden/>
    <w:rsid w:val="004F41C5"/>
    <w:rPr>
      <w:b/>
      <w:bCs/>
      <w:snapToGrid w:val="0"/>
      <w:kern w:val="28"/>
    </w:rPr>
  </w:style>
  <w:style w:type="paragraph" w:styleId="NormalWeb">
    <w:name w:val="Normal (Web)"/>
    <w:basedOn w:val="Normal"/>
    <w:uiPriority w:val="99"/>
    <w:unhideWhenUsed/>
    <w:rsid w:val="00A54CEC"/>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10491"/>
    <w:rPr>
      <w:color w:val="605E5C"/>
      <w:shd w:val="clear" w:color="auto" w:fill="E1DFDD"/>
    </w:rPr>
  </w:style>
  <w:style w:type="character" w:customStyle="1" w:styleId="UnresolvedMention2">
    <w:name w:val="Unresolved Mention2"/>
    <w:basedOn w:val="DefaultParagraphFont"/>
    <w:uiPriority w:val="99"/>
    <w:semiHidden/>
    <w:unhideWhenUsed/>
    <w:rsid w:val="00402359"/>
    <w:rPr>
      <w:color w:val="605E5C"/>
      <w:shd w:val="clear" w:color="auto" w:fill="E1DFDD"/>
    </w:rPr>
  </w:style>
  <w:style w:type="paragraph" w:customStyle="1" w:styleId="xmsonormal">
    <w:name w:val="xmsonormal"/>
    <w:basedOn w:val="Normal"/>
    <w:rsid w:val="00EF3C9B"/>
    <w:pPr>
      <w:widowControl/>
    </w:pPr>
    <w:rPr>
      <w:rFonts w:ascii="Calibri" w:hAnsi="Calibri" w:eastAsiaTheme="minorHAnsi" w:cs="Calibri"/>
      <w:snapToGrid/>
      <w:kern w:val="0"/>
      <w:szCs w:val="22"/>
    </w:rPr>
  </w:style>
  <w:style w:type="paragraph" w:customStyle="1" w:styleId="Default">
    <w:name w:val="Default"/>
    <w:rsid w:val="00EF3C9B"/>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634F87"/>
    <w:rPr>
      <w:color w:val="605E5C"/>
      <w:shd w:val="clear" w:color="auto" w:fill="E1DFDD"/>
    </w:rPr>
  </w:style>
  <w:style w:type="character" w:styleId="FollowedHyperlink">
    <w:name w:val="FollowedHyperlink"/>
    <w:basedOn w:val="DefaultParagraphFont"/>
    <w:uiPriority w:val="99"/>
    <w:semiHidden/>
    <w:unhideWhenUsed/>
    <w:rsid w:val="00DA2A10"/>
    <w:rPr>
      <w:color w:val="954F72" w:themeColor="followedHyperlink"/>
      <w:u w:val="single"/>
    </w:rPr>
  </w:style>
  <w:style w:type="paragraph" w:styleId="Revision">
    <w:name w:val="Revision"/>
    <w:hidden/>
    <w:uiPriority w:val="99"/>
    <w:semiHidden/>
    <w:rsid w:val="00FB2E8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etwork-reliability-resourc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advisory-committees/communications-security-reliability-and-interoperability-council-0%20" TargetMode="External" /><Relationship Id="rId2" Type="http://schemas.openxmlformats.org/officeDocument/2006/relationships/hyperlink" Target="https://docs.fcc.gov/public/attachments/DA-19-1039A1.pdf" TargetMode="External" /><Relationship Id="rId3" Type="http://schemas.openxmlformats.org/officeDocument/2006/relationships/hyperlink" Target="https://docs.fcc.gov/public/attachments/DA-18-378A1.pdf" TargetMode="External" /><Relationship Id="rId4" Type="http://schemas.openxmlformats.org/officeDocument/2006/relationships/hyperlink" Target="https://docs.fcc.gov/public/attachments/DOC-367699A1.pdf%20" TargetMode="External" /><Relationship Id="rId5" Type="http://schemas.openxmlformats.org/officeDocument/2006/relationships/hyperlink" Target="https://opendata.fcc.gov/Public-Safety/CSRIC-Best-Practices/qb45-rw2t/data" TargetMode="External" /><Relationship Id="rId6" Type="http://schemas.openxmlformats.org/officeDocument/2006/relationships/hyperlink" Target="https://opendata.fcc.gov/PublicSafety/CSRIC-Best-Practices/qb45-rw2t/data"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