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2D05F3A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860EB43" w14:textId="77777777">
      <w:pPr>
        <w:pStyle w:val="StyleBoldCentered"/>
      </w:pPr>
      <w:r>
        <w:t>F</w:t>
      </w:r>
      <w:r>
        <w:rPr>
          <w:caps w:val="0"/>
        </w:rPr>
        <w:t>ederal Communications Commission</w:t>
      </w:r>
    </w:p>
    <w:p w:rsidR="004C2EE3" w:rsidP="00096D8C" w14:paraId="192E5FE1" w14:textId="77777777">
      <w:pPr>
        <w:pStyle w:val="StyleBoldCentered"/>
      </w:pPr>
      <w:r>
        <w:rPr>
          <w:caps w:val="0"/>
        </w:rPr>
        <w:t>Washington, D.C. 20554</w:t>
      </w:r>
    </w:p>
    <w:p w:rsidR="004C2EE3" w:rsidP="0070224F" w14:paraId="2320FBDA" w14:textId="77777777"/>
    <w:p w:rsidR="004C2EE3" w:rsidP="0070224F" w14:paraId="436AAE1D" w14:textId="77777777"/>
    <w:tbl>
      <w:tblPr>
        <w:tblW w:w="0" w:type="auto"/>
        <w:tblLayout w:type="fixed"/>
        <w:tblLook w:val="0000"/>
      </w:tblPr>
      <w:tblGrid>
        <w:gridCol w:w="4698"/>
        <w:gridCol w:w="630"/>
        <w:gridCol w:w="4248"/>
      </w:tblGrid>
      <w:tr w14:paraId="60F78BC5" w14:textId="77777777">
        <w:tblPrEx>
          <w:tblW w:w="0" w:type="auto"/>
          <w:tblLayout w:type="fixed"/>
          <w:tblLook w:val="0000"/>
        </w:tblPrEx>
        <w:tc>
          <w:tcPr>
            <w:tcW w:w="4698" w:type="dxa"/>
          </w:tcPr>
          <w:p w:rsidR="004C2EE3" w14:paraId="6EA67928" w14:textId="77777777">
            <w:pPr>
              <w:tabs>
                <w:tab w:val="center" w:pos="4680"/>
              </w:tabs>
              <w:suppressAutoHyphens/>
              <w:rPr>
                <w:spacing w:val="-2"/>
              </w:rPr>
            </w:pPr>
            <w:r>
              <w:rPr>
                <w:spacing w:val="-2"/>
              </w:rPr>
              <w:t>In the Matter of</w:t>
            </w:r>
          </w:p>
          <w:p w:rsidR="004C2EE3" w14:paraId="0382DF95" w14:textId="77777777">
            <w:pPr>
              <w:tabs>
                <w:tab w:val="center" w:pos="4680"/>
              </w:tabs>
              <w:suppressAutoHyphens/>
              <w:rPr>
                <w:spacing w:val="-2"/>
              </w:rPr>
            </w:pPr>
          </w:p>
          <w:p w:rsidR="004C2EE3" w:rsidRPr="007115F7" w:rsidP="007115F7" w14:paraId="4EC807E8" w14:textId="77777777">
            <w:pPr>
              <w:tabs>
                <w:tab w:val="center" w:pos="4680"/>
              </w:tabs>
              <w:suppressAutoHyphens/>
              <w:rPr>
                <w:spacing w:val="-2"/>
              </w:rPr>
            </w:pPr>
            <w:r>
              <w:rPr>
                <w:spacing w:val="-2"/>
              </w:rPr>
              <w:t>Promoting Telehealth in Rural America</w:t>
            </w:r>
          </w:p>
        </w:tc>
        <w:tc>
          <w:tcPr>
            <w:tcW w:w="630" w:type="dxa"/>
          </w:tcPr>
          <w:p w:rsidR="004C2EE3" w14:paraId="6AE432A2" w14:textId="77777777">
            <w:pPr>
              <w:tabs>
                <w:tab w:val="center" w:pos="4680"/>
              </w:tabs>
              <w:suppressAutoHyphens/>
              <w:rPr>
                <w:b/>
                <w:spacing w:val="-2"/>
              </w:rPr>
            </w:pPr>
            <w:r>
              <w:rPr>
                <w:b/>
                <w:spacing w:val="-2"/>
              </w:rPr>
              <w:t>)</w:t>
            </w:r>
          </w:p>
          <w:p w:rsidR="004C2EE3" w14:paraId="4F776B82" w14:textId="77777777">
            <w:pPr>
              <w:tabs>
                <w:tab w:val="center" w:pos="4680"/>
              </w:tabs>
              <w:suppressAutoHyphens/>
              <w:rPr>
                <w:b/>
                <w:spacing w:val="-2"/>
              </w:rPr>
            </w:pPr>
            <w:r>
              <w:rPr>
                <w:b/>
                <w:spacing w:val="-2"/>
              </w:rPr>
              <w:t>)</w:t>
            </w:r>
          </w:p>
          <w:p w:rsidR="004C2EE3" w14:paraId="33644167" w14:textId="77777777">
            <w:pPr>
              <w:tabs>
                <w:tab w:val="center" w:pos="4680"/>
              </w:tabs>
              <w:suppressAutoHyphens/>
              <w:rPr>
                <w:b/>
                <w:spacing w:val="-2"/>
              </w:rPr>
            </w:pPr>
            <w:r>
              <w:rPr>
                <w:b/>
                <w:spacing w:val="-2"/>
              </w:rPr>
              <w:t>)</w:t>
            </w:r>
          </w:p>
          <w:p w:rsidR="004C2EE3" w14:paraId="282DEAD4" w14:textId="77777777">
            <w:pPr>
              <w:tabs>
                <w:tab w:val="center" w:pos="4680"/>
              </w:tabs>
              <w:suppressAutoHyphens/>
              <w:rPr>
                <w:b/>
                <w:spacing w:val="-2"/>
              </w:rPr>
            </w:pPr>
            <w:r>
              <w:rPr>
                <w:b/>
                <w:spacing w:val="-2"/>
              </w:rPr>
              <w:t>)</w:t>
            </w:r>
          </w:p>
          <w:p w:rsidR="004C2EE3" w14:paraId="482C8966" w14:textId="3096F332">
            <w:pPr>
              <w:tabs>
                <w:tab w:val="center" w:pos="4680"/>
              </w:tabs>
              <w:suppressAutoHyphens/>
              <w:rPr>
                <w:spacing w:val="-2"/>
              </w:rPr>
            </w:pPr>
          </w:p>
        </w:tc>
        <w:tc>
          <w:tcPr>
            <w:tcW w:w="4248" w:type="dxa"/>
          </w:tcPr>
          <w:p w:rsidR="004C2EE3" w14:paraId="6F9FEE1C" w14:textId="77777777">
            <w:pPr>
              <w:tabs>
                <w:tab w:val="center" w:pos="4680"/>
              </w:tabs>
              <w:suppressAutoHyphens/>
              <w:rPr>
                <w:spacing w:val="-2"/>
              </w:rPr>
            </w:pPr>
          </w:p>
          <w:p w:rsidR="004C2EE3" w14:paraId="657EA321" w14:textId="77777777">
            <w:pPr>
              <w:pStyle w:val="TOAHeading"/>
              <w:tabs>
                <w:tab w:val="center" w:pos="4680"/>
                <w:tab w:val="clear" w:pos="9360"/>
              </w:tabs>
              <w:rPr>
                <w:spacing w:val="-2"/>
              </w:rPr>
            </w:pPr>
          </w:p>
          <w:p w:rsidR="004C2EE3" w14:paraId="464505AD" w14:textId="77777777">
            <w:pPr>
              <w:tabs>
                <w:tab w:val="center" w:pos="4680"/>
              </w:tabs>
              <w:suppressAutoHyphens/>
              <w:rPr>
                <w:spacing w:val="-2"/>
              </w:rPr>
            </w:pPr>
            <w:r>
              <w:rPr>
                <w:spacing w:val="-2"/>
              </w:rPr>
              <w:t>WC Docket No. 17-310</w:t>
            </w:r>
          </w:p>
        </w:tc>
      </w:tr>
    </w:tbl>
    <w:p w:rsidR="004C2EE3" w:rsidP="0070224F" w14:paraId="13BA012D" w14:textId="77777777"/>
    <w:p w:rsidR="00841AB1" w:rsidP="00F021FA" w14:paraId="61CBD172" w14:textId="720406D8">
      <w:pPr>
        <w:pStyle w:val="StyleBoldCentered"/>
      </w:pPr>
      <w:r>
        <w:t>order</w:t>
      </w:r>
    </w:p>
    <w:p w:rsidR="004C2EE3" w14:paraId="632EE1CC" w14:textId="77777777">
      <w:pPr>
        <w:tabs>
          <w:tab w:val="left" w:pos="-720"/>
        </w:tabs>
        <w:suppressAutoHyphens/>
        <w:spacing w:line="227" w:lineRule="auto"/>
        <w:rPr>
          <w:spacing w:val="-2"/>
        </w:rPr>
      </w:pPr>
    </w:p>
    <w:p w:rsidR="004C2EE3" w:rsidP="00133F79" w14:paraId="189931B8" w14:textId="2E047863">
      <w:pPr>
        <w:tabs>
          <w:tab w:val="left" w:pos="720"/>
          <w:tab w:val="right" w:pos="9360"/>
        </w:tabs>
        <w:suppressAutoHyphens/>
        <w:spacing w:line="227" w:lineRule="auto"/>
        <w:rPr>
          <w:spacing w:val="-2"/>
        </w:rPr>
      </w:pPr>
      <w:r>
        <w:rPr>
          <w:b/>
          <w:spacing w:val="-2"/>
        </w:rPr>
        <w:t xml:space="preserve">Adopted:  </w:t>
      </w:r>
      <w:r w:rsidR="00804AFF">
        <w:rPr>
          <w:b/>
          <w:spacing w:val="-2"/>
        </w:rPr>
        <w:t>November 30,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04AFF">
        <w:rPr>
          <w:b/>
          <w:spacing w:val="-2"/>
        </w:rPr>
        <w:t>November 30, 2020</w:t>
      </w:r>
    </w:p>
    <w:p w:rsidR="00822CE0" w14:paraId="481514D1" w14:textId="77777777"/>
    <w:p w:rsidR="004C2EE3" w14:paraId="6BCC7FDF" w14:textId="77777777">
      <w:pPr>
        <w:rPr>
          <w:spacing w:val="-2"/>
        </w:rPr>
      </w:pPr>
      <w:r>
        <w:t xml:space="preserve">By </w:t>
      </w:r>
      <w:r w:rsidR="004E4A22">
        <w:t>the</w:t>
      </w:r>
      <w:r w:rsidR="002A2D2E">
        <w:t xml:space="preserve"> </w:t>
      </w:r>
      <w:r w:rsidR="00653690">
        <w:rPr>
          <w:spacing w:val="-2"/>
        </w:rPr>
        <w:t>Chief, Wireline Competition Bureau:</w:t>
      </w:r>
    </w:p>
    <w:p w:rsidR="00822CE0" w14:paraId="1F528812" w14:textId="77777777">
      <w:pPr>
        <w:rPr>
          <w:spacing w:val="-2"/>
        </w:rPr>
      </w:pPr>
    </w:p>
    <w:p w:rsidR="00336C5E" w:rsidP="00336C5E" w14:paraId="3C3AF055" w14:textId="77777777">
      <w:pPr>
        <w:pStyle w:val="Heading1"/>
      </w:pPr>
      <w:r>
        <w:t>introduction</w:t>
      </w:r>
    </w:p>
    <w:p w:rsidR="00336C5E" w:rsidRPr="00336C5E" w:rsidP="00D00C60" w14:paraId="1D0EB3F1" w14:textId="3C6B73F3">
      <w:pPr>
        <w:pStyle w:val="ParaNum"/>
      </w:pPr>
      <w:r w:rsidRPr="00653690">
        <w:t>In this Order, we</w:t>
      </w:r>
      <w:r w:rsidR="003266EB">
        <w:t xml:space="preserve"> </w:t>
      </w:r>
      <w:r w:rsidR="00E90B79">
        <w:t>amend</w:t>
      </w:r>
      <w:r w:rsidR="003266EB">
        <w:t xml:space="preserve"> </w:t>
      </w:r>
      <w:r w:rsidR="00E90B79">
        <w:t>our prior decision</w:t>
      </w:r>
      <w:r w:rsidR="00C460E5">
        <w:t>,</w:t>
      </w:r>
      <w:r w:rsidR="00E90B79">
        <w:t xml:space="preserve"> adopted in</w:t>
      </w:r>
      <w:r w:rsidR="00746069">
        <w:t xml:space="preserve"> </w:t>
      </w:r>
      <w:r w:rsidRPr="00653690">
        <w:t xml:space="preserve">the </w:t>
      </w:r>
      <w:r w:rsidRPr="00AB0250">
        <w:rPr>
          <w:i/>
          <w:iCs/>
        </w:rPr>
        <w:t>December 2019 Public Notice</w:t>
      </w:r>
      <w:r w:rsidR="00E90B79">
        <w:t>,</w:t>
      </w:r>
      <w:r w:rsidRPr="00653690">
        <w:t xml:space="preserve"> t</w:t>
      </w:r>
      <w:r w:rsidR="00005A6D">
        <w:t>o</w:t>
      </w:r>
      <w:r w:rsidRPr="00653690">
        <w:t xml:space="preserve"> delay the effective date of certain rule changes introduced in the</w:t>
      </w:r>
      <w:r w:rsidR="00324DED">
        <w:t xml:space="preserve"> </w:t>
      </w:r>
      <w:r w:rsidRPr="00F579E9" w:rsidR="000706A6">
        <w:rPr>
          <w:i/>
          <w:iCs/>
        </w:rPr>
        <w:t>Promoting Telehealth</w:t>
      </w:r>
      <w:r w:rsidRPr="00F579E9" w:rsidR="00324DED">
        <w:rPr>
          <w:i/>
          <w:iCs/>
        </w:rPr>
        <w:t xml:space="preserve"> </w:t>
      </w:r>
      <w:r w:rsidRPr="00F579E9">
        <w:rPr>
          <w:i/>
          <w:iCs/>
        </w:rPr>
        <w:t>Re</w:t>
      </w:r>
      <w:r w:rsidRPr="00F579E9" w:rsidR="000706A6">
        <w:rPr>
          <w:i/>
          <w:iCs/>
        </w:rPr>
        <w:t>port and</w:t>
      </w:r>
      <w:r w:rsidRPr="00F579E9">
        <w:rPr>
          <w:i/>
          <w:iCs/>
        </w:rPr>
        <w:t xml:space="preserve"> Order</w:t>
      </w:r>
      <w:r w:rsidRPr="00653690">
        <w:t>.</w:t>
      </w:r>
      <w:r>
        <w:rPr>
          <w:rStyle w:val="FootnoteReference"/>
        </w:rPr>
        <w:footnoteReference w:id="3"/>
      </w:r>
      <w:r w:rsidRPr="00653690">
        <w:t xml:space="preserve"> </w:t>
      </w:r>
      <w:r w:rsidR="00A9326A">
        <w:t xml:space="preserve"> </w:t>
      </w:r>
      <w:r w:rsidRPr="00653690">
        <w:t>Specifically,</w:t>
      </w:r>
      <w:r w:rsidR="00C460E5">
        <w:t xml:space="preserve"> </w:t>
      </w:r>
      <w:r w:rsidR="00CF0C20">
        <w:t>in light of changed circumstances</w:t>
      </w:r>
      <w:r w:rsidR="00C460E5">
        <w:t>, we</w:t>
      </w:r>
      <w:r w:rsidR="009A3BE2">
        <w:t xml:space="preserve"> find that these rules should </w:t>
      </w:r>
      <w:r w:rsidR="00005A6D">
        <w:t xml:space="preserve">be implemented </w:t>
      </w:r>
      <w:r w:rsidR="009A3BE2">
        <w:t>as soon as possible, and hence</w:t>
      </w:r>
      <w:r w:rsidR="00005A6D">
        <w:t xml:space="preserve"> this Order accelerates the effective date of those rules, thereby ensuring that </w:t>
      </w:r>
      <w:r w:rsidR="00FF1119">
        <w:t xml:space="preserve">the </w:t>
      </w:r>
      <w:r w:rsidR="008F4336">
        <w:t xml:space="preserve">updated </w:t>
      </w:r>
      <w:r w:rsidR="00585016">
        <w:t>s</w:t>
      </w:r>
      <w:r w:rsidR="00FF1119">
        <w:t xml:space="preserve">ite and </w:t>
      </w:r>
      <w:r w:rsidR="00585016">
        <w:t>s</w:t>
      </w:r>
      <w:r w:rsidR="00FF1119">
        <w:t>e</w:t>
      </w:r>
      <w:r w:rsidR="004C5B94">
        <w:t>r</w:t>
      </w:r>
      <w:r w:rsidR="00FF1119">
        <w:t xml:space="preserve">vice </w:t>
      </w:r>
      <w:r w:rsidR="00585016">
        <w:t>s</w:t>
      </w:r>
      <w:r w:rsidR="00FF1119">
        <w:t xml:space="preserve">ubstitution </w:t>
      </w:r>
      <w:r w:rsidR="00585016">
        <w:t>r</w:t>
      </w:r>
      <w:r w:rsidR="00FF1119">
        <w:t xml:space="preserve">ules, </w:t>
      </w:r>
      <w:r w:rsidR="00585016">
        <w:t>c</w:t>
      </w:r>
      <w:r w:rsidR="00103181">
        <w:t xml:space="preserve">orrective and </w:t>
      </w:r>
      <w:r w:rsidR="00585016">
        <w:t>o</w:t>
      </w:r>
      <w:r w:rsidR="00103181">
        <w:t xml:space="preserve">perational </w:t>
      </w:r>
      <w:r w:rsidR="00FF4281">
        <w:t>Service Provider Identification Number (</w:t>
      </w:r>
      <w:r w:rsidR="00103181">
        <w:t>SPIN</w:t>
      </w:r>
      <w:r w:rsidR="00FF4281">
        <w:t>)</w:t>
      </w:r>
      <w:r w:rsidR="00103181">
        <w:t xml:space="preserve"> </w:t>
      </w:r>
      <w:r w:rsidR="00585016">
        <w:t>c</w:t>
      </w:r>
      <w:r w:rsidR="00103181">
        <w:t>hange</w:t>
      </w:r>
      <w:r w:rsidR="00291C8C">
        <w:t xml:space="preserve"> </w:t>
      </w:r>
      <w:r w:rsidR="00585016">
        <w:t>r</w:t>
      </w:r>
      <w:r w:rsidR="00291C8C">
        <w:t>ules</w:t>
      </w:r>
      <w:r w:rsidR="000C0F9E">
        <w:t>,</w:t>
      </w:r>
      <w:r w:rsidR="00103181">
        <w:t xml:space="preserve"> </w:t>
      </w:r>
      <w:r w:rsidR="00585016">
        <w:t>s</w:t>
      </w:r>
      <w:r w:rsidR="00103181">
        <w:t xml:space="preserve">ervice </w:t>
      </w:r>
      <w:r w:rsidR="00585016">
        <w:t>d</w:t>
      </w:r>
      <w:r w:rsidR="00103181">
        <w:t xml:space="preserve">elivery </w:t>
      </w:r>
      <w:r w:rsidR="00585016">
        <w:t>d</w:t>
      </w:r>
      <w:r w:rsidR="00103181">
        <w:t>eadline</w:t>
      </w:r>
      <w:r w:rsidR="00291C8C">
        <w:t xml:space="preserve"> </w:t>
      </w:r>
      <w:r w:rsidR="00A745F4">
        <w:t xml:space="preserve">extension </w:t>
      </w:r>
      <w:r w:rsidR="00585016">
        <w:t>r</w:t>
      </w:r>
      <w:r w:rsidR="00291C8C">
        <w:t>ules</w:t>
      </w:r>
      <w:r w:rsidR="004C1069">
        <w:t xml:space="preserve">, and </w:t>
      </w:r>
      <w:r w:rsidR="00585016">
        <w:t>i</w:t>
      </w:r>
      <w:r w:rsidR="004C1069">
        <w:t xml:space="preserve">nvoicing </w:t>
      </w:r>
      <w:r w:rsidR="00585016">
        <w:t>d</w:t>
      </w:r>
      <w:r w:rsidR="004C1069">
        <w:t>eadline</w:t>
      </w:r>
      <w:r w:rsidR="00291C8C">
        <w:t xml:space="preserve"> </w:t>
      </w:r>
      <w:r w:rsidR="00A745F4">
        <w:t xml:space="preserve">extension </w:t>
      </w:r>
      <w:r w:rsidR="00585016">
        <w:t>r</w:t>
      </w:r>
      <w:r w:rsidR="00291C8C">
        <w:t>ules</w:t>
      </w:r>
      <w:r w:rsidR="00C460E5">
        <w:t xml:space="preserve"> adopted in the </w:t>
      </w:r>
      <w:r w:rsidR="00C460E5">
        <w:rPr>
          <w:i/>
          <w:iCs/>
        </w:rPr>
        <w:t>Promoting Telehealth Report and Order</w:t>
      </w:r>
      <w:r w:rsidR="004C1069">
        <w:t xml:space="preserve"> </w:t>
      </w:r>
      <w:r w:rsidR="00B220CF">
        <w:t>will be</w:t>
      </w:r>
      <w:r w:rsidR="004C1069">
        <w:t xml:space="preserve"> fully effective for</w:t>
      </w:r>
      <w:r w:rsidR="00B220CF">
        <w:t xml:space="preserve"> the remainder of</w:t>
      </w:r>
      <w:r w:rsidR="004C1069">
        <w:t xml:space="preserve"> </w:t>
      </w:r>
      <w:r w:rsidR="004275E0">
        <w:t>f</w:t>
      </w:r>
      <w:r w:rsidR="004C1069">
        <w:t xml:space="preserve">unding </w:t>
      </w:r>
      <w:r w:rsidR="004275E0">
        <w:t>y</w:t>
      </w:r>
      <w:r w:rsidR="004C1069">
        <w:t>ear 2020</w:t>
      </w:r>
      <w:r w:rsidRPr="00653690">
        <w:t>.</w:t>
      </w:r>
      <w:r>
        <w:rPr>
          <w:rStyle w:val="FootnoteReference"/>
        </w:rPr>
        <w:footnoteReference w:id="4"/>
      </w:r>
      <w:r w:rsidR="008F4336">
        <w:t xml:space="preserve"> </w:t>
      </w:r>
      <w:r w:rsidR="00320664">
        <w:t xml:space="preserve"> </w:t>
      </w:r>
      <w:r w:rsidR="00C460E5">
        <w:t>We anticipate that t</w:t>
      </w:r>
      <w:r w:rsidR="00B943F5">
        <w:t xml:space="preserve">his action </w:t>
      </w:r>
      <w:r w:rsidR="00C460E5">
        <w:t>will</w:t>
      </w:r>
      <w:r w:rsidR="0092247C">
        <w:t xml:space="preserve"> help</w:t>
      </w:r>
      <w:r w:rsidR="00AF6A46">
        <w:t xml:space="preserve"> </w:t>
      </w:r>
      <w:r w:rsidR="00320664">
        <w:t xml:space="preserve">Rural Health Care </w:t>
      </w:r>
      <w:r w:rsidR="005D1406">
        <w:t xml:space="preserve">(RHC) </w:t>
      </w:r>
      <w:r w:rsidR="00320664">
        <w:t>Program participants</w:t>
      </w:r>
      <w:r w:rsidR="000F062F">
        <w:t>,</w:t>
      </w:r>
      <w:r w:rsidR="00887933">
        <w:t xml:space="preserve"> </w:t>
      </w:r>
      <w:r w:rsidR="00A640B7">
        <w:t xml:space="preserve">now </w:t>
      </w:r>
      <w:r w:rsidR="00887933">
        <w:t>fac</w:t>
      </w:r>
      <w:r w:rsidR="00A640B7">
        <w:t>ed</w:t>
      </w:r>
      <w:r w:rsidR="00887933">
        <w:t xml:space="preserve"> </w:t>
      </w:r>
      <w:r w:rsidR="00A640B7">
        <w:t xml:space="preserve">with </w:t>
      </w:r>
      <w:r w:rsidR="00887933">
        <w:t>the challenges of the COVID-19 pandemic</w:t>
      </w:r>
      <w:r w:rsidR="000F062F">
        <w:t xml:space="preserve">, </w:t>
      </w:r>
      <w:r w:rsidR="00F32855">
        <w:t xml:space="preserve">address </w:t>
      </w:r>
      <w:r w:rsidR="00EA0886">
        <w:t xml:space="preserve">changing circumstances </w:t>
      </w:r>
      <w:r w:rsidR="006A5E7E">
        <w:t>in</w:t>
      </w:r>
      <w:r w:rsidR="00EA0886">
        <w:t xml:space="preserve"> </w:t>
      </w:r>
      <w:r w:rsidR="0003464C">
        <w:t xml:space="preserve">the current funding year </w:t>
      </w:r>
      <w:r w:rsidR="00EB5C84">
        <w:t>and beyond</w:t>
      </w:r>
      <w:r w:rsidR="006D0D59">
        <w:t>.</w:t>
      </w:r>
    </w:p>
    <w:p w:rsidR="00336C5E" w:rsidP="00336C5E" w14:paraId="5819DE8B" w14:textId="34EEA6ED">
      <w:pPr>
        <w:pStyle w:val="Heading1"/>
      </w:pPr>
      <w:r>
        <w:t>background</w:t>
      </w:r>
    </w:p>
    <w:p w:rsidR="00F34A2F" w:rsidP="007D52E3" w14:paraId="6CBAC959" w14:textId="14BB5100">
      <w:pPr>
        <w:pStyle w:val="ParaNum"/>
      </w:pPr>
      <w:r w:rsidRPr="007F35CE">
        <w:t>The RHC Program has two component programs: (1) the Telecom Program, which permits eligible health care providers to apply for discounts to defray the high cost of eligible telecommunications services in rural areas;</w:t>
      </w:r>
      <w:r>
        <w:rPr>
          <w:rStyle w:val="FootnoteReference"/>
        </w:rPr>
        <w:footnoteReference w:id="5"/>
      </w:r>
      <w:r w:rsidRPr="007F35CE">
        <w:t xml:space="preserve"> and (2) the Healthcare Connect Fund</w:t>
      </w:r>
      <w:r w:rsidR="0065610E">
        <w:t xml:space="preserve"> </w:t>
      </w:r>
      <w:r w:rsidRPr="007F35CE">
        <w:t>Program, which supports delivery of broadband services and development of state and regional health care networks.</w:t>
      </w:r>
      <w:r>
        <w:rPr>
          <w:rStyle w:val="FootnoteReference"/>
        </w:rPr>
        <w:footnoteReference w:id="6"/>
      </w:r>
      <w:r w:rsidR="007D52E3">
        <w:t xml:space="preserve"> </w:t>
      </w:r>
      <w:r w:rsidR="005D1406">
        <w:t xml:space="preserve"> </w:t>
      </w:r>
      <w:r w:rsidRPr="007F35CE">
        <w:t>In August 2019</w:t>
      </w:r>
      <w:r w:rsidR="00622856">
        <w:t xml:space="preserve">, </w:t>
      </w:r>
      <w:r w:rsidR="00A879B4">
        <w:t xml:space="preserve">the Commission </w:t>
      </w:r>
      <w:r w:rsidRPr="007F35CE">
        <w:t xml:space="preserve">released </w:t>
      </w:r>
      <w:r w:rsidR="00FE5972">
        <w:t xml:space="preserve">the </w:t>
      </w:r>
      <w:r w:rsidR="00FE5972">
        <w:rPr>
          <w:i/>
          <w:iCs/>
        </w:rPr>
        <w:t xml:space="preserve">Promoting Telehealth </w:t>
      </w:r>
      <w:r w:rsidRPr="005C08C5" w:rsidR="007D52E3">
        <w:rPr>
          <w:i/>
          <w:iCs/>
        </w:rPr>
        <w:t>Report and</w:t>
      </w:r>
      <w:r w:rsidRPr="005C08C5">
        <w:rPr>
          <w:i/>
          <w:iCs/>
        </w:rPr>
        <w:t xml:space="preserve"> Order</w:t>
      </w:r>
      <w:r w:rsidR="00E25635">
        <w:t>, which</w:t>
      </w:r>
      <w:r w:rsidRPr="007F35CE">
        <w:t xml:space="preserve"> updat</w:t>
      </w:r>
      <w:r w:rsidR="00E25635">
        <w:t>ed</w:t>
      </w:r>
      <w:r w:rsidRPr="007F35CE">
        <w:t xml:space="preserve"> the rules for both the Telecom and the </w:t>
      </w:r>
      <w:r w:rsidR="00034822">
        <w:t>Healthcare Connect Fund</w:t>
      </w:r>
      <w:r w:rsidRPr="007F35CE" w:rsidR="00034822">
        <w:t xml:space="preserve"> </w:t>
      </w:r>
      <w:r w:rsidRPr="007F35CE">
        <w:t>Program</w:t>
      </w:r>
      <w:r w:rsidR="00604133">
        <w:t>s</w:t>
      </w:r>
      <w:r w:rsidRPr="007F35CE">
        <w:t xml:space="preserve">. </w:t>
      </w:r>
      <w:r w:rsidR="008144C6">
        <w:t xml:space="preserve"> </w:t>
      </w:r>
      <w:r w:rsidR="000B5074">
        <w:t xml:space="preserve">Among other changes, </w:t>
      </w:r>
      <w:r w:rsidR="008144C6">
        <w:t>the Commission</w:t>
      </w:r>
      <w:r w:rsidR="000B5074">
        <w:t xml:space="preserve"> </w:t>
      </w:r>
      <w:r w:rsidR="00927C68">
        <w:t xml:space="preserve">expanded </w:t>
      </w:r>
      <w:r w:rsidR="005B22B0">
        <w:t>s</w:t>
      </w:r>
      <w:r w:rsidR="000B5074">
        <w:t xml:space="preserve">ite and </w:t>
      </w:r>
      <w:r w:rsidR="005B22B0">
        <w:t>s</w:t>
      </w:r>
      <w:r w:rsidR="000B5074">
        <w:t xml:space="preserve">ervice </w:t>
      </w:r>
      <w:r w:rsidR="005B22B0">
        <w:t>s</w:t>
      </w:r>
      <w:r w:rsidR="000B5074">
        <w:t xml:space="preserve">ubstitution rules </w:t>
      </w:r>
      <w:r w:rsidR="0003258B">
        <w:t xml:space="preserve">available in the </w:t>
      </w:r>
      <w:r w:rsidR="00034822">
        <w:t xml:space="preserve">Healthcare Connect Fund </w:t>
      </w:r>
      <w:r w:rsidR="0003258B">
        <w:t xml:space="preserve">Program </w:t>
      </w:r>
      <w:r w:rsidR="000B5074">
        <w:t>to the Telecom Program</w:t>
      </w:r>
      <w:r w:rsidR="00A07580">
        <w:t>;</w:t>
      </w:r>
      <w:r>
        <w:rPr>
          <w:rStyle w:val="FootnoteReference"/>
        </w:rPr>
        <w:footnoteReference w:id="7"/>
      </w:r>
      <w:r w:rsidR="000B5074">
        <w:t xml:space="preserve"> </w:t>
      </w:r>
      <w:bookmarkStart w:id="2" w:name="_Hlk50900013"/>
      <w:r w:rsidR="00B677A0">
        <w:t>amended the SPIN change process</w:t>
      </w:r>
      <w:r w:rsidR="008D538D">
        <w:t xml:space="preserve"> to allow for corrective and operational changes</w:t>
      </w:r>
      <w:r w:rsidR="006C367A">
        <w:t xml:space="preserve"> in both programs</w:t>
      </w:r>
      <w:bookmarkEnd w:id="2"/>
      <w:r w:rsidR="00AE42DE">
        <w:t>;</w:t>
      </w:r>
      <w:r>
        <w:rPr>
          <w:rStyle w:val="FootnoteReference"/>
        </w:rPr>
        <w:footnoteReference w:id="8"/>
      </w:r>
      <w:r w:rsidR="00B677A0">
        <w:t xml:space="preserve"> </w:t>
      </w:r>
      <w:r w:rsidR="00850948">
        <w:t>establish</w:t>
      </w:r>
      <w:r w:rsidR="00AE42DE">
        <w:t>ed</w:t>
      </w:r>
      <w:r w:rsidR="00850948">
        <w:t xml:space="preserve"> June 30 as the service delivery deadline date for all </w:t>
      </w:r>
      <w:r w:rsidR="00850948">
        <w:t xml:space="preserve">services and </w:t>
      </w:r>
      <w:r w:rsidR="002909F6">
        <w:t>authorize</w:t>
      </w:r>
      <w:r w:rsidR="00AE42DE">
        <w:t>d</w:t>
      </w:r>
      <w:r w:rsidR="002909F6">
        <w:t xml:space="preserve"> the </w:t>
      </w:r>
      <w:r w:rsidR="00A71710">
        <w:t xml:space="preserve">Universal Service </w:t>
      </w:r>
      <w:r w:rsidR="002909F6">
        <w:t>Administrator</w:t>
      </w:r>
      <w:r w:rsidR="00A71710">
        <w:t xml:space="preserve"> </w:t>
      </w:r>
      <w:r w:rsidR="002909F6">
        <w:t xml:space="preserve">to </w:t>
      </w:r>
      <w:r w:rsidR="00A07580">
        <w:t>grant a one-year service delivery deadline extension for all non-recurring services;</w:t>
      </w:r>
      <w:r>
        <w:rPr>
          <w:rStyle w:val="FootnoteReference"/>
        </w:rPr>
        <w:footnoteReference w:id="9"/>
      </w:r>
      <w:r w:rsidR="00A07580">
        <w:t xml:space="preserve"> and </w:t>
      </w:r>
      <w:r w:rsidR="00401162">
        <w:t>establish</w:t>
      </w:r>
      <w:r w:rsidR="00280BB0">
        <w:t>ed</w:t>
      </w:r>
      <w:r w:rsidR="00401162">
        <w:t xml:space="preserve"> a uniform invoice filing deadline across both the </w:t>
      </w:r>
      <w:r w:rsidR="00280BB0">
        <w:t>HCF and Telecom Programs</w:t>
      </w:r>
      <w:r w:rsidR="00E421BD">
        <w:t>,</w:t>
      </w:r>
      <w:r w:rsidR="007A6886">
        <w:t xml:space="preserve"> as well as a one-time 120-day </w:t>
      </w:r>
      <w:r w:rsidR="00737872">
        <w:t xml:space="preserve">invoice filing </w:t>
      </w:r>
      <w:r w:rsidR="00DE0748">
        <w:t xml:space="preserve">deadline </w:t>
      </w:r>
      <w:r w:rsidR="00737872">
        <w:t>extensio</w:t>
      </w:r>
      <w:r w:rsidR="00194E05">
        <w:t>n</w:t>
      </w:r>
      <w:r w:rsidR="00280BB0">
        <w:t>.</w:t>
      </w:r>
      <w:r>
        <w:rPr>
          <w:rStyle w:val="FootnoteReference"/>
        </w:rPr>
        <w:footnoteReference w:id="10"/>
      </w:r>
    </w:p>
    <w:p w:rsidR="008A1FD6" w:rsidRPr="007F35CE" w:rsidP="001C1976" w14:paraId="43F909F7" w14:textId="7A199015">
      <w:pPr>
        <w:pStyle w:val="ParaNum"/>
      </w:pPr>
      <w:r>
        <w:t xml:space="preserve">The </w:t>
      </w:r>
      <w:r w:rsidR="00EA62AD">
        <w:rPr>
          <w:i/>
          <w:iCs/>
        </w:rPr>
        <w:t xml:space="preserve">Promoting Telehealth </w:t>
      </w:r>
      <w:r w:rsidRPr="005C08C5" w:rsidR="00EA62AD">
        <w:rPr>
          <w:i/>
          <w:iCs/>
        </w:rPr>
        <w:t>Report and Order</w:t>
      </w:r>
      <w:r w:rsidR="009D5B60">
        <w:t xml:space="preserve"> </w:t>
      </w:r>
      <w:r w:rsidR="00EA62AD">
        <w:t xml:space="preserve">specified that </w:t>
      </w:r>
      <w:r w:rsidR="008C7F24">
        <w:t xml:space="preserve">the </w:t>
      </w:r>
      <w:r w:rsidR="009D5B60">
        <w:t>rule chan</w:t>
      </w:r>
      <w:r w:rsidR="00376892">
        <w:t xml:space="preserve">ges </w:t>
      </w:r>
      <w:r w:rsidR="008C7F24">
        <w:t xml:space="preserve">subject to this Order </w:t>
      </w:r>
      <w:r w:rsidR="00376892">
        <w:t xml:space="preserve">would become effective </w:t>
      </w:r>
      <w:r w:rsidR="00C433A2">
        <w:t>for</w:t>
      </w:r>
      <w:r w:rsidR="00376892">
        <w:t xml:space="preserve"> funding year 2020 but </w:t>
      </w:r>
      <w:r w:rsidR="00C433A2">
        <w:t>recognized</w:t>
      </w:r>
      <w:r w:rsidR="00A92A17">
        <w:t xml:space="preserve"> </w:t>
      </w:r>
      <w:r w:rsidR="0088620E">
        <w:t xml:space="preserve">the effective date of </w:t>
      </w:r>
      <w:r w:rsidR="00A92A17">
        <w:t xml:space="preserve">rule changes requiring </w:t>
      </w:r>
      <w:r w:rsidR="0035104E">
        <w:t xml:space="preserve">the </w:t>
      </w:r>
      <w:r w:rsidR="00A92A17">
        <w:t xml:space="preserve">approval </w:t>
      </w:r>
      <w:r w:rsidR="0088620E">
        <w:t xml:space="preserve">of the Office of Management and Budget (OMB) pursuant to the Paperwork Reduction Act (PRA) </w:t>
      </w:r>
      <w:r w:rsidR="00C433A2">
        <w:t>may become effective at a later date.</w:t>
      </w:r>
      <w:r>
        <w:rPr>
          <w:rStyle w:val="FootnoteReference"/>
        </w:rPr>
        <w:footnoteReference w:id="11"/>
      </w:r>
      <w:r w:rsidR="00C433A2">
        <w:t xml:space="preserve">  </w:t>
      </w:r>
      <w:r w:rsidR="00C60180">
        <w:t>On December 10, 2019, t</w:t>
      </w:r>
      <w:r w:rsidR="00591D40">
        <w:t xml:space="preserve">he Wireline Competition Bureau </w:t>
      </w:r>
      <w:r w:rsidR="00C60180">
        <w:t>issued the</w:t>
      </w:r>
      <w:r w:rsidR="00612D2A">
        <w:t xml:space="preserve"> </w:t>
      </w:r>
      <w:r w:rsidRPr="006060D4" w:rsidR="00612D2A">
        <w:rPr>
          <w:i/>
          <w:iCs/>
        </w:rPr>
        <w:t>December 2019 Public Notice</w:t>
      </w:r>
      <w:r w:rsidR="00C60180">
        <w:t>, which</w:t>
      </w:r>
      <w:r w:rsidR="00612D2A">
        <w:t xml:space="preserve"> delayed the effective date of </w:t>
      </w:r>
      <w:r w:rsidR="00F23CC2">
        <w:t xml:space="preserve">certain </w:t>
      </w:r>
      <w:r w:rsidR="00D44B50">
        <w:t xml:space="preserve">rule changes </w:t>
      </w:r>
      <w:r w:rsidR="00137AA1">
        <w:t>requiring PRA approval</w:t>
      </w:r>
      <w:r w:rsidR="003B3496">
        <w:t>, including those addressed herein,</w:t>
      </w:r>
      <w:r w:rsidR="00137AA1">
        <w:t xml:space="preserve"> </w:t>
      </w:r>
      <w:r w:rsidR="00B72EB5">
        <w:t xml:space="preserve">because </w:t>
      </w:r>
      <w:r w:rsidR="00B85900">
        <w:t xml:space="preserve">OMB </w:t>
      </w:r>
      <w:r w:rsidR="00612D2A">
        <w:t xml:space="preserve">would not complete </w:t>
      </w:r>
      <w:r w:rsidR="008151D9">
        <w:t xml:space="preserve">its </w:t>
      </w:r>
      <w:r w:rsidR="00673695">
        <w:t xml:space="preserve">review </w:t>
      </w:r>
      <w:r w:rsidR="00612D2A">
        <w:t xml:space="preserve">before </w:t>
      </w:r>
      <w:r w:rsidR="00B85900">
        <w:t xml:space="preserve">the </w:t>
      </w:r>
      <w:r w:rsidR="00B72EB5">
        <w:t>competitive bidding proce</w:t>
      </w:r>
      <w:r w:rsidR="000179A2">
        <w:t>ss</w:t>
      </w:r>
      <w:r w:rsidR="000D3F13">
        <w:t xml:space="preserve"> for funding year 2020</w:t>
      </w:r>
      <w:r w:rsidR="000179A2">
        <w:t xml:space="preserve"> </w:t>
      </w:r>
      <w:r w:rsidR="008151D9">
        <w:t xml:space="preserve">commenced </w:t>
      </w:r>
      <w:r w:rsidR="000179A2">
        <w:t>on January 1, 2020</w:t>
      </w:r>
      <w:r w:rsidR="00612D2A">
        <w:t>.</w:t>
      </w:r>
      <w:r>
        <w:rPr>
          <w:rStyle w:val="FootnoteReference"/>
        </w:rPr>
        <w:footnoteReference w:id="12"/>
      </w:r>
      <w:r w:rsidR="00612D2A">
        <w:t xml:space="preserve"> </w:t>
      </w:r>
      <w:r w:rsidR="000179A2">
        <w:t xml:space="preserve"> </w:t>
      </w:r>
      <w:r w:rsidR="00056139">
        <w:t xml:space="preserve">OMB </w:t>
      </w:r>
      <w:r w:rsidR="006143EE">
        <w:t xml:space="preserve">subsequently </w:t>
      </w:r>
      <w:r w:rsidR="00EC2FFA">
        <w:t>issued the required PRA approvals</w:t>
      </w:r>
      <w:r w:rsidR="00E97E88">
        <w:t xml:space="preserve"> </w:t>
      </w:r>
      <w:r w:rsidR="009A409A">
        <w:t>on May 22, 2020</w:t>
      </w:r>
      <w:r w:rsidR="00612D2A">
        <w:t>.</w:t>
      </w:r>
      <w:r>
        <w:rPr>
          <w:rStyle w:val="FootnoteReference"/>
        </w:rPr>
        <w:footnoteReference w:id="13"/>
      </w:r>
      <w:r w:rsidR="00612D2A">
        <w:t xml:space="preserve"> </w:t>
      </w:r>
    </w:p>
    <w:p w:rsidR="00336C5E" w:rsidP="00336C5E" w14:paraId="737B6AF6" w14:textId="1D561861">
      <w:pPr>
        <w:pStyle w:val="Heading1"/>
      </w:pPr>
      <w:r>
        <w:t>discussion</w:t>
      </w:r>
    </w:p>
    <w:p w:rsidR="00736BAB" w:rsidP="00AB7F08" w14:paraId="6D4320D1" w14:textId="4E00795F">
      <w:pPr>
        <w:pStyle w:val="ParaNum"/>
      </w:pPr>
      <w:r>
        <w:t>Through this Order we ensure</w:t>
      </w:r>
      <w:r w:rsidR="005A3582">
        <w:t xml:space="preserve"> that the rule </w:t>
      </w:r>
      <w:r w:rsidR="00693C60">
        <w:t xml:space="preserve">changes </w:t>
      </w:r>
      <w:r w:rsidR="009F416A">
        <w:t xml:space="preserve">in </w:t>
      </w:r>
      <w:r w:rsidR="00693C60">
        <w:t xml:space="preserve">the </w:t>
      </w:r>
      <w:r w:rsidR="00693C60">
        <w:rPr>
          <w:i/>
          <w:iCs/>
        </w:rPr>
        <w:t>Promoting Telehealth Report and Order</w:t>
      </w:r>
      <w:r w:rsidR="0002252B">
        <w:t xml:space="preserve"> adopting site and service substitutions for </w:t>
      </w:r>
      <w:r w:rsidR="0037531F">
        <w:t>the Telecom Program, amending</w:t>
      </w:r>
      <w:r w:rsidRPr="0037531F" w:rsidR="0037531F">
        <w:t xml:space="preserve"> the SPIN change process to allow for corrective and operational </w:t>
      </w:r>
      <w:r w:rsidR="006E6159">
        <w:t xml:space="preserve">changes </w:t>
      </w:r>
      <w:r w:rsidR="004C4999">
        <w:t>across both the H</w:t>
      </w:r>
      <w:r w:rsidR="006B4ABB">
        <w:t xml:space="preserve">ealthcare </w:t>
      </w:r>
      <w:r w:rsidR="004C4999">
        <w:t>C</w:t>
      </w:r>
      <w:r w:rsidR="006B4ABB">
        <w:t xml:space="preserve">onnect </w:t>
      </w:r>
      <w:r w:rsidR="004C4999">
        <w:t>F</w:t>
      </w:r>
      <w:r w:rsidR="006B4ABB">
        <w:t>und</w:t>
      </w:r>
      <w:r w:rsidR="004C4999">
        <w:t xml:space="preserve"> and Telecom Programs</w:t>
      </w:r>
      <w:r w:rsidR="004204B1">
        <w:t xml:space="preserve">, </w:t>
      </w:r>
      <w:r w:rsidR="003F1FA5">
        <w:t>establish</w:t>
      </w:r>
      <w:r w:rsidR="009F416A">
        <w:t>ing</w:t>
      </w:r>
      <w:r w:rsidR="003F1FA5">
        <w:t xml:space="preserve"> a service delivery deadline of June 30 </w:t>
      </w:r>
      <w:r w:rsidR="00B67ECF">
        <w:t xml:space="preserve">while </w:t>
      </w:r>
      <w:r w:rsidR="003F1FA5">
        <w:t xml:space="preserve">permitting </w:t>
      </w:r>
      <w:r w:rsidR="00AA6FDB">
        <w:t>a one-year extension of the service delivery deadline</w:t>
      </w:r>
      <w:r w:rsidR="00F123A8">
        <w:t xml:space="preserve">, and </w:t>
      </w:r>
      <w:r w:rsidR="005F6D2D">
        <w:t xml:space="preserve">permitting a one-time 120-day invoice filing extension </w:t>
      </w:r>
      <w:r w:rsidR="003D48AD">
        <w:t>will be</w:t>
      </w:r>
      <w:r w:rsidR="005F6D2D">
        <w:t xml:space="preserve"> effective for</w:t>
      </w:r>
      <w:r w:rsidR="00C95039">
        <w:t xml:space="preserve"> the remainder of</w:t>
      </w:r>
      <w:r w:rsidR="005F6D2D">
        <w:t xml:space="preserve"> funding year 2020</w:t>
      </w:r>
      <w:r w:rsidR="0033695D">
        <w:t>.</w:t>
      </w:r>
      <w:r w:rsidR="00ED52C1">
        <w:t xml:space="preserve"> </w:t>
      </w:r>
      <w:r w:rsidR="006421C3">
        <w:t xml:space="preserve"> While </w:t>
      </w:r>
      <w:r w:rsidR="00990F40">
        <w:t xml:space="preserve">the </w:t>
      </w:r>
      <w:r w:rsidR="00990F40">
        <w:rPr>
          <w:i/>
          <w:iCs/>
        </w:rPr>
        <w:t>December 2019 Public Notice</w:t>
      </w:r>
      <w:r w:rsidR="00990F40">
        <w:t xml:space="preserve"> </w:t>
      </w:r>
      <w:r w:rsidR="00C217B8">
        <w:t xml:space="preserve">pushed back the effective dates </w:t>
      </w:r>
      <w:r w:rsidR="000250BB">
        <w:t>for</w:t>
      </w:r>
      <w:r w:rsidR="00C217B8">
        <w:t xml:space="preserve"> all rule changes requiring PRA approval to funding year </w:t>
      </w:r>
      <w:r w:rsidR="009C5E9F">
        <w:t xml:space="preserve">2021, </w:t>
      </w:r>
      <w:r w:rsidR="00990F40">
        <w:t>now that such PRA approval has been obtained</w:t>
      </w:r>
      <w:r w:rsidR="003D48AD">
        <w:t xml:space="preserve"> and in light of changed circumstances arising from the COVID-19 emergency</w:t>
      </w:r>
      <w:r w:rsidR="00990F40">
        <w:t xml:space="preserve">, </w:t>
      </w:r>
      <w:r w:rsidR="009C5E9F">
        <w:t xml:space="preserve">we recognize </w:t>
      </w:r>
      <w:r w:rsidR="00BD0336">
        <w:t xml:space="preserve">that </w:t>
      </w:r>
      <w:r w:rsidR="00990F40">
        <w:t xml:space="preserve">making </w:t>
      </w:r>
      <w:r w:rsidR="00BD0336">
        <w:t xml:space="preserve">these </w:t>
      </w:r>
      <w:r w:rsidR="00990F40">
        <w:t xml:space="preserve">aforementioned </w:t>
      </w:r>
      <w:r w:rsidR="00AA1559">
        <w:t>rule</w:t>
      </w:r>
      <w:r w:rsidR="00990F40">
        <w:t xml:space="preserve">s effective for </w:t>
      </w:r>
      <w:r w:rsidR="006E6159">
        <w:t>funding year</w:t>
      </w:r>
      <w:r w:rsidR="00990F40">
        <w:t xml:space="preserve"> 2020</w:t>
      </w:r>
      <w:r w:rsidR="00AA1559">
        <w:t xml:space="preserve"> could </w:t>
      </w:r>
      <w:r w:rsidR="000C3EE7">
        <w:t>provide helpful flexibility to health care providers</w:t>
      </w:r>
      <w:r w:rsidR="00C43872">
        <w:t xml:space="preserve"> during the current funding year.  </w:t>
      </w:r>
      <w:r w:rsidR="004D6BBB">
        <w:t xml:space="preserve">Accordingly, we </w:t>
      </w:r>
      <w:r w:rsidR="003D48AD">
        <w:t xml:space="preserve">amend </w:t>
      </w:r>
      <w:r w:rsidR="001129FD">
        <w:t>our</w:t>
      </w:r>
      <w:r w:rsidR="00D5764C">
        <w:t xml:space="preserve"> earlier action</w:t>
      </w:r>
      <w:r w:rsidR="00990F40">
        <w:t xml:space="preserve"> in the </w:t>
      </w:r>
      <w:r w:rsidR="00990F40">
        <w:rPr>
          <w:i/>
          <w:iCs/>
        </w:rPr>
        <w:t>December 2019 Public Notice</w:t>
      </w:r>
      <w:r w:rsidR="00D5764C">
        <w:t xml:space="preserve"> </w:t>
      </w:r>
      <w:r>
        <w:t>so</w:t>
      </w:r>
      <w:r w:rsidR="00990F40">
        <w:t xml:space="preserve"> that</w:t>
      </w:r>
      <w:r w:rsidR="00B85D64">
        <w:t xml:space="preserve"> the updated site and service substitution rules, corrective and operational</w:t>
      </w:r>
      <w:r w:rsidR="00D5764C">
        <w:t xml:space="preserve"> </w:t>
      </w:r>
      <w:r w:rsidR="00B85D64">
        <w:t>SPIN change rules,</w:t>
      </w:r>
      <w:r w:rsidR="001152FB">
        <w:t xml:space="preserve"> and</w:t>
      </w:r>
      <w:r w:rsidR="00B85D64">
        <w:t xml:space="preserve"> service delivery deadline </w:t>
      </w:r>
      <w:r w:rsidR="00D5764C">
        <w:t xml:space="preserve">and invoicing deadline </w:t>
      </w:r>
      <w:r w:rsidR="00B85D64">
        <w:t>extension rules</w:t>
      </w:r>
      <w:r w:rsidR="001152FB">
        <w:t xml:space="preserve"> </w:t>
      </w:r>
      <w:r w:rsidR="003D48AD">
        <w:t xml:space="preserve">will </w:t>
      </w:r>
      <w:r w:rsidR="00306BA9">
        <w:t>bec</w:t>
      </w:r>
      <w:r w:rsidR="003D48AD">
        <w:t>o</w:t>
      </w:r>
      <w:r w:rsidR="00306BA9">
        <w:t>me</w:t>
      </w:r>
      <w:r w:rsidR="001152FB">
        <w:t xml:space="preserve"> </w:t>
      </w:r>
      <w:r w:rsidR="00990F40">
        <w:t>effective</w:t>
      </w:r>
      <w:r w:rsidR="001152FB">
        <w:t xml:space="preserve"> </w:t>
      </w:r>
      <w:r w:rsidR="00AB7F08">
        <w:t>for</w:t>
      </w:r>
      <w:r w:rsidR="003D48AD">
        <w:t xml:space="preserve"> the remainder of</w:t>
      </w:r>
      <w:r w:rsidR="00AB7F08">
        <w:t xml:space="preserve"> funding year 2020</w:t>
      </w:r>
      <w:r w:rsidR="003D48AD">
        <w:t xml:space="preserve">, </w:t>
      </w:r>
      <w:r w:rsidR="00EE6AD5">
        <w:t>30 days after</w:t>
      </w:r>
      <w:r w:rsidR="00FF6C86">
        <w:t xml:space="preserve"> publication in the Federal Register</w:t>
      </w:r>
      <w:r w:rsidR="00AB7F08">
        <w:t>.</w:t>
      </w:r>
      <w:r>
        <w:rPr>
          <w:rStyle w:val="FootnoteReference"/>
        </w:rPr>
        <w:footnoteReference w:id="14"/>
      </w:r>
      <w:r w:rsidR="00AB7F08">
        <w:t xml:space="preserve">  </w:t>
      </w:r>
    </w:p>
    <w:p w:rsidR="00EC496E" w:rsidP="00B71A48" w14:paraId="7BF89126" w14:textId="756A1D1F">
      <w:pPr>
        <w:pStyle w:val="ParaNum"/>
        <w:widowControl/>
      </w:pPr>
      <w:r>
        <w:t xml:space="preserve">The COVID-19 pandemic has </w:t>
      </w:r>
      <w:r w:rsidR="0032177A">
        <w:t>caused</w:t>
      </w:r>
      <w:r w:rsidR="003C3139">
        <w:t xml:space="preserve"> an unprecedented medical emergency, highlighting the need for remote telehealth options to treat and save the lives of Americans.  </w:t>
      </w:r>
      <w:r w:rsidR="00C3455E">
        <w:t>We anticipate that t</w:t>
      </w:r>
      <w:r w:rsidR="00C005EF">
        <w:t>he rule changes</w:t>
      </w:r>
      <w:r w:rsidR="00F65593">
        <w:t xml:space="preserve"> we make effective for</w:t>
      </w:r>
      <w:r w:rsidR="005039C6">
        <w:t xml:space="preserve"> the remainder of</w:t>
      </w:r>
      <w:r w:rsidR="00F65593">
        <w:t xml:space="preserve"> funding year 2020</w:t>
      </w:r>
      <w:r w:rsidR="0067191F">
        <w:t xml:space="preserve"> </w:t>
      </w:r>
      <w:r w:rsidR="00C3455E">
        <w:t xml:space="preserve">will </w:t>
      </w:r>
      <w:r w:rsidR="00A451AD">
        <w:t>help</w:t>
      </w:r>
      <w:r w:rsidR="00E36260">
        <w:t xml:space="preserve"> health care providers </w:t>
      </w:r>
      <w:r w:rsidR="00784330">
        <w:t>with</w:t>
      </w:r>
      <w:r w:rsidR="00E36260">
        <w:t xml:space="preserve"> changing circumstances as they </w:t>
      </w:r>
      <w:r w:rsidR="00294C53">
        <w:t>serve</w:t>
      </w:r>
      <w:r w:rsidR="00E36260">
        <w:t xml:space="preserve"> patients in rural areas during th</w:t>
      </w:r>
      <w:r w:rsidR="0068172D">
        <w:t>is</w:t>
      </w:r>
      <w:r w:rsidR="00E36260">
        <w:t xml:space="preserve"> COVID-19 pandemic</w:t>
      </w:r>
      <w:r w:rsidR="00D91841">
        <w:t xml:space="preserve">. </w:t>
      </w:r>
      <w:r w:rsidR="00EF17F4">
        <w:t xml:space="preserve"> </w:t>
      </w:r>
      <w:r w:rsidR="003F08CE">
        <w:t xml:space="preserve">We take this action to amend the effective date of the </w:t>
      </w:r>
      <w:r w:rsidR="00585547">
        <w:t>rules</w:t>
      </w:r>
      <w:r w:rsidR="00ED328E">
        <w:t xml:space="preserve"> to </w:t>
      </w:r>
      <w:r w:rsidR="00413B60">
        <w:t xml:space="preserve">provide </w:t>
      </w:r>
      <w:r w:rsidR="005039C6">
        <w:t>health care providers</w:t>
      </w:r>
      <w:r w:rsidR="00413B60">
        <w:t xml:space="preserve"> with increased flexibility to </w:t>
      </w:r>
      <w:r w:rsidR="004C2B16">
        <w:t>make changes to</w:t>
      </w:r>
      <w:r w:rsidR="00C87BA0">
        <w:t xml:space="preserve"> funding requests and seek extensions of</w:t>
      </w:r>
      <w:r w:rsidR="00A94AFE">
        <w:t xml:space="preserve"> RHC</w:t>
      </w:r>
      <w:r w:rsidR="00053B32">
        <w:t xml:space="preserve"> Program</w:t>
      </w:r>
      <w:r w:rsidR="00C87BA0">
        <w:t xml:space="preserve"> deadlines</w:t>
      </w:r>
      <w:r w:rsidR="00053B32">
        <w:t xml:space="preserve">.  </w:t>
      </w:r>
      <w:r w:rsidR="00B5326D">
        <w:t xml:space="preserve">The </w:t>
      </w:r>
      <w:r w:rsidR="00B5326D">
        <w:t xml:space="preserve">rules that </w:t>
      </w:r>
      <w:r w:rsidR="00C3455E">
        <w:t>are the subject of this</w:t>
      </w:r>
      <w:r w:rsidRPr="0072221A" w:rsidR="00C3455E">
        <w:t xml:space="preserve"> Order</w:t>
      </w:r>
      <w:r w:rsidR="00C3455E">
        <w:t xml:space="preserve"> </w:t>
      </w:r>
      <w:r w:rsidR="00242890">
        <w:t>were intended to harmonize requirements</w:t>
      </w:r>
      <w:r w:rsidR="000611ED">
        <w:t xml:space="preserve"> between the Telecom and Healthcare Connect Fund Programs</w:t>
      </w:r>
      <w:r w:rsidR="00242890">
        <w:t xml:space="preserve"> and reduce </w:t>
      </w:r>
      <w:r w:rsidR="00EA344E">
        <w:t>administrative</w:t>
      </w:r>
      <w:r w:rsidR="00242890">
        <w:t xml:space="preserve"> burdens on </w:t>
      </w:r>
      <w:r w:rsidR="00F76F41">
        <w:t>health care providers</w:t>
      </w:r>
      <w:r w:rsidR="00EA344E">
        <w:t xml:space="preserve">.  </w:t>
      </w:r>
      <w:r w:rsidR="00C51C9D">
        <w:t>Amending the effective date of the</w:t>
      </w:r>
      <w:r w:rsidR="00C3455E">
        <w:t>se</w:t>
      </w:r>
      <w:r w:rsidR="00C51C9D">
        <w:t xml:space="preserve"> rules will</w:t>
      </w:r>
      <w:r w:rsidR="000C3E34">
        <w:t xml:space="preserve">, among other things, </w:t>
      </w:r>
      <w:r w:rsidR="009D0A17">
        <w:t>allow health care providers to seek extensions of the service delivery deadline</w:t>
      </w:r>
      <w:r w:rsidR="002B0A70">
        <w:t>s and invoice deadlines, make site and service substitution requests, and make</w:t>
      </w:r>
      <w:r w:rsidR="00FB1F17">
        <w:t xml:space="preserve"> SPIN changes</w:t>
      </w:r>
      <w:r w:rsidR="00B5326D">
        <w:t xml:space="preserve">.  </w:t>
      </w:r>
      <w:r w:rsidR="0075221A">
        <w:t xml:space="preserve">The COVID-19 pandemic is a heavy burden on </w:t>
      </w:r>
      <w:r w:rsidR="00F76F41">
        <w:t>health care providers</w:t>
      </w:r>
      <w:r w:rsidR="00E54797">
        <w:t xml:space="preserve">, and our amendment of the effective date of the rules will assist program participants as they </w:t>
      </w:r>
      <w:r w:rsidR="00D20F11">
        <w:t>work to treat patients</w:t>
      </w:r>
      <w:r w:rsidR="00E35CDE">
        <w:t xml:space="preserve"> during the health emergency.  </w:t>
      </w:r>
      <w:r w:rsidR="008C761B">
        <w:t>Accordingly</w:t>
      </w:r>
      <w:r w:rsidR="009A5834">
        <w:t xml:space="preserve">, we find good cause </w:t>
      </w:r>
      <w:r w:rsidR="008C761B">
        <w:t xml:space="preserve">exists </w:t>
      </w:r>
      <w:r w:rsidR="00302806">
        <w:t xml:space="preserve">given the urgent health care crisis </w:t>
      </w:r>
      <w:r w:rsidR="009A5834">
        <w:t>to dispense with additional notice and comment</w:t>
      </w:r>
      <w:r>
        <w:t>, to the extent such notice and comment would normally be appropriate,</w:t>
      </w:r>
      <w:r w:rsidR="009A5834">
        <w:t xml:space="preserve"> before taking this action.</w:t>
      </w:r>
      <w:r>
        <w:rPr>
          <w:rStyle w:val="FootnoteReference"/>
        </w:rPr>
        <w:footnoteReference w:id="15"/>
      </w:r>
      <w:r w:rsidR="009A5834">
        <w:t xml:space="preserve"> </w:t>
      </w:r>
      <w:r w:rsidR="00A733BF">
        <w:t xml:space="preserve"> </w:t>
      </w:r>
      <w:r>
        <w:t>We note that today’s</w:t>
      </w:r>
      <w:r w:rsidR="004675A8">
        <w:t xml:space="preserve"> </w:t>
      </w:r>
      <w:r w:rsidR="00A733BF">
        <w:t xml:space="preserve">Order </w:t>
      </w:r>
      <w:r w:rsidR="004675A8">
        <w:t xml:space="preserve">is consistent with the </w:t>
      </w:r>
      <w:r w:rsidR="008B1CBB">
        <w:t>Wireline Competition Bureau</w:t>
      </w:r>
      <w:r w:rsidR="004675A8">
        <w:t xml:space="preserve">’s </w:t>
      </w:r>
      <w:r w:rsidR="00362E63">
        <w:t>prior actions</w:t>
      </w:r>
      <w:r w:rsidR="009D0AB7">
        <w:t xml:space="preserve"> in response to the COVID-19 pandemic</w:t>
      </w:r>
      <w:r w:rsidR="00362E63">
        <w:t xml:space="preserve">, </w:t>
      </w:r>
      <w:r w:rsidR="00036A75">
        <w:t>waiv</w:t>
      </w:r>
      <w:r w:rsidR="00362E63">
        <w:t>ing</w:t>
      </w:r>
      <w:r w:rsidR="00036A75">
        <w:t xml:space="preserve"> filing deadlines</w:t>
      </w:r>
      <w:r w:rsidR="00811C88">
        <w:t xml:space="preserve"> and other administrative requirements to </w:t>
      </w:r>
      <w:r w:rsidR="00FA7ECD">
        <w:t xml:space="preserve">increase </w:t>
      </w:r>
      <w:r w:rsidR="00A733BF">
        <w:t xml:space="preserve">broadband </w:t>
      </w:r>
      <w:r w:rsidR="00FA7ECD">
        <w:t xml:space="preserve">connectivity </w:t>
      </w:r>
      <w:r w:rsidR="00A733BF">
        <w:t xml:space="preserve">and administrative flexibility </w:t>
      </w:r>
      <w:r w:rsidR="00FA7ECD">
        <w:t>for health care providers</w:t>
      </w:r>
      <w:r w:rsidR="00811C88">
        <w:t>.</w:t>
      </w:r>
      <w:r>
        <w:rPr>
          <w:rStyle w:val="FootnoteReference"/>
        </w:rPr>
        <w:footnoteReference w:id="16"/>
      </w:r>
      <w:r w:rsidR="008835CB">
        <w:t xml:space="preserve">  </w:t>
      </w:r>
    </w:p>
    <w:p w:rsidR="00DD36B4" w:rsidRPr="00C646FA" w:rsidP="00DD36B4" w14:paraId="56FC25CC" w14:textId="2189ACDA">
      <w:pPr>
        <w:pStyle w:val="ParaNum"/>
      </w:pPr>
      <w:r>
        <w:t xml:space="preserve">This </w:t>
      </w:r>
      <w:r w:rsidR="00362246">
        <w:t>Order will become effective 30 days following publication in the Federal Register</w:t>
      </w:r>
      <w:r w:rsidR="00F668BC">
        <w:t>.</w:t>
      </w:r>
      <w:r w:rsidR="00362246">
        <w:t xml:space="preserve"> </w:t>
      </w:r>
      <w:r w:rsidR="00F668BC">
        <w:t xml:space="preserve"> Any </w:t>
      </w:r>
      <w:r w:rsidR="00362246">
        <w:t xml:space="preserve">program participants seeking </w:t>
      </w:r>
      <w:r w:rsidR="00F93791">
        <w:t xml:space="preserve">site and service substitutions or SPIN changes for the portion of funding year </w:t>
      </w:r>
      <w:r w:rsidR="00F668BC">
        <w:t xml:space="preserve">2020 </w:t>
      </w:r>
      <w:r w:rsidR="00F93791">
        <w:t>prior to the effective date of this Order may seek a waiver of the Commission’s rules.</w:t>
      </w:r>
      <w:r w:rsidRPr="00D52923" w:rsidR="00D52923">
        <w:t xml:space="preserve"> </w:t>
      </w:r>
      <w:r w:rsidR="00D52923">
        <w:t xml:space="preserve"> Additionally, in the event that a program participant is negatively impacted by any of the actions taken in this Order, </w:t>
      </w:r>
      <w:r w:rsidR="0066472D">
        <w:t>it</w:t>
      </w:r>
      <w:r w:rsidR="00D52923">
        <w:t xml:space="preserve"> may file a petition for waiver seeking relief from the updated effective date and request to use the rules predating the </w:t>
      </w:r>
      <w:r w:rsidR="00D52923">
        <w:rPr>
          <w:i/>
          <w:iCs/>
        </w:rPr>
        <w:t>Promoting Telehealth Report and Order</w:t>
      </w:r>
      <w:r w:rsidR="00D52923">
        <w:t xml:space="preserve"> through funding year 2020.</w:t>
      </w:r>
      <w:r>
        <w:rPr>
          <w:rStyle w:val="FootnoteReference"/>
        </w:rPr>
        <w:footnoteReference w:id="17"/>
      </w:r>
      <w:r w:rsidR="00D52923">
        <w:t xml:space="preserve">  </w:t>
      </w:r>
    </w:p>
    <w:p w:rsidR="00201003" w14:paraId="10B7D25D" w14:textId="39B8F0DA">
      <w:pPr>
        <w:pStyle w:val="ParaNum"/>
      </w:pPr>
      <w:r>
        <w:t>The</w:t>
      </w:r>
      <w:r w:rsidR="00FA6D6B">
        <w:t xml:space="preserve"> </w:t>
      </w:r>
      <w:r w:rsidR="00FF0DCB">
        <w:t xml:space="preserve">Universal Service Administrative Company (USAC), the Universal Service </w:t>
      </w:r>
      <w:r w:rsidR="00312A03">
        <w:t>Administrator</w:t>
      </w:r>
      <w:r w:rsidR="00FF0DCB">
        <w:t>,</w:t>
      </w:r>
      <w:r w:rsidR="00312A03">
        <w:t xml:space="preserve"> </w:t>
      </w:r>
      <w:r>
        <w:t xml:space="preserve">is </w:t>
      </w:r>
      <w:r w:rsidR="006E6159">
        <w:t xml:space="preserve">currently </w:t>
      </w:r>
      <w:r>
        <w:t>working</w:t>
      </w:r>
      <w:r w:rsidR="005D631B">
        <w:t xml:space="preserve"> to implement technology changes </w:t>
      </w:r>
      <w:r w:rsidR="002F00B4">
        <w:t xml:space="preserve">that will allow program participants to make filings requesting </w:t>
      </w:r>
      <w:r w:rsidR="00E96D3D">
        <w:t>changes</w:t>
      </w:r>
      <w:r w:rsidR="00FB025D">
        <w:t xml:space="preserve"> consistent with the </w:t>
      </w:r>
      <w:r w:rsidR="006E6159">
        <w:rPr>
          <w:i/>
          <w:iCs/>
        </w:rPr>
        <w:t>Promoting Telehealth Report and Order</w:t>
      </w:r>
      <w:r w:rsidR="00E96D3D">
        <w:t>.</w:t>
      </w:r>
      <w:r w:rsidR="000F53E7">
        <w:t xml:space="preserve"> </w:t>
      </w:r>
      <w:r w:rsidR="006E5117">
        <w:t xml:space="preserve"> </w:t>
      </w:r>
      <w:r w:rsidR="00E83DA6">
        <w:t>In conjunction with the</w:t>
      </w:r>
      <w:r w:rsidR="003B44AF">
        <w:t xml:space="preserve"> implement</w:t>
      </w:r>
      <w:r w:rsidR="003B6241">
        <w:t>ation of</w:t>
      </w:r>
      <w:r w:rsidR="003B44AF">
        <w:t xml:space="preserve"> the new rules, </w:t>
      </w:r>
      <w:r w:rsidR="008C7BD8">
        <w:t>USAC</w:t>
      </w:r>
      <w:r w:rsidR="003B44AF">
        <w:t xml:space="preserve"> is updating its information technology systems to allow program participants to </w:t>
      </w:r>
      <w:r w:rsidR="003927EF">
        <w:t>file the appropriate forms</w:t>
      </w:r>
      <w:r w:rsidR="006B3E61">
        <w:t>;</w:t>
      </w:r>
      <w:r w:rsidR="00671CB0">
        <w:t xml:space="preserve"> however</w:t>
      </w:r>
      <w:r w:rsidR="00F65180">
        <w:t>,</w:t>
      </w:r>
      <w:r w:rsidR="00671CB0">
        <w:t xml:space="preserve"> those changes have not been implemented. </w:t>
      </w:r>
      <w:r w:rsidR="00F8356E">
        <w:t xml:space="preserve"> </w:t>
      </w:r>
      <w:r w:rsidR="00AF2562">
        <w:t xml:space="preserve">Currently, </w:t>
      </w:r>
      <w:r w:rsidR="00CA4FA0">
        <w:t>USAC</w:t>
      </w:r>
      <w:r w:rsidR="00423CEE">
        <w:t xml:space="preserve"> is working </w:t>
      </w:r>
      <w:r w:rsidR="00AF2562">
        <w:t>u</w:t>
      </w:r>
      <w:r w:rsidR="002B7E28">
        <w:t xml:space="preserve">nder </w:t>
      </w:r>
      <w:r w:rsidR="00AF2562">
        <w:t>a</w:t>
      </w:r>
      <w:r w:rsidR="002B7E28">
        <w:t xml:space="preserve"> schedule stemming from the </w:t>
      </w:r>
      <w:r w:rsidRPr="00215007" w:rsidR="002B7E28">
        <w:rPr>
          <w:i/>
          <w:iCs/>
        </w:rPr>
        <w:t>December 2019 Public Notice</w:t>
      </w:r>
      <w:r w:rsidR="002B7E28">
        <w:t xml:space="preserve">, </w:t>
      </w:r>
      <w:r w:rsidR="00AF2562">
        <w:t xml:space="preserve">in which the changes were to be implemented prior to the start of </w:t>
      </w:r>
      <w:r w:rsidR="004275E0">
        <w:t>f</w:t>
      </w:r>
      <w:r w:rsidR="00AF2562">
        <w:t xml:space="preserve">unding </w:t>
      </w:r>
      <w:r w:rsidR="004275E0">
        <w:t>y</w:t>
      </w:r>
      <w:r w:rsidR="00AF2562">
        <w:t>ear 2021</w:t>
      </w:r>
      <w:r w:rsidR="009627E4">
        <w:t>.</w:t>
      </w:r>
      <w:r w:rsidR="00B23FF4">
        <w:t xml:space="preserve"> </w:t>
      </w:r>
      <w:r w:rsidR="00F8356E">
        <w:t xml:space="preserve"> </w:t>
      </w:r>
      <w:r w:rsidR="00CA4FA0">
        <w:t xml:space="preserve">We expect that USAC will </w:t>
      </w:r>
      <w:r w:rsidR="007A4CB0">
        <w:t>have implemente</w:t>
      </w:r>
      <w:r w:rsidR="003A3B74">
        <w:t xml:space="preserve">d all technology </w:t>
      </w:r>
      <w:r w:rsidR="009016F5">
        <w:t>deployments</w:t>
      </w:r>
      <w:r w:rsidR="009B1A70">
        <w:t xml:space="preserve"> related to these rule changes </w:t>
      </w:r>
      <w:r w:rsidR="00B64183">
        <w:t>before</w:t>
      </w:r>
      <w:r w:rsidR="009B1A70">
        <w:t xml:space="preserve"> the end of </w:t>
      </w:r>
      <w:r w:rsidR="004C7E86">
        <w:t xml:space="preserve">funding year 2020.  Because </w:t>
      </w:r>
      <w:r w:rsidR="00B742E2">
        <w:t>invoice</w:t>
      </w:r>
      <w:r w:rsidR="004C7E86">
        <w:t xml:space="preserve"> </w:t>
      </w:r>
      <w:r w:rsidR="00693812">
        <w:t>extension</w:t>
      </w:r>
      <w:r w:rsidR="00B742E2">
        <w:t xml:space="preserve"> </w:t>
      </w:r>
      <w:r w:rsidR="00FB432A">
        <w:t>requests</w:t>
      </w:r>
      <w:r w:rsidR="00693812">
        <w:t xml:space="preserve"> </w:t>
      </w:r>
      <w:r w:rsidR="004C7E86">
        <w:t>and service delivery deadline</w:t>
      </w:r>
      <w:r w:rsidR="00B64183">
        <w:t xml:space="preserve"> requests occur at the end of the funding year</w:t>
      </w:r>
      <w:r w:rsidR="00D21D39">
        <w:t xml:space="preserve">, </w:t>
      </w:r>
      <w:r w:rsidR="00C018BA">
        <w:t xml:space="preserve">there </w:t>
      </w:r>
      <w:r w:rsidR="00C3455E">
        <w:t xml:space="preserve">should </w:t>
      </w:r>
      <w:r w:rsidR="00C018BA">
        <w:t xml:space="preserve">be no need for health care providers to make these requests before </w:t>
      </w:r>
      <w:r w:rsidR="0018534F">
        <w:t>USAC is in position to accept such requests</w:t>
      </w:r>
      <w:r w:rsidR="00304F15">
        <w:t xml:space="preserve">.  </w:t>
      </w:r>
      <w:r w:rsidR="00CA5086">
        <w:t xml:space="preserve">Some health care providers, however, </w:t>
      </w:r>
      <w:r w:rsidR="0003187C">
        <w:t xml:space="preserve">will likely wish to </w:t>
      </w:r>
      <w:r w:rsidR="00E47AD0">
        <w:t>make SPIN change and site and service substitution requests</w:t>
      </w:r>
      <w:r w:rsidR="00D21D39">
        <w:t xml:space="preserve"> </w:t>
      </w:r>
      <w:r w:rsidR="008077D4">
        <w:t>mid-year.</w:t>
      </w:r>
      <w:r w:rsidR="00F66611">
        <w:t xml:space="preserve">  </w:t>
      </w:r>
      <w:r w:rsidR="0084167C">
        <w:t>To ensure that they can request these changes throughout the year, w</w:t>
      </w:r>
      <w:r w:rsidR="0052411E">
        <w:t xml:space="preserve">e direct USAC to develop </w:t>
      </w:r>
      <w:r w:rsidR="00320A26">
        <w:t>an</w:t>
      </w:r>
      <w:r w:rsidR="00D01463">
        <w:t>d</w:t>
      </w:r>
      <w:r w:rsidR="00320A26">
        <w:t xml:space="preserve"> publicize within 30 days of </w:t>
      </w:r>
      <w:r w:rsidR="000E0A1B">
        <w:t>publication</w:t>
      </w:r>
      <w:r w:rsidR="00320A26">
        <w:t xml:space="preserve"> of this Order</w:t>
      </w:r>
      <w:r w:rsidR="000E0A1B">
        <w:t xml:space="preserve"> in the Federal Register</w:t>
      </w:r>
      <w:r w:rsidR="006E6159">
        <w:t>,</w:t>
      </w:r>
      <w:r w:rsidR="00320A26">
        <w:t xml:space="preserve"> </w:t>
      </w:r>
      <w:r w:rsidR="0052411E">
        <w:t>a</w:t>
      </w:r>
      <w:r w:rsidR="0018534F">
        <w:t>n interim</w:t>
      </w:r>
      <w:r w:rsidR="0052411E">
        <w:t xml:space="preserve"> </w:t>
      </w:r>
      <w:r w:rsidR="00BE5CD5">
        <w:t xml:space="preserve">system </w:t>
      </w:r>
      <w:r w:rsidR="00320A26">
        <w:t>for</w:t>
      </w:r>
      <w:r w:rsidR="00BE5CD5">
        <w:t xml:space="preserve"> process</w:t>
      </w:r>
      <w:r w:rsidR="00320A26">
        <w:t>ing</w:t>
      </w:r>
      <w:r w:rsidR="00BE5CD5">
        <w:t xml:space="preserve"> site and service substit</w:t>
      </w:r>
      <w:r w:rsidR="0000637B">
        <w:t>ut</w:t>
      </w:r>
      <w:r w:rsidR="00BE5CD5">
        <w:t>ions and SPIN changes</w:t>
      </w:r>
      <w:r w:rsidR="00EB7C65">
        <w:t xml:space="preserve"> that will be available </w:t>
      </w:r>
      <w:r w:rsidR="005B1C69">
        <w:t>until</w:t>
      </w:r>
      <w:r w:rsidR="0018534F">
        <w:t xml:space="preserve"> USAC launches its permanent </w:t>
      </w:r>
      <w:r w:rsidR="006E6159">
        <w:t>technological</w:t>
      </w:r>
      <w:r w:rsidR="0018534F">
        <w:t xml:space="preserve"> </w:t>
      </w:r>
      <w:r w:rsidR="006E6159">
        <w:t>solution</w:t>
      </w:r>
      <w:r w:rsidR="00BE5CD5">
        <w:t>.</w:t>
      </w:r>
      <w:r w:rsidR="00F66611">
        <w:t xml:space="preserve"> </w:t>
      </w:r>
      <w:r w:rsidR="00FE36EC">
        <w:t xml:space="preserve"> </w:t>
      </w:r>
    </w:p>
    <w:p w:rsidR="00653690" w:rsidP="00336C5E" w14:paraId="60C351DB" w14:textId="1FCB5ED3">
      <w:pPr>
        <w:pStyle w:val="Heading1"/>
      </w:pPr>
      <w:r>
        <w:t>ordering clauses</w:t>
      </w:r>
    </w:p>
    <w:p w:rsidR="005043B5" w:rsidP="005043B5" w14:paraId="58017F9F" w14:textId="033D0B34">
      <w:pPr>
        <w:pStyle w:val="ParaNum"/>
      </w:pPr>
      <w:r>
        <w:t>ACCORDINGLY, IT IS ORDERED that pursuant to the authority in sections 1-4 and 254 of the Communications Act</w:t>
      </w:r>
      <w:r w:rsidR="003C3CF7">
        <w:t xml:space="preserve"> of 1934, as amended, 47 U.S.C. §§ 151-154 and 254, and pursuant to sections 0.91</w:t>
      </w:r>
      <w:r w:rsidR="006F7395">
        <w:t xml:space="preserve"> and </w:t>
      </w:r>
      <w:r w:rsidR="00BD4251">
        <w:t>0.291</w:t>
      </w:r>
      <w:r w:rsidR="006F7395">
        <w:t xml:space="preserve"> </w:t>
      </w:r>
      <w:r w:rsidR="00BD4251">
        <w:t>of the Commission’s rules, 47 CFR §§</w:t>
      </w:r>
      <w:r w:rsidR="006F7395">
        <w:t xml:space="preserve"> 0.91 and 0.291, that</w:t>
      </w:r>
      <w:r w:rsidR="007C25E0">
        <w:t xml:space="preserve"> </w:t>
      </w:r>
      <w:r w:rsidR="00E3390F">
        <w:t xml:space="preserve">we </w:t>
      </w:r>
      <w:r w:rsidR="006B3E61">
        <w:t xml:space="preserve">amend </w:t>
      </w:r>
      <w:r w:rsidR="00C9632F">
        <w:t xml:space="preserve">the effective date of sections </w:t>
      </w:r>
      <w:r w:rsidR="000A1D2F">
        <w:t>54.624, 54.625, 54.626, and 54.627</w:t>
      </w:r>
      <w:r w:rsidR="009E5402">
        <w:t xml:space="preserve"> of the Commission’s rules</w:t>
      </w:r>
      <w:r w:rsidR="000A1D2F">
        <w:t xml:space="preserve">, 47 CFR §§ </w:t>
      </w:r>
      <w:r w:rsidR="009E5402">
        <w:t>54.624, 54.625, 54.626, and 54.627,</w:t>
      </w:r>
      <w:r w:rsidR="006B4ABB">
        <w:t xml:space="preserve"> </w:t>
      </w:r>
      <w:r w:rsidR="006B3E61">
        <w:t>as indicated herein</w:t>
      </w:r>
      <w:r w:rsidR="00900192">
        <w:t>.</w:t>
      </w:r>
    </w:p>
    <w:p w:rsidR="001E1EBE" w:rsidP="00804AFF" w14:paraId="2BA45CA0" w14:textId="2527A98F">
      <w:pPr>
        <w:pStyle w:val="ParaNum"/>
        <w:widowControl/>
      </w:pPr>
      <w:r>
        <w:t xml:space="preserve">IT IS FURTHER ORDERED that, </w:t>
      </w:r>
      <w:r w:rsidR="00617208">
        <w:t>the petition for waiver</w:t>
      </w:r>
      <w:r w:rsidR="00391DBA">
        <w:t xml:space="preserve"> regarding the effective date</w:t>
      </w:r>
      <w:r w:rsidR="00617208">
        <w:t xml:space="preserve"> of</w:t>
      </w:r>
      <w:r w:rsidR="009808F9">
        <w:t xml:space="preserve"> section</w:t>
      </w:r>
      <w:r w:rsidR="00391DBA">
        <w:t xml:space="preserve"> 54.624</w:t>
      </w:r>
      <w:r w:rsidR="00423B1C">
        <w:t xml:space="preserve"> of the Commission’s rules</w:t>
      </w:r>
      <w:r w:rsidR="005431FC">
        <w:t>,</w:t>
      </w:r>
      <w:r w:rsidR="00423B1C">
        <w:t xml:space="preserve"> 47 CFR §</w:t>
      </w:r>
      <w:r w:rsidR="00617208">
        <w:t xml:space="preserve"> </w:t>
      </w:r>
      <w:r w:rsidR="00391DBA">
        <w:t>54.624</w:t>
      </w:r>
      <w:r w:rsidR="00423B1C">
        <w:t xml:space="preserve">, filed </w:t>
      </w:r>
      <w:r w:rsidR="00400D7A">
        <w:t>on June 23, 2020 by</w:t>
      </w:r>
      <w:r w:rsidR="00423B1C">
        <w:t xml:space="preserve"> GCI</w:t>
      </w:r>
      <w:r w:rsidR="00400D7A">
        <w:t xml:space="preserve"> </w:t>
      </w:r>
      <w:r w:rsidR="00400D7A">
        <w:t>Communication Corp.</w:t>
      </w:r>
      <w:r w:rsidR="00423B1C">
        <w:t xml:space="preserve"> </w:t>
      </w:r>
      <w:r w:rsidR="00433EEE">
        <w:t>IS</w:t>
      </w:r>
      <w:r w:rsidR="00423B1C">
        <w:t xml:space="preserve"> </w:t>
      </w:r>
      <w:r w:rsidR="00ED019A">
        <w:t>DISMISSED</w:t>
      </w:r>
      <w:r w:rsidR="00423B1C">
        <w:t xml:space="preserve"> </w:t>
      </w:r>
      <w:r w:rsidR="00C3455E">
        <w:t xml:space="preserve">in part </w:t>
      </w:r>
      <w:r w:rsidR="00423B1C">
        <w:t>a</w:t>
      </w:r>
      <w:r w:rsidR="005431FC">
        <w:t>s moot</w:t>
      </w:r>
      <w:r w:rsidR="006F2385">
        <w:t xml:space="preserve"> and DENIED in part to the extent described herein</w:t>
      </w:r>
      <w:r w:rsidR="005431FC">
        <w:t>.</w:t>
      </w:r>
    </w:p>
    <w:p w:rsidR="00900192" w:rsidP="005043B5" w14:paraId="2E5ECB3F" w14:textId="159523A7">
      <w:pPr>
        <w:pStyle w:val="ParaNum"/>
      </w:pPr>
      <w:r>
        <w:t xml:space="preserve">IT IS FURTHER ORDERED that, pursuant to section 1.102(b)(1) of the Commission’s rules, 47 CFR § 1.102(b)(1), this order SHALL BE EFFECTIVE </w:t>
      </w:r>
      <w:r w:rsidR="00EE6AD5">
        <w:t xml:space="preserve">30 days after </w:t>
      </w:r>
      <w:r w:rsidR="00A73260">
        <w:t>publication in the Federal Register</w:t>
      </w:r>
      <w:r>
        <w:t>.</w:t>
      </w:r>
    </w:p>
    <w:p w:rsidR="00B16404" w:rsidP="0017296B" w14:paraId="64EEDF20" w14:textId="77777777">
      <w:r>
        <w:tab/>
      </w:r>
      <w:r>
        <w:tab/>
      </w:r>
      <w:r>
        <w:tab/>
      </w:r>
      <w:r>
        <w:tab/>
      </w:r>
      <w:r>
        <w:tab/>
      </w:r>
      <w:r>
        <w:tab/>
        <w:t>FEDERAL COMMUNICATIONS COMMISSION</w:t>
      </w:r>
    </w:p>
    <w:p w:rsidR="00B16404" w:rsidP="0017296B" w14:paraId="3AF2CD54" w14:textId="77777777"/>
    <w:p w:rsidR="00B16404" w:rsidP="0017296B" w14:paraId="0FBBEF47" w14:textId="77777777"/>
    <w:p w:rsidR="00B16404" w:rsidP="0017296B" w14:paraId="37D72F84" w14:textId="77777777"/>
    <w:p w:rsidR="00B16404" w:rsidP="0017296B" w14:paraId="5546A1AF" w14:textId="77777777"/>
    <w:p w:rsidR="00B16404" w:rsidP="00B16404" w14:paraId="76AA768D" w14:textId="2270C31A">
      <w:pPr>
        <w:pStyle w:val="ParaNum"/>
        <w:numPr>
          <w:ilvl w:val="0"/>
          <w:numId w:val="0"/>
        </w:numPr>
        <w:spacing w:after="0"/>
        <w:ind w:left="3600" w:firstLine="720"/>
      </w:pPr>
      <w:r>
        <w:t>Kris Anne Monteith</w:t>
      </w:r>
    </w:p>
    <w:p w:rsidR="00B16404" w:rsidP="00B16404" w14:paraId="0492E7FA" w14:textId="77777777">
      <w:pPr>
        <w:pStyle w:val="ParaNum"/>
        <w:numPr>
          <w:ilvl w:val="0"/>
          <w:numId w:val="0"/>
        </w:numPr>
        <w:spacing w:after="0"/>
        <w:ind w:left="3600" w:firstLine="720"/>
      </w:pPr>
      <w:r>
        <w:t>Chief</w:t>
      </w:r>
    </w:p>
    <w:p w:rsidR="00B16404" w:rsidRPr="00653690" w:rsidP="00B16404" w14:paraId="12DA12E7" w14:textId="77777777">
      <w:pPr>
        <w:pStyle w:val="ParaNum"/>
        <w:numPr>
          <w:ilvl w:val="0"/>
          <w:numId w:val="0"/>
        </w:numPr>
        <w:spacing w:after="0"/>
        <w:ind w:left="3600" w:firstLine="720"/>
      </w:pPr>
      <w:r>
        <w:t>Wireline Competition Bureau</w:t>
      </w:r>
    </w:p>
    <w:p w:rsidR="00900192" w:rsidP="00B16404" w14:paraId="6A50EFE2" w14:textId="3E0FAB4F">
      <w:pPr>
        <w:pStyle w:val="ParaNum"/>
        <w:numPr>
          <w:ilvl w:val="0"/>
          <w:numId w:val="0"/>
        </w:numPr>
      </w:pPr>
      <w:bookmarkStart w:id="4" w:name="_GoBack"/>
      <w:bookmarkEnd w:id="4"/>
    </w:p>
    <w:p w:rsidR="00900192" w:rsidP="000C749D" w14:paraId="127191FB" w14:textId="253EF323">
      <w:pPr>
        <w:pStyle w:val="ParaNum"/>
        <w:numPr>
          <w:ilvl w:val="0"/>
          <w:numId w:val="0"/>
        </w:numPr>
      </w:pPr>
    </w:p>
    <w:p w:rsidR="000C749D" w:rsidP="000C749D" w14:paraId="7B025031" w14:textId="77777777">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816F0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28C3F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04AFF" w14:paraId="0DC875E3" w14:textId="04A6CAC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7E60C0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E7459" w14:paraId="552A2C13" w14:textId="77777777">
      <w:r>
        <w:separator/>
      </w:r>
    </w:p>
  </w:footnote>
  <w:footnote w:type="continuationSeparator" w:id="1">
    <w:p w:rsidR="002E7459" w:rsidP="00C721AC" w14:paraId="1C065C7D" w14:textId="77777777">
      <w:pPr>
        <w:spacing w:before="120"/>
        <w:rPr>
          <w:sz w:val="20"/>
        </w:rPr>
      </w:pPr>
      <w:r>
        <w:rPr>
          <w:sz w:val="20"/>
        </w:rPr>
        <w:t xml:space="preserve">(Continued from previous page)  </w:t>
      </w:r>
      <w:r>
        <w:rPr>
          <w:sz w:val="20"/>
        </w:rPr>
        <w:separator/>
      </w:r>
    </w:p>
  </w:footnote>
  <w:footnote w:type="continuationNotice" w:id="2">
    <w:p w:rsidR="002E7459" w:rsidP="00C721AC" w14:paraId="7653CE15" w14:textId="77777777">
      <w:pPr>
        <w:jc w:val="right"/>
        <w:rPr>
          <w:sz w:val="20"/>
        </w:rPr>
      </w:pPr>
      <w:r>
        <w:rPr>
          <w:sz w:val="20"/>
        </w:rPr>
        <w:t>(continued….)</w:t>
      </w:r>
    </w:p>
  </w:footnote>
  <w:footnote w:id="3">
    <w:p w:rsidR="00742366" w:rsidRPr="004F5B86" w14:paraId="6827DC96" w14:textId="014BF7A4">
      <w:pPr>
        <w:pStyle w:val="FootnoteText"/>
        <w:rPr>
          <w:i/>
          <w:iCs/>
        </w:rPr>
      </w:pPr>
      <w:r>
        <w:rPr>
          <w:rStyle w:val="FootnoteReference"/>
        </w:rPr>
        <w:footnoteRef/>
      </w:r>
      <w:r>
        <w:t xml:space="preserve"> </w:t>
      </w:r>
      <w:r w:rsidRPr="00C96B55" w:rsidR="009F0A69">
        <w:rPr>
          <w:i/>
          <w:iCs/>
        </w:rPr>
        <w:t>Wireline Competition Bureau Provides Guidance on the Implementation Schedule for Reforms Adopted by the Rural Health Care Program Promoting Telehealth Report and Order</w:t>
      </w:r>
      <w:r w:rsidR="009F0A69">
        <w:t xml:space="preserve">, Public Notice, </w:t>
      </w:r>
      <w:r w:rsidR="00736AD6">
        <w:t xml:space="preserve">WC Docket No. 17-310, </w:t>
      </w:r>
      <w:r w:rsidR="009F0A69">
        <w:t>34 FCC Rcd 11983, 11985 (</w:t>
      </w:r>
      <w:r w:rsidR="0006459B">
        <w:t>WCB 2019)</w:t>
      </w:r>
      <w:r w:rsidR="00C2623C">
        <w:t xml:space="preserve"> (</w:t>
      </w:r>
      <w:r w:rsidRPr="008D5257" w:rsidR="008D5257">
        <w:rPr>
          <w:i/>
          <w:iCs/>
        </w:rPr>
        <w:t>December 2019 Public Notice</w:t>
      </w:r>
      <w:r w:rsidR="008D5257">
        <w:t>)</w:t>
      </w:r>
      <w:r w:rsidR="0006459B">
        <w:t>.</w:t>
      </w:r>
      <w:r w:rsidR="00957DAD">
        <w:rPr>
          <w:i/>
          <w:iCs/>
        </w:rPr>
        <w:t xml:space="preserve">  See also</w:t>
      </w:r>
      <w:r w:rsidR="008A3466">
        <w:rPr>
          <w:i/>
          <w:iCs/>
        </w:rPr>
        <w:t xml:space="preserve"> </w:t>
      </w:r>
      <w:r w:rsidRPr="006718FB" w:rsidR="008A3466">
        <w:rPr>
          <w:i/>
          <w:iCs/>
        </w:rPr>
        <w:t>Promoting Telehealth in Rural America</w:t>
      </w:r>
      <w:r w:rsidR="008A3466">
        <w:t>, WC Docket No. 17-310, Report and Order, 34 FCC Rcd 7335 (2019) (</w:t>
      </w:r>
      <w:r w:rsidRPr="00B71A48" w:rsidR="00873AA6">
        <w:rPr>
          <w:i/>
          <w:iCs/>
        </w:rPr>
        <w:t>Promoting Telehealth</w:t>
      </w:r>
      <w:r w:rsidRPr="00873AA6" w:rsidR="00873AA6">
        <w:t xml:space="preserve"> </w:t>
      </w:r>
      <w:r w:rsidRPr="007844DE" w:rsidR="008A3466">
        <w:rPr>
          <w:i/>
          <w:iCs/>
        </w:rPr>
        <w:t>Report and Order</w:t>
      </w:r>
      <w:r w:rsidR="008A3466">
        <w:t>)</w:t>
      </w:r>
      <w:r w:rsidR="00F35F5D">
        <w:t xml:space="preserve">.  </w:t>
      </w:r>
    </w:p>
  </w:footnote>
  <w:footnote w:id="4">
    <w:p w:rsidR="00D839A3" w14:paraId="6CC6A238" w14:textId="5BD84E8F">
      <w:pPr>
        <w:pStyle w:val="FootnoteText"/>
      </w:pPr>
      <w:r>
        <w:rPr>
          <w:rStyle w:val="FootnoteReference"/>
        </w:rPr>
        <w:footnoteRef/>
      </w:r>
      <w:r>
        <w:t xml:space="preserve"> </w:t>
      </w:r>
      <w:r w:rsidR="00C43840">
        <w:t>Funding year</w:t>
      </w:r>
      <w:r>
        <w:t xml:space="preserve"> 2020 began on Ju</w:t>
      </w:r>
      <w:r w:rsidR="003869B4">
        <w:t>ly</w:t>
      </w:r>
      <w:r>
        <w:t xml:space="preserve"> </w:t>
      </w:r>
      <w:r w:rsidR="003869B4">
        <w:t>1</w:t>
      </w:r>
      <w:r>
        <w:t>, 2020 and runs through Ju</w:t>
      </w:r>
      <w:r w:rsidR="003869B4">
        <w:t>ne</w:t>
      </w:r>
      <w:r>
        <w:t xml:space="preserve"> </w:t>
      </w:r>
      <w:r w:rsidR="003869B4">
        <w:t>30</w:t>
      </w:r>
      <w:r>
        <w:t>, 2021.</w:t>
      </w:r>
    </w:p>
  </w:footnote>
  <w:footnote w:id="5">
    <w:p w:rsidR="008D222C" w14:paraId="09DA3890" w14:textId="2D624E4D">
      <w:pPr>
        <w:pStyle w:val="FootnoteText"/>
      </w:pPr>
      <w:r>
        <w:rPr>
          <w:rStyle w:val="FootnoteReference"/>
        </w:rPr>
        <w:footnoteRef/>
      </w:r>
      <w:r>
        <w:t xml:space="preserve"> </w:t>
      </w:r>
      <w:r w:rsidRPr="00A61A9C">
        <w:rPr>
          <w:i/>
          <w:iCs/>
        </w:rPr>
        <w:t>Rural Health Care Support Mechanism</w:t>
      </w:r>
      <w:r>
        <w:t>, WC Docket No. 02-60, Order, 34 FCC Rcd 4136, 4136, para. 2 (2019).</w:t>
      </w:r>
    </w:p>
  </w:footnote>
  <w:footnote w:id="6">
    <w:p w:rsidR="008D222C" w14:paraId="48FFEDC0" w14:textId="492A7AED">
      <w:pPr>
        <w:pStyle w:val="FootnoteText"/>
      </w:pPr>
      <w:r>
        <w:rPr>
          <w:rStyle w:val="FootnoteReference"/>
        </w:rPr>
        <w:footnoteRef/>
      </w:r>
      <w:r>
        <w:t xml:space="preserve"> </w:t>
      </w:r>
      <w:r w:rsidRPr="008D222C">
        <w:rPr>
          <w:i/>
          <w:iCs/>
        </w:rPr>
        <w:t>Id.</w:t>
      </w:r>
    </w:p>
  </w:footnote>
  <w:footnote w:id="7">
    <w:p w:rsidR="00AE42DE" w14:paraId="188C809D" w14:textId="0D92256A">
      <w:pPr>
        <w:pStyle w:val="FootnoteText"/>
      </w:pPr>
      <w:r>
        <w:rPr>
          <w:rStyle w:val="FootnoteReference"/>
        </w:rPr>
        <w:footnoteRef/>
      </w:r>
      <w:r>
        <w:t xml:space="preserve"> </w:t>
      </w:r>
      <w:bookmarkStart w:id="0" w:name="_Hlk50898773"/>
      <w:r w:rsidRPr="006718FB" w:rsidR="00071A9D">
        <w:rPr>
          <w:i/>
          <w:iCs/>
        </w:rPr>
        <w:t xml:space="preserve">Promoting Telehealth </w:t>
      </w:r>
      <w:r w:rsidR="008A3466">
        <w:rPr>
          <w:i/>
          <w:iCs/>
        </w:rPr>
        <w:t>Report and Order</w:t>
      </w:r>
      <w:r w:rsidR="00071A9D">
        <w:t xml:space="preserve">, </w:t>
      </w:r>
      <w:r w:rsidR="006718FB">
        <w:t xml:space="preserve">34 FCC Rcd </w:t>
      </w:r>
      <w:r w:rsidR="008A3466">
        <w:t>at</w:t>
      </w:r>
      <w:r w:rsidR="006718FB">
        <w:t xml:space="preserve"> </w:t>
      </w:r>
      <w:r w:rsidR="0028703E">
        <w:t>7425</w:t>
      </w:r>
      <w:r w:rsidR="00036EEC">
        <w:t>,</w:t>
      </w:r>
      <w:r w:rsidR="0028703E">
        <w:t xml:space="preserve"> para. 194</w:t>
      </w:r>
      <w:bookmarkEnd w:id="0"/>
      <w:r w:rsidR="009364CB">
        <w:t xml:space="preserve">; </w:t>
      </w:r>
      <w:bookmarkStart w:id="1" w:name="_Hlk51847421"/>
      <w:r w:rsidR="00404966">
        <w:t>47 CFR § 54.624</w:t>
      </w:r>
      <w:bookmarkEnd w:id="1"/>
      <w:r w:rsidR="0028703E">
        <w:t>.</w:t>
      </w:r>
    </w:p>
  </w:footnote>
  <w:footnote w:id="8">
    <w:p w:rsidR="00AE42DE" w14:paraId="450F69A7" w14:textId="14FC9528">
      <w:pPr>
        <w:pStyle w:val="FootnoteText"/>
      </w:pPr>
      <w:r>
        <w:rPr>
          <w:rStyle w:val="FootnoteReference"/>
        </w:rPr>
        <w:footnoteRef/>
      </w:r>
      <w:r>
        <w:t xml:space="preserve"> </w:t>
      </w:r>
      <w:r w:rsidRPr="006718FB" w:rsidR="00D8580B">
        <w:rPr>
          <w:i/>
          <w:iCs/>
        </w:rPr>
        <w:t xml:space="preserve">Promoting Telehealth </w:t>
      </w:r>
      <w:r w:rsidR="00D8580B">
        <w:rPr>
          <w:i/>
          <w:iCs/>
        </w:rPr>
        <w:t>Report and Order</w:t>
      </w:r>
      <w:r w:rsidR="00D8580B">
        <w:t>, 34 FCC Rcd</w:t>
      </w:r>
      <w:r w:rsidR="00860583">
        <w:t xml:space="preserve"> at </w:t>
      </w:r>
      <w:r w:rsidR="004D29A0">
        <w:t>7427</w:t>
      </w:r>
      <w:r w:rsidR="00D871AF">
        <w:t>,</w:t>
      </w:r>
      <w:r w:rsidR="004D29A0">
        <w:t xml:space="preserve"> para. 198</w:t>
      </w:r>
      <w:r w:rsidR="00D336A7">
        <w:t>; 47 CFR § 54.625</w:t>
      </w:r>
      <w:r w:rsidR="004D29A0">
        <w:t>.</w:t>
      </w:r>
    </w:p>
  </w:footnote>
  <w:footnote w:id="9">
    <w:p w:rsidR="00AE42DE" w14:paraId="32ED2542" w14:textId="38F2D8ED">
      <w:pPr>
        <w:pStyle w:val="FootnoteText"/>
      </w:pPr>
      <w:r>
        <w:rPr>
          <w:rStyle w:val="FootnoteReference"/>
        </w:rPr>
        <w:footnoteRef/>
      </w:r>
      <w:r>
        <w:t xml:space="preserve"> </w:t>
      </w:r>
      <w:r w:rsidRPr="006718FB" w:rsidR="00D8580B">
        <w:rPr>
          <w:i/>
          <w:iCs/>
        </w:rPr>
        <w:t xml:space="preserve">Promoting Telehealth </w:t>
      </w:r>
      <w:r w:rsidR="00D8580B">
        <w:rPr>
          <w:i/>
          <w:iCs/>
        </w:rPr>
        <w:t>Report and Order</w:t>
      </w:r>
      <w:r w:rsidR="00D8580B">
        <w:t>, 34 FCC Rcd</w:t>
      </w:r>
      <w:r w:rsidR="007F57E7">
        <w:t xml:space="preserve"> at </w:t>
      </w:r>
      <w:r w:rsidR="00900203">
        <w:t>7420-21</w:t>
      </w:r>
      <w:r w:rsidR="00D871AF">
        <w:t>,</w:t>
      </w:r>
      <w:r w:rsidR="00900203">
        <w:t xml:space="preserve"> paras. 182-183</w:t>
      </w:r>
      <w:r w:rsidR="00D336A7">
        <w:t>; 47 CFR § 54.62</w:t>
      </w:r>
      <w:r w:rsidR="009A3DB4">
        <w:t>6</w:t>
      </w:r>
      <w:r w:rsidR="00900203">
        <w:t>.</w:t>
      </w:r>
    </w:p>
  </w:footnote>
  <w:footnote w:id="10">
    <w:p w:rsidR="00AE42DE" w14:paraId="7FEBDD92" w14:textId="5778DB2E">
      <w:pPr>
        <w:pStyle w:val="FootnoteText"/>
      </w:pPr>
      <w:r>
        <w:rPr>
          <w:rStyle w:val="FootnoteReference"/>
        </w:rPr>
        <w:footnoteRef/>
      </w:r>
      <w:r>
        <w:t xml:space="preserve"> </w:t>
      </w:r>
      <w:r w:rsidRPr="006718FB" w:rsidR="00D8580B">
        <w:rPr>
          <w:i/>
          <w:iCs/>
        </w:rPr>
        <w:t xml:space="preserve">Promoting Telehealth </w:t>
      </w:r>
      <w:r w:rsidR="00D8580B">
        <w:rPr>
          <w:i/>
          <w:iCs/>
        </w:rPr>
        <w:t>Report and Order</w:t>
      </w:r>
      <w:r w:rsidR="00D8580B">
        <w:t>, 34 FCC Rcd</w:t>
      </w:r>
      <w:r w:rsidR="007F57E7">
        <w:t xml:space="preserve"> at </w:t>
      </w:r>
      <w:r w:rsidR="00F52112">
        <w:t>74</w:t>
      </w:r>
      <w:r w:rsidR="00CE5FDF">
        <w:t>22-24</w:t>
      </w:r>
      <w:r w:rsidR="00D871AF">
        <w:t>,</w:t>
      </w:r>
      <w:r w:rsidR="00CE5FDF">
        <w:t xml:space="preserve"> paras. 188-191</w:t>
      </w:r>
      <w:r w:rsidR="009A3DB4">
        <w:t>; 47 CFR § 54.627</w:t>
      </w:r>
      <w:r w:rsidR="00CE5FDF">
        <w:t>.</w:t>
      </w:r>
    </w:p>
  </w:footnote>
  <w:footnote w:id="11">
    <w:p w:rsidR="00A65689" w14:paraId="68DA0110" w14:textId="4563C174">
      <w:pPr>
        <w:pStyle w:val="FootnoteText"/>
      </w:pPr>
      <w:r>
        <w:rPr>
          <w:rStyle w:val="FootnoteReference"/>
        </w:rPr>
        <w:footnoteRef/>
      </w:r>
      <w:r>
        <w:t xml:space="preserve"> </w:t>
      </w:r>
      <w:r w:rsidRPr="00215007">
        <w:rPr>
          <w:i/>
          <w:iCs/>
        </w:rPr>
        <w:t>See</w:t>
      </w:r>
      <w:r>
        <w:t xml:space="preserve"> </w:t>
      </w:r>
      <w:r w:rsidR="002C2A61">
        <w:rPr>
          <w:i/>
          <w:iCs/>
        </w:rPr>
        <w:t xml:space="preserve">Promoting Telehealth </w:t>
      </w:r>
      <w:r w:rsidRPr="00E26A71">
        <w:rPr>
          <w:i/>
          <w:iCs/>
        </w:rPr>
        <w:t>Report and Order</w:t>
      </w:r>
      <w:r>
        <w:t>, 34 FCC Rcd at 7433-34, paras. 213</w:t>
      </w:r>
      <w:r w:rsidR="00222415">
        <w:t>-14</w:t>
      </w:r>
      <w:r>
        <w:t>, 218-19; Paperwork Reduction Act of 1995, Pub. L. No. 104-13 (codified at 44 U.S.C. §</w:t>
      </w:r>
      <w:bookmarkStart w:id="3" w:name="_Hlk51847390"/>
      <w:r>
        <w:t>§</w:t>
      </w:r>
      <w:bookmarkEnd w:id="3"/>
      <w:r>
        <w:t xml:space="preserve"> 3501-21).</w:t>
      </w:r>
    </w:p>
  </w:footnote>
  <w:footnote w:id="12">
    <w:p w:rsidR="00C60180" w14:paraId="0CDBCD16" w14:textId="66D2AA1C">
      <w:pPr>
        <w:pStyle w:val="FootnoteText"/>
      </w:pPr>
      <w:r>
        <w:rPr>
          <w:rStyle w:val="FootnoteReference"/>
        </w:rPr>
        <w:footnoteRef/>
      </w:r>
      <w:r>
        <w:t xml:space="preserve"> </w:t>
      </w:r>
      <w:r w:rsidRPr="008D5257">
        <w:rPr>
          <w:i/>
          <w:iCs/>
        </w:rPr>
        <w:t>December 2019 Public Notice</w:t>
      </w:r>
      <w:r>
        <w:t>, 34 FCC Rcd at 11985.</w:t>
      </w:r>
    </w:p>
  </w:footnote>
  <w:footnote w:id="13">
    <w:p w:rsidR="007239E0" w14:paraId="2CC44606" w14:textId="20E4ADDC">
      <w:pPr>
        <w:pStyle w:val="FootnoteText"/>
      </w:pPr>
      <w:r>
        <w:rPr>
          <w:rStyle w:val="FootnoteReference"/>
        </w:rPr>
        <w:footnoteRef/>
      </w:r>
      <w:r>
        <w:t xml:space="preserve"> </w:t>
      </w:r>
      <w:r w:rsidR="000C7451">
        <w:t xml:space="preserve">Notice of Office of Management and Budget Action, </w:t>
      </w:r>
      <w:r w:rsidR="00CF0E5D">
        <w:t>Universal Service-Rural Health Care Program</w:t>
      </w:r>
      <w:r w:rsidR="003E2CDF">
        <w:t xml:space="preserve">, OMB Control No. 3060-0804 (May 22, 2020) </w:t>
      </w:r>
      <w:hyperlink r:id="rId1" w:history="1">
        <w:r w:rsidR="003E2CDF">
          <w:rPr>
            <w:rStyle w:val="Hyperlink"/>
          </w:rPr>
          <w:t>https://www.reginfo.gov/public/do/DownloadNOA?requestID=304855</w:t>
        </w:r>
      </w:hyperlink>
      <w:r w:rsidR="003E2CDF">
        <w:t>.</w:t>
      </w:r>
    </w:p>
  </w:footnote>
  <w:footnote w:id="14">
    <w:p w:rsidR="005F07DD" w:rsidRPr="00837141" w14:paraId="417F1155" w14:textId="4E635E9F">
      <w:pPr>
        <w:pStyle w:val="FootnoteText"/>
      </w:pPr>
      <w:r>
        <w:rPr>
          <w:rStyle w:val="FootnoteReference"/>
        </w:rPr>
        <w:footnoteRef/>
      </w:r>
      <w:r>
        <w:t xml:space="preserve"> </w:t>
      </w:r>
      <w:r w:rsidR="00701CD8">
        <w:t xml:space="preserve">In taking this action, </w:t>
      </w:r>
      <w:r w:rsidR="00EC519B">
        <w:t xml:space="preserve">we </w:t>
      </w:r>
      <w:r w:rsidR="00701CD8">
        <w:t xml:space="preserve">moot a petition for waiver filed by GCI Communication Corp. (GCI) in June 2020 seeking to revert the effective date of the site and service substitution rules to funding year 2020 because GCI’s requested relief has </w:t>
      </w:r>
      <w:r w:rsidR="00BB30B8">
        <w:t xml:space="preserve">largely </w:t>
      </w:r>
      <w:r w:rsidR="00701CD8">
        <w:t xml:space="preserve">been granted.  </w:t>
      </w:r>
      <w:r w:rsidR="00701CD8">
        <w:rPr>
          <w:i/>
          <w:iCs/>
        </w:rPr>
        <w:t>Petition for Waiver of GCI Communication Corp.</w:t>
      </w:r>
      <w:r w:rsidR="00701CD8">
        <w:t xml:space="preserve">, WC Docket No. 17-310 (filed June 23, 2020).  </w:t>
      </w:r>
      <w:r w:rsidR="00EC519B">
        <w:rPr>
          <w:i/>
          <w:iCs/>
        </w:rPr>
        <w:t>Cf.</w:t>
      </w:r>
      <w:r w:rsidR="00701CD8">
        <w:rPr>
          <w:i/>
          <w:iCs/>
        </w:rPr>
        <w:t xml:space="preserve"> </w:t>
      </w:r>
      <w:r w:rsidRPr="004F5B86" w:rsidR="009F7E56">
        <w:rPr>
          <w:i/>
          <w:iCs/>
        </w:rPr>
        <w:t xml:space="preserve">Requests for Review and/or Requests for Waiver of the Decisions of the Universal Service </w:t>
      </w:r>
      <w:r w:rsidRPr="004F5B86" w:rsidR="007A249F">
        <w:rPr>
          <w:i/>
          <w:iCs/>
        </w:rPr>
        <w:t>Administrator by Al Noor High School et al.; Schools and Libraries Universal Support Mechanism</w:t>
      </w:r>
      <w:r w:rsidR="007A249F">
        <w:t xml:space="preserve">, CC Docket No. 02-6, Order, 27 FCC Rcd </w:t>
      </w:r>
      <w:r w:rsidR="00EB1B5E">
        <w:t>8223 (WCB 2012)</w:t>
      </w:r>
      <w:r w:rsidR="002E51C0">
        <w:t xml:space="preserve"> (dismissing as moot requests for review where USAC approved the underlying funding request)</w:t>
      </w:r>
      <w:r w:rsidR="00EB1B5E">
        <w:t>.</w:t>
      </w:r>
      <w:r w:rsidR="00BB30B8">
        <w:t xml:space="preserve">  </w:t>
      </w:r>
      <w:r w:rsidR="00EC519B">
        <w:t>In order to prevent confusion and harmonize the effective dates of the rules covered by this Order, w</w:t>
      </w:r>
      <w:r w:rsidR="00BB30B8">
        <w:t xml:space="preserve">e deny GCI’s </w:t>
      </w:r>
      <w:r w:rsidR="00353EDC">
        <w:t>petition for waiver to the exten</w:t>
      </w:r>
      <w:r w:rsidR="0066472D">
        <w:t>t</w:t>
      </w:r>
      <w:r w:rsidR="00353EDC">
        <w:t xml:space="preserve"> it seeks </w:t>
      </w:r>
      <w:r w:rsidR="00A83E53">
        <w:t xml:space="preserve">to make the site and service substitution rules </w:t>
      </w:r>
      <w:r w:rsidR="0066472D">
        <w:t xml:space="preserve">effective </w:t>
      </w:r>
      <w:r w:rsidR="00EC519B">
        <w:t>before the effective date we establish in this Order</w:t>
      </w:r>
      <w:r w:rsidR="005B7403">
        <w:t xml:space="preserve">.  </w:t>
      </w:r>
    </w:p>
  </w:footnote>
  <w:footnote w:id="15">
    <w:p w:rsidR="009A5834" w:rsidRPr="008B6DB2" w:rsidP="009A5834" w14:paraId="7092AF78" w14:textId="757CDD80">
      <w:pPr>
        <w:pStyle w:val="FootnoteText"/>
      </w:pPr>
      <w:r>
        <w:rPr>
          <w:rStyle w:val="FootnoteReference"/>
        </w:rPr>
        <w:footnoteRef/>
      </w:r>
      <w:r>
        <w:t xml:space="preserve"> </w:t>
      </w:r>
      <w:r w:rsidRPr="00AF4AE1">
        <w:rPr>
          <w:i/>
          <w:iCs/>
        </w:rPr>
        <w:t>See</w:t>
      </w:r>
      <w:r>
        <w:t xml:space="preserve"> 5 U.S.C. § </w:t>
      </w:r>
      <w:r w:rsidRPr="000D2301">
        <w:t>553(b)(</w:t>
      </w:r>
      <w:r w:rsidRPr="000D2301">
        <w:rPr>
          <w:rFonts w:eastAsia="Segoe UI Emoji"/>
        </w:rPr>
        <w:t>B)</w:t>
      </w:r>
      <w:r>
        <w:rPr>
          <w:rFonts w:eastAsia="Segoe UI Emoji"/>
        </w:rPr>
        <w:t>.</w:t>
      </w:r>
      <w:r w:rsidR="008B6DB2">
        <w:rPr>
          <w:rFonts w:eastAsia="Segoe UI Emoji"/>
        </w:rPr>
        <w:t xml:space="preserve"> </w:t>
      </w:r>
      <w:r w:rsidR="00D8580B">
        <w:rPr>
          <w:rFonts w:eastAsia="Segoe UI Emoji"/>
        </w:rPr>
        <w:t xml:space="preserve"> </w:t>
      </w:r>
    </w:p>
  </w:footnote>
  <w:footnote w:id="16">
    <w:p w:rsidR="00811C88" w14:paraId="6CB2E1EC" w14:textId="2DC4B274">
      <w:pPr>
        <w:pStyle w:val="FootnoteText"/>
      </w:pPr>
      <w:r>
        <w:rPr>
          <w:rStyle w:val="FootnoteReference"/>
        </w:rPr>
        <w:footnoteRef/>
      </w:r>
      <w:r>
        <w:t xml:space="preserve"> </w:t>
      </w:r>
      <w:r w:rsidRPr="003933AA">
        <w:rPr>
          <w:i/>
          <w:iCs/>
        </w:rPr>
        <w:t xml:space="preserve">See </w:t>
      </w:r>
      <w:r w:rsidR="00494943">
        <w:rPr>
          <w:i/>
          <w:iCs/>
        </w:rPr>
        <w:t>Rural Health Care Universal Service Support Mechanism; School and Li</w:t>
      </w:r>
      <w:r w:rsidR="001F2B02">
        <w:rPr>
          <w:i/>
          <w:iCs/>
        </w:rPr>
        <w:t>b</w:t>
      </w:r>
      <w:r w:rsidR="00494943">
        <w:rPr>
          <w:i/>
          <w:iCs/>
        </w:rPr>
        <w:t>raries Universal Service Support Mechanism</w:t>
      </w:r>
      <w:r w:rsidR="00494943">
        <w:t>, WC Docket No. 02-60; CC Docket No. 02-6, Order, DA 20-1021</w:t>
      </w:r>
      <w:r w:rsidR="00B52DCE">
        <w:t xml:space="preserve"> (WCB rel. Sep. 3, 2020);</w:t>
      </w:r>
      <w:r w:rsidR="00494943">
        <w:rPr>
          <w:i/>
          <w:iCs/>
        </w:rPr>
        <w:t xml:space="preserve"> </w:t>
      </w:r>
      <w:r w:rsidRPr="003933AA" w:rsidR="00424C02">
        <w:rPr>
          <w:i/>
          <w:iCs/>
        </w:rPr>
        <w:t>Rural Health Care Support Mechanism</w:t>
      </w:r>
      <w:r w:rsidR="00424C02">
        <w:t>, WC Docket No. 02-60</w:t>
      </w:r>
      <w:r w:rsidR="004A2882">
        <w:t>, Order</w:t>
      </w:r>
      <w:r w:rsidR="00AA4A07">
        <w:t>, DA 20-345</w:t>
      </w:r>
      <w:r w:rsidR="004A2882">
        <w:t xml:space="preserve"> (WCB rel. Mar. 26, 2020).</w:t>
      </w:r>
    </w:p>
  </w:footnote>
  <w:footnote w:id="17">
    <w:p w:rsidR="00D52923" w:rsidRPr="009D0AB7" w:rsidP="00D52923" w14:paraId="0F7D641A" w14:textId="77777777">
      <w:pPr>
        <w:pStyle w:val="FootnoteText"/>
      </w:pPr>
      <w:r>
        <w:rPr>
          <w:rStyle w:val="FootnoteReference"/>
        </w:rPr>
        <w:footnoteRef/>
      </w:r>
      <w:r>
        <w:t xml:space="preserve"> </w:t>
      </w:r>
      <w:r>
        <w:rPr>
          <w:i/>
          <w:iCs/>
        </w:rPr>
        <w:t>See</w:t>
      </w:r>
      <w:r>
        <w:t xml:space="preserve"> 47 CFR §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09D583E" w14:textId="79C23972">
    <w:pPr>
      <w:pStyle w:val="Header"/>
      <w:rPr>
        <w:b w:val="0"/>
      </w:rPr>
    </w:pPr>
    <w:r>
      <w:tab/>
      <w:t>Federal Communications Commission</w:t>
    </w:r>
    <w:r>
      <w:tab/>
    </w:r>
    <w:r w:rsidR="00B87E25">
      <w:t>DA 20-1420</w:t>
    </w:r>
  </w:p>
  <w:p w:rsidR="00D25FB5" w14:paraId="1F4F2163" w14:textId="5C9564E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9C084C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5DBE9F1" w14:textId="51342F4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B87E25">
      <w:rPr>
        <w:spacing w:val="-2"/>
      </w:rPr>
      <w:t>DA 20-1420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BB36387"/>
    <w:multiLevelType w:val="hybridMultilevel"/>
    <w:tmpl w:val="B47464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90"/>
    <w:rsid w:val="000049CF"/>
    <w:rsid w:val="00005A6D"/>
    <w:rsid w:val="0000637B"/>
    <w:rsid w:val="000077C6"/>
    <w:rsid w:val="00012062"/>
    <w:rsid w:val="000179A2"/>
    <w:rsid w:val="0002252B"/>
    <w:rsid w:val="000250BB"/>
    <w:rsid w:val="0002519D"/>
    <w:rsid w:val="0002579C"/>
    <w:rsid w:val="00030BB4"/>
    <w:rsid w:val="0003111E"/>
    <w:rsid w:val="0003187C"/>
    <w:rsid w:val="0003258B"/>
    <w:rsid w:val="00032CFA"/>
    <w:rsid w:val="0003464C"/>
    <w:rsid w:val="00034822"/>
    <w:rsid w:val="00036039"/>
    <w:rsid w:val="00036A75"/>
    <w:rsid w:val="00036EEC"/>
    <w:rsid w:val="00037F90"/>
    <w:rsid w:val="00043B0A"/>
    <w:rsid w:val="00043DFB"/>
    <w:rsid w:val="00043F8F"/>
    <w:rsid w:val="00046F39"/>
    <w:rsid w:val="00050502"/>
    <w:rsid w:val="00051B8C"/>
    <w:rsid w:val="00052C59"/>
    <w:rsid w:val="00053464"/>
    <w:rsid w:val="00053B32"/>
    <w:rsid w:val="00054D95"/>
    <w:rsid w:val="00056139"/>
    <w:rsid w:val="00056CB2"/>
    <w:rsid w:val="00057AA6"/>
    <w:rsid w:val="00060AE8"/>
    <w:rsid w:val="000611ED"/>
    <w:rsid w:val="00061581"/>
    <w:rsid w:val="0006459B"/>
    <w:rsid w:val="0006772F"/>
    <w:rsid w:val="000706A6"/>
    <w:rsid w:val="0007137B"/>
    <w:rsid w:val="00071A9D"/>
    <w:rsid w:val="00075A26"/>
    <w:rsid w:val="00075C4A"/>
    <w:rsid w:val="00083B3B"/>
    <w:rsid w:val="000875BF"/>
    <w:rsid w:val="00090009"/>
    <w:rsid w:val="00093DAE"/>
    <w:rsid w:val="00094B25"/>
    <w:rsid w:val="00096D8C"/>
    <w:rsid w:val="000A1D2F"/>
    <w:rsid w:val="000B5074"/>
    <w:rsid w:val="000C0B65"/>
    <w:rsid w:val="000C0F9E"/>
    <w:rsid w:val="000C2131"/>
    <w:rsid w:val="000C32A2"/>
    <w:rsid w:val="000C3E34"/>
    <w:rsid w:val="000C3EE7"/>
    <w:rsid w:val="000C5E70"/>
    <w:rsid w:val="000C7451"/>
    <w:rsid w:val="000C749D"/>
    <w:rsid w:val="000D0513"/>
    <w:rsid w:val="000D17DB"/>
    <w:rsid w:val="000D2301"/>
    <w:rsid w:val="000D3F13"/>
    <w:rsid w:val="000E05FE"/>
    <w:rsid w:val="000E0A1B"/>
    <w:rsid w:val="000E3D42"/>
    <w:rsid w:val="000F04B7"/>
    <w:rsid w:val="000F062F"/>
    <w:rsid w:val="000F08CF"/>
    <w:rsid w:val="000F3D30"/>
    <w:rsid w:val="000F53E7"/>
    <w:rsid w:val="00103181"/>
    <w:rsid w:val="001129FD"/>
    <w:rsid w:val="001152FB"/>
    <w:rsid w:val="00121D0D"/>
    <w:rsid w:val="00122BD5"/>
    <w:rsid w:val="00125035"/>
    <w:rsid w:val="00130B87"/>
    <w:rsid w:val="00131697"/>
    <w:rsid w:val="00133617"/>
    <w:rsid w:val="00133F79"/>
    <w:rsid w:val="00137AA1"/>
    <w:rsid w:val="0014288C"/>
    <w:rsid w:val="00145415"/>
    <w:rsid w:val="001460C1"/>
    <w:rsid w:val="00150C7C"/>
    <w:rsid w:val="00151FB7"/>
    <w:rsid w:val="001529D1"/>
    <w:rsid w:val="00156CB9"/>
    <w:rsid w:val="001630C8"/>
    <w:rsid w:val="00163C98"/>
    <w:rsid w:val="00164CB9"/>
    <w:rsid w:val="00164F8D"/>
    <w:rsid w:val="00167135"/>
    <w:rsid w:val="00170F4B"/>
    <w:rsid w:val="0017296B"/>
    <w:rsid w:val="0018534F"/>
    <w:rsid w:val="0018550C"/>
    <w:rsid w:val="00187D24"/>
    <w:rsid w:val="0019246D"/>
    <w:rsid w:val="00194A66"/>
    <w:rsid w:val="00194E05"/>
    <w:rsid w:val="00195DF5"/>
    <w:rsid w:val="00195ECD"/>
    <w:rsid w:val="001A1528"/>
    <w:rsid w:val="001A4B87"/>
    <w:rsid w:val="001A669A"/>
    <w:rsid w:val="001A7A5E"/>
    <w:rsid w:val="001B7216"/>
    <w:rsid w:val="001C099D"/>
    <w:rsid w:val="001C165B"/>
    <w:rsid w:val="001C1976"/>
    <w:rsid w:val="001C4F06"/>
    <w:rsid w:val="001D6BCF"/>
    <w:rsid w:val="001D7F36"/>
    <w:rsid w:val="001E01CA"/>
    <w:rsid w:val="001E1EBE"/>
    <w:rsid w:val="001E2756"/>
    <w:rsid w:val="001E387C"/>
    <w:rsid w:val="001E3A48"/>
    <w:rsid w:val="001E4530"/>
    <w:rsid w:val="001E65C1"/>
    <w:rsid w:val="001F1493"/>
    <w:rsid w:val="001F1526"/>
    <w:rsid w:val="001F2B02"/>
    <w:rsid w:val="001F37AB"/>
    <w:rsid w:val="001F7194"/>
    <w:rsid w:val="001F7262"/>
    <w:rsid w:val="00200142"/>
    <w:rsid w:val="00201003"/>
    <w:rsid w:val="002035EE"/>
    <w:rsid w:val="00215007"/>
    <w:rsid w:val="00221541"/>
    <w:rsid w:val="00222415"/>
    <w:rsid w:val="00227167"/>
    <w:rsid w:val="00234E3D"/>
    <w:rsid w:val="002378E0"/>
    <w:rsid w:val="00242890"/>
    <w:rsid w:val="00242C1B"/>
    <w:rsid w:val="0024443B"/>
    <w:rsid w:val="0024464B"/>
    <w:rsid w:val="002562F5"/>
    <w:rsid w:val="0026754E"/>
    <w:rsid w:val="002676C9"/>
    <w:rsid w:val="00275CF5"/>
    <w:rsid w:val="00280BB0"/>
    <w:rsid w:val="0028301F"/>
    <w:rsid w:val="002834FD"/>
    <w:rsid w:val="00285017"/>
    <w:rsid w:val="00285F18"/>
    <w:rsid w:val="0028703E"/>
    <w:rsid w:val="002909F6"/>
    <w:rsid w:val="00291C8C"/>
    <w:rsid w:val="00292B1F"/>
    <w:rsid w:val="00294C53"/>
    <w:rsid w:val="002A2D2E"/>
    <w:rsid w:val="002B0A70"/>
    <w:rsid w:val="002B0F25"/>
    <w:rsid w:val="002B47C1"/>
    <w:rsid w:val="002B69FD"/>
    <w:rsid w:val="002B7E28"/>
    <w:rsid w:val="002C00E8"/>
    <w:rsid w:val="002C1B56"/>
    <w:rsid w:val="002C2A61"/>
    <w:rsid w:val="002C390B"/>
    <w:rsid w:val="002C4365"/>
    <w:rsid w:val="002C4420"/>
    <w:rsid w:val="002D5B1C"/>
    <w:rsid w:val="002E3937"/>
    <w:rsid w:val="002E51C0"/>
    <w:rsid w:val="002E7459"/>
    <w:rsid w:val="002E7912"/>
    <w:rsid w:val="002F00B4"/>
    <w:rsid w:val="002F0B09"/>
    <w:rsid w:val="002F1008"/>
    <w:rsid w:val="002F3D2A"/>
    <w:rsid w:val="002F4049"/>
    <w:rsid w:val="002F6D34"/>
    <w:rsid w:val="002F7DCF"/>
    <w:rsid w:val="003010E4"/>
    <w:rsid w:val="00302806"/>
    <w:rsid w:val="00304F15"/>
    <w:rsid w:val="00305A44"/>
    <w:rsid w:val="00305CEA"/>
    <w:rsid w:val="00306761"/>
    <w:rsid w:val="00306BA9"/>
    <w:rsid w:val="00307EFF"/>
    <w:rsid w:val="00312A03"/>
    <w:rsid w:val="0031620C"/>
    <w:rsid w:val="00316FC0"/>
    <w:rsid w:val="0032042D"/>
    <w:rsid w:val="00320664"/>
    <w:rsid w:val="00320A26"/>
    <w:rsid w:val="00320D78"/>
    <w:rsid w:val="0032177A"/>
    <w:rsid w:val="003220C7"/>
    <w:rsid w:val="0032232B"/>
    <w:rsid w:val="00324DED"/>
    <w:rsid w:val="003266EB"/>
    <w:rsid w:val="0033035D"/>
    <w:rsid w:val="00333591"/>
    <w:rsid w:val="003347BE"/>
    <w:rsid w:val="0033695D"/>
    <w:rsid w:val="00336C5E"/>
    <w:rsid w:val="00343749"/>
    <w:rsid w:val="0034375B"/>
    <w:rsid w:val="003452B2"/>
    <w:rsid w:val="0035104E"/>
    <w:rsid w:val="00353EDC"/>
    <w:rsid w:val="00362246"/>
    <w:rsid w:val="00362E63"/>
    <w:rsid w:val="00363FB9"/>
    <w:rsid w:val="003660ED"/>
    <w:rsid w:val="0037531F"/>
    <w:rsid w:val="00376892"/>
    <w:rsid w:val="00377E4F"/>
    <w:rsid w:val="00381D3A"/>
    <w:rsid w:val="0038401C"/>
    <w:rsid w:val="00386229"/>
    <w:rsid w:val="0038645F"/>
    <w:rsid w:val="003865AF"/>
    <w:rsid w:val="003869B4"/>
    <w:rsid w:val="00391DBA"/>
    <w:rsid w:val="003927EF"/>
    <w:rsid w:val="003933AA"/>
    <w:rsid w:val="0039737F"/>
    <w:rsid w:val="003A0762"/>
    <w:rsid w:val="003A2DA9"/>
    <w:rsid w:val="003A3583"/>
    <w:rsid w:val="003A3B74"/>
    <w:rsid w:val="003B0550"/>
    <w:rsid w:val="003B161B"/>
    <w:rsid w:val="003B3496"/>
    <w:rsid w:val="003B36DE"/>
    <w:rsid w:val="003B44AF"/>
    <w:rsid w:val="003B6241"/>
    <w:rsid w:val="003B694F"/>
    <w:rsid w:val="003C3139"/>
    <w:rsid w:val="003C3CF7"/>
    <w:rsid w:val="003C57A4"/>
    <w:rsid w:val="003C66EE"/>
    <w:rsid w:val="003D10DE"/>
    <w:rsid w:val="003D48AD"/>
    <w:rsid w:val="003D6AF0"/>
    <w:rsid w:val="003E03D1"/>
    <w:rsid w:val="003E1BD8"/>
    <w:rsid w:val="003E2CDF"/>
    <w:rsid w:val="003E33C7"/>
    <w:rsid w:val="003E4A3B"/>
    <w:rsid w:val="003F08CE"/>
    <w:rsid w:val="003F171C"/>
    <w:rsid w:val="003F1FA5"/>
    <w:rsid w:val="003F3D01"/>
    <w:rsid w:val="003F420F"/>
    <w:rsid w:val="003F78FC"/>
    <w:rsid w:val="00400D7A"/>
    <w:rsid w:val="00401162"/>
    <w:rsid w:val="00404966"/>
    <w:rsid w:val="00411DEE"/>
    <w:rsid w:val="00412FC5"/>
    <w:rsid w:val="00413142"/>
    <w:rsid w:val="00413B60"/>
    <w:rsid w:val="004204B1"/>
    <w:rsid w:val="00421349"/>
    <w:rsid w:val="0042157D"/>
    <w:rsid w:val="00422276"/>
    <w:rsid w:val="00423B1C"/>
    <w:rsid w:val="00423B77"/>
    <w:rsid w:val="00423CEE"/>
    <w:rsid w:val="004242F1"/>
    <w:rsid w:val="0042440B"/>
    <w:rsid w:val="00424C02"/>
    <w:rsid w:val="004275E0"/>
    <w:rsid w:val="004276E1"/>
    <w:rsid w:val="00433EEE"/>
    <w:rsid w:val="00445A00"/>
    <w:rsid w:val="00445B28"/>
    <w:rsid w:val="00451B0F"/>
    <w:rsid w:val="00456727"/>
    <w:rsid w:val="004570CA"/>
    <w:rsid w:val="0045732E"/>
    <w:rsid w:val="0046660F"/>
    <w:rsid w:val="004675A8"/>
    <w:rsid w:val="00467FA9"/>
    <w:rsid w:val="00475899"/>
    <w:rsid w:val="00483744"/>
    <w:rsid w:val="0048547C"/>
    <w:rsid w:val="004861A2"/>
    <w:rsid w:val="00494943"/>
    <w:rsid w:val="00495FC9"/>
    <w:rsid w:val="004A1818"/>
    <w:rsid w:val="004A2882"/>
    <w:rsid w:val="004A4FD7"/>
    <w:rsid w:val="004A74D3"/>
    <w:rsid w:val="004B4266"/>
    <w:rsid w:val="004B58B4"/>
    <w:rsid w:val="004C0AE9"/>
    <w:rsid w:val="004C1069"/>
    <w:rsid w:val="004C1CCF"/>
    <w:rsid w:val="004C2B16"/>
    <w:rsid w:val="004C2EE3"/>
    <w:rsid w:val="004C3B06"/>
    <w:rsid w:val="004C4999"/>
    <w:rsid w:val="004C562E"/>
    <w:rsid w:val="004C5B94"/>
    <w:rsid w:val="004C6A82"/>
    <w:rsid w:val="004C7DB3"/>
    <w:rsid w:val="004C7E86"/>
    <w:rsid w:val="004D1CDA"/>
    <w:rsid w:val="004D29A0"/>
    <w:rsid w:val="004D47A0"/>
    <w:rsid w:val="004D6BBB"/>
    <w:rsid w:val="004E41D0"/>
    <w:rsid w:val="004E4A22"/>
    <w:rsid w:val="004E570B"/>
    <w:rsid w:val="004F048B"/>
    <w:rsid w:val="004F2979"/>
    <w:rsid w:val="004F5B86"/>
    <w:rsid w:val="005039C6"/>
    <w:rsid w:val="005043B5"/>
    <w:rsid w:val="00504EC8"/>
    <w:rsid w:val="005058C4"/>
    <w:rsid w:val="00511968"/>
    <w:rsid w:val="00513A7E"/>
    <w:rsid w:val="005148E0"/>
    <w:rsid w:val="0051583D"/>
    <w:rsid w:val="0052411E"/>
    <w:rsid w:val="00526C77"/>
    <w:rsid w:val="005271F2"/>
    <w:rsid w:val="005349D9"/>
    <w:rsid w:val="00537A1D"/>
    <w:rsid w:val="00541E95"/>
    <w:rsid w:val="005431FC"/>
    <w:rsid w:val="00544B47"/>
    <w:rsid w:val="00546F70"/>
    <w:rsid w:val="005520E6"/>
    <w:rsid w:val="00553FEC"/>
    <w:rsid w:val="0055614C"/>
    <w:rsid w:val="00556BFB"/>
    <w:rsid w:val="00562606"/>
    <w:rsid w:val="00564982"/>
    <w:rsid w:val="00564FA2"/>
    <w:rsid w:val="00566D06"/>
    <w:rsid w:val="00567DCC"/>
    <w:rsid w:val="00573BC8"/>
    <w:rsid w:val="00574067"/>
    <w:rsid w:val="00581768"/>
    <w:rsid w:val="00584448"/>
    <w:rsid w:val="00585016"/>
    <w:rsid w:val="00585547"/>
    <w:rsid w:val="00587F00"/>
    <w:rsid w:val="00591D40"/>
    <w:rsid w:val="00593307"/>
    <w:rsid w:val="005977EF"/>
    <w:rsid w:val="005A0809"/>
    <w:rsid w:val="005A3582"/>
    <w:rsid w:val="005B1C69"/>
    <w:rsid w:val="005B22B0"/>
    <w:rsid w:val="005B46BB"/>
    <w:rsid w:val="005B6009"/>
    <w:rsid w:val="005B7403"/>
    <w:rsid w:val="005B78E4"/>
    <w:rsid w:val="005C08C5"/>
    <w:rsid w:val="005C12B1"/>
    <w:rsid w:val="005C14F5"/>
    <w:rsid w:val="005C5976"/>
    <w:rsid w:val="005D1406"/>
    <w:rsid w:val="005D1438"/>
    <w:rsid w:val="005D5E06"/>
    <w:rsid w:val="005D631B"/>
    <w:rsid w:val="005E06EB"/>
    <w:rsid w:val="005E14C2"/>
    <w:rsid w:val="005E1B13"/>
    <w:rsid w:val="005E3108"/>
    <w:rsid w:val="005E3A5E"/>
    <w:rsid w:val="005E6177"/>
    <w:rsid w:val="005F05CC"/>
    <w:rsid w:val="005F07DD"/>
    <w:rsid w:val="005F5AF0"/>
    <w:rsid w:val="005F6D2D"/>
    <w:rsid w:val="005F6D75"/>
    <w:rsid w:val="006030F7"/>
    <w:rsid w:val="00603E18"/>
    <w:rsid w:val="00604133"/>
    <w:rsid w:val="00605687"/>
    <w:rsid w:val="006060D4"/>
    <w:rsid w:val="00606810"/>
    <w:rsid w:val="00607BA5"/>
    <w:rsid w:val="00610B34"/>
    <w:rsid w:val="0061180A"/>
    <w:rsid w:val="006126A2"/>
    <w:rsid w:val="00612D2A"/>
    <w:rsid w:val="006143EE"/>
    <w:rsid w:val="0061582D"/>
    <w:rsid w:val="00617208"/>
    <w:rsid w:val="00622856"/>
    <w:rsid w:val="00622EE6"/>
    <w:rsid w:val="00626EB6"/>
    <w:rsid w:val="00634BFF"/>
    <w:rsid w:val="006360E3"/>
    <w:rsid w:val="00637566"/>
    <w:rsid w:val="00641FD8"/>
    <w:rsid w:val="006421C3"/>
    <w:rsid w:val="00646DF8"/>
    <w:rsid w:val="00647657"/>
    <w:rsid w:val="00647980"/>
    <w:rsid w:val="00651C43"/>
    <w:rsid w:val="006533EA"/>
    <w:rsid w:val="00653690"/>
    <w:rsid w:val="006546DF"/>
    <w:rsid w:val="00655D03"/>
    <w:rsid w:val="0065610E"/>
    <w:rsid w:val="0066472D"/>
    <w:rsid w:val="006655F4"/>
    <w:rsid w:val="00665A59"/>
    <w:rsid w:val="00667F03"/>
    <w:rsid w:val="006718FB"/>
    <w:rsid w:val="0067191F"/>
    <w:rsid w:val="00671CB0"/>
    <w:rsid w:val="00673695"/>
    <w:rsid w:val="00674329"/>
    <w:rsid w:val="00680DC2"/>
    <w:rsid w:val="00680F99"/>
    <w:rsid w:val="0068172D"/>
    <w:rsid w:val="006822D9"/>
    <w:rsid w:val="00683388"/>
    <w:rsid w:val="00683F84"/>
    <w:rsid w:val="0068640A"/>
    <w:rsid w:val="00693812"/>
    <w:rsid w:val="00693C60"/>
    <w:rsid w:val="006A5E7E"/>
    <w:rsid w:val="006A6A81"/>
    <w:rsid w:val="006B3A34"/>
    <w:rsid w:val="006B3E61"/>
    <w:rsid w:val="006B4ABB"/>
    <w:rsid w:val="006B4F03"/>
    <w:rsid w:val="006C1E14"/>
    <w:rsid w:val="006C367A"/>
    <w:rsid w:val="006C65C2"/>
    <w:rsid w:val="006D0D59"/>
    <w:rsid w:val="006D21AB"/>
    <w:rsid w:val="006D3929"/>
    <w:rsid w:val="006D55EC"/>
    <w:rsid w:val="006D746D"/>
    <w:rsid w:val="006D7EA0"/>
    <w:rsid w:val="006E0605"/>
    <w:rsid w:val="006E5117"/>
    <w:rsid w:val="006E6159"/>
    <w:rsid w:val="006F2385"/>
    <w:rsid w:val="006F7393"/>
    <w:rsid w:val="006F7395"/>
    <w:rsid w:val="006F7A46"/>
    <w:rsid w:val="00701CD8"/>
    <w:rsid w:val="0070224F"/>
    <w:rsid w:val="00703F4C"/>
    <w:rsid w:val="00705DC3"/>
    <w:rsid w:val="00707068"/>
    <w:rsid w:val="00707B48"/>
    <w:rsid w:val="007115F7"/>
    <w:rsid w:val="007200D6"/>
    <w:rsid w:val="00721ACC"/>
    <w:rsid w:val="0072207B"/>
    <w:rsid w:val="007220F7"/>
    <w:rsid w:val="0072221A"/>
    <w:rsid w:val="007239E0"/>
    <w:rsid w:val="00727412"/>
    <w:rsid w:val="00727A9F"/>
    <w:rsid w:val="00730194"/>
    <w:rsid w:val="007356C8"/>
    <w:rsid w:val="00736A91"/>
    <w:rsid w:val="00736AD6"/>
    <w:rsid w:val="00736BAB"/>
    <w:rsid w:val="00737872"/>
    <w:rsid w:val="00742366"/>
    <w:rsid w:val="00742C69"/>
    <w:rsid w:val="00743D44"/>
    <w:rsid w:val="0074417A"/>
    <w:rsid w:val="00746069"/>
    <w:rsid w:val="00747923"/>
    <w:rsid w:val="0075221A"/>
    <w:rsid w:val="00752461"/>
    <w:rsid w:val="00752AF3"/>
    <w:rsid w:val="00755835"/>
    <w:rsid w:val="00756BB1"/>
    <w:rsid w:val="007570E1"/>
    <w:rsid w:val="0076690C"/>
    <w:rsid w:val="007738D0"/>
    <w:rsid w:val="00775032"/>
    <w:rsid w:val="00784330"/>
    <w:rsid w:val="007844DE"/>
    <w:rsid w:val="00785689"/>
    <w:rsid w:val="00785C7A"/>
    <w:rsid w:val="00787F3C"/>
    <w:rsid w:val="007913E9"/>
    <w:rsid w:val="0079754B"/>
    <w:rsid w:val="007A080F"/>
    <w:rsid w:val="007A1E6D"/>
    <w:rsid w:val="007A249F"/>
    <w:rsid w:val="007A3A1D"/>
    <w:rsid w:val="007A4CB0"/>
    <w:rsid w:val="007A6886"/>
    <w:rsid w:val="007B0EB2"/>
    <w:rsid w:val="007B400A"/>
    <w:rsid w:val="007B5070"/>
    <w:rsid w:val="007C25E0"/>
    <w:rsid w:val="007C362D"/>
    <w:rsid w:val="007C5468"/>
    <w:rsid w:val="007D0EAE"/>
    <w:rsid w:val="007D52E3"/>
    <w:rsid w:val="007E4176"/>
    <w:rsid w:val="007E79F4"/>
    <w:rsid w:val="007F35CE"/>
    <w:rsid w:val="007F57E7"/>
    <w:rsid w:val="0080273D"/>
    <w:rsid w:val="00804AFF"/>
    <w:rsid w:val="008077D4"/>
    <w:rsid w:val="00810B6F"/>
    <w:rsid w:val="008119C9"/>
    <w:rsid w:val="00811C88"/>
    <w:rsid w:val="00813501"/>
    <w:rsid w:val="008144C6"/>
    <w:rsid w:val="008151D9"/>
    <w:rsid w:val="00815C63"/>
    <w:rsid w:val="00816877"/>
    <w:rsid w:val="00817B99"/>
    <w:rsid w:val="00817E35"/>
    <w:rsid w:val="008225EA"/>
    <w:rsid w:val="00822CE0"/>
    <w:rsid w:val="00826ED6"/>
    <w:rsid w:val="008277A3"/>
    <w:rsid w:val="00830FDC"/>
    <w:rsid w:val="00831B17"/>
    <w:rsid w:val="00837141"/>
    <w:rsid w:val="0084167C"/>
    <w:rsid w:val="00841AB1"/>
    <w:rsid w:val="00850948"/>
    <w:rsid w:val="00851EED"/>
    <w:rsid w:val="00854560"/>
    <w:rsid w:val="00860583"/>
    <w:rsid w:val="008628E7"/>
    <w:rsid w:val="00862B8F"/>
    <w:rsid w:val="00863952"/>
    <w:rsid w:val="00863E08"/>
    <w:rsid w:val="008723D4"/>
    <w:rsid w:val="00873AA6"/>
    <w:rsid w:val="00874731"/>
    <w:rsid w:val="008747C6"/>
    <w:rsid w:val="00880A9D"/>
    <w:rsid w:val="008835CB"/>
    <w:rsid w:val="0088620E"/>
    <w:rsid w:val="00887933"/>
    <w:rsid w:val="00887E75"/>
    <w:rsid w:val="00890C7C"/>
    <w:rsid w:val="008969AA"/>
    <w:rsid w:val="00896B56"/>
    <w:rsid w:val="008A1FD6"/>
    <w:rsid w:val="008A3119"/>
    <w:rsid w:val="008A3466"/>
    <w:rsid w:val="008A6BDF"/>
    <w:rsid w:val="008A72BC"/>
    <w:rsid w:val="008B1CBB"/>
    <w:rsid w:val="008B5FD5"/>
    <w:rsid w:val="008B66EA"/>
    <w:rsid w:val="008B6DB2"/>
    <w:rsid w:val="008B7FFE"/>
    <w:rsid w:val="008C0AC8"/>
    <w:rsid w:val="008C5512"/>
    <w:rsid w:val="008C68F1"/>
    <w:rsid w:val="008C761B"/>
    <w:rsid w:val="008C7BD8"/>
    <w:rsid w:val="008C7F24"/>
    <w:rsid w:val="008D222C"/>
    <w:rsid w:val="008D2BCB"/>
    <w:rsid w:val="008D5257"/>
    <w:rsid w:val="008D538D"/>
    <w:rsid w:val="008D55A6"/>
    <w:rsid w:val="008E1E3D"/>
    <w:rsid w:val="008F4336"/>
    <w:rsid w:val="008F613E"/>
    <w:rsid w:val="008F6693"/>
    <w:rsid w:val="00900192"/>
    <w:rsid w:val="00900203"/>
    <w:rsid w:val="00901058"/>
    <w:rsid w:val="009016F5"/>
    <w:rsid w:val="00913008"/>
    <w:rsid w:val="00920423"/>
    <w:rsid w:val="00921803"/>
    <w:rsid w:val="0092247C"/>
    <w:rsid w:val="00926503"/>
    <w:rsid w:val="00927C68"/>
    <w:rsid w:val="0093341A"/>
    <w:rsid w:val="009364CB"/>
    <w:rsid w:val="009419BC"/>
    <w:rsid w:val="00942F7F"/>
    <w:rsid w:val="0094361C"/>
    <w:rsid w:val="0094747A"/>
    <w:rsid w:val="00951500"/>
    <w:rsid w:val="00957DAD"/>
    <w:rsid w:val="009627E4"/>
    <w:rsid w:val="0096444E"/>
    <w:rsid w:val="0097067D"/>
    <w:rsid w:val="009726D8"/>
    <w:rsid w:val="00973433"/>
    <w:rsid w:val="009808F9"/>
    <w:rsid w:val="009823D5"/>
    <w:rsid w:val="00983C41"/>
    <w:rsid w:val="00985758"/>
    <w:rsid w:val="0099057B"/>
    <w:rsid w:val="00990AAF"/>
    <w:rsid w:val="00990F40"/>
    <w:rsid w:val="009936B4"/>
    <w:rsid w:val="00994344"/>
    <w:rsid w:val="00996D30"/>
    <w:rsid w:val="009A0903"/>
    <w:rsid w:val="009A0912"/>
    <w:rsid w:val="009A3754"/>
    <w:rsid w:val="009A3BE2"/>
    <w:rsid w:val="009A3DB4"/>
    <w:rsid w:val="009A409A"/>
    <w:rsid w:val="009A5834"/>
    <w:rsid w:val="009B1A70"/>
    <w:rsid w:val="009C5E9F"/>
    <w:rsid w:val="009C6C77"/>
    <w:rsid w:val="009D0A17"/>
    <w:rsid w:val="009D0AB7"/>
    <w:rsid w:val="009D2E71"/>
    <w:rsid w:val="009D3E74"/>
    <w:rsid w:val="009D5B60"/>
    <w:rsid w:val="009D7308"/>
    <w:rsid w:val="009E1F1E"/>
    <w:rsid w:val="009E5402"/>
    <w:rsid w:val="009F0A69"/>
    <w:rsid w:val="009F416A"/>
    <w:rsid w:val="009F5B67"/>
    <w:rsid w:val="009F68BD"/>
    <w:rsid w:val="009F76DB"/>
    <w:rsid w:val="009F7E56"/>
    <w:rsid w:val="00A01291"/>
    <w:rsid w:val="00A0157E"/>
    <w:rsid w:val="00A02371"/>
    <w:rsid w:val="00A03DAF"/>
    <w:rsid w:val="00A058B6"/>
    <w:rsid w:val="00A07580"/>
    <w:rsid w:val="00A07B9F"/>
    <w:rsid w:val="00A12924"/>
    <w:rsid w:val="00A14358"/>
    <w:rsid w:val="00A157CB"/>
    <w:rsid w:val="00A1712D"/>
    <w:rsid w:val="00A200B7"/>
    <w:rsid w:val="00A202DB"/>
    <w:rsid w:val="00A22E94"/>
    <w:rsid w:val="00A230A8"/>
    <w:rsid w:val="00A2559E"/>
    <w:rsid w:val="00A30721"/>
    <w:rsid w:val="00A32C3B"/>
    <w:rsid w:val="00A3515E"/>
    <w:rsid w:val="00A40487"/>
    <w:rsid w:val="00A42A99"/>
    <w:rsid w:val="00A42BE9"/>
    <w:rsid w:val="00A451AD"/>
    <w:rsid w:val="00A45F4F"/>
    <w:rsid w:val="00A600A9"/>
    <w:rsid w:val="00A61A9C"/>
    <w:rsid w:val="00A640B7"/>
    <w:rsid w:val="00A640C9"/>
    <w:rsid w:val="00A65689"/>
    <w:rsid w:val="00A65A01"/>
    <w:rsid w:val="00A71710"/>
    <w:rsid w:val="00A73260"/>
    <w:rsid w:val="00A733BF"/>
    <w:rsid w:val="00A745F4"/>
    <w:rsid w:val="00A75D0C"/>
    <w:rsid w:val="00A80C59"/>
    <w:rsid w:val="00A818B2"/>
    <w:rsid w:val="00A83E53"/>
    <w:rsid w:val="00A84103"/>
    <w:rsid w:val="00A86B2D"/>
    <w:rsid w:val="00A87811"/>
    <w:rsid w:val="00A879B4"/>
    <w:rsid w:val="00A92A17"/>
    <w:rsid w:val="00A9326A"/>
    <w:rsid w:val="00A94AFE"/>
    <w:rsid w:val="00A96288"/>
    <w:rsid w:val="00A97B48"/>
    <w:rsid w:val="00A97F28"/>
    <w:rsid w:val="00AA0A53"/>
    <w:rsid w:val="00AA1559"/>
    <w:rsid w:val="00AA3074"/>
    <w:rsid w:val="00AA4A07"/>
    <w:rsid w:val="00AA4F8F"/>
    <w:rsid w:val="00AA55B7"/>
    <w:rsid w:val="00AA5B9E"/>
    <w:rsid w:val="00AA6FDB"/>
    <w:rsid w:val="00AB0137"/>
    <w:rsid w:val="00AB0250"/>
    <w:rsid w:val="00AB2407"/>
    <w:rsid w:val="00AB2A98"/>
    <w:rsid w:val="00AB2AE2"/>
    <w:rsid w:val="00AB53DF"/>
    <w:rsid w:val="00AB7F08"/>
    <w:rsid w:val="00AC4D56"/>
    <w:rsid w:val="00AC66DE"/>
    <w:rsid w:val="00AC6948"/>
    <w:rsid w:val="00AD0313"/>
    <w:rsid w:val="00AD3EC6"/>
    <w:rsid w:val="00AD5EFB"/>
    <w:rsid w:val="00AD6926"/>
    <w:rsid w:val="00AD6ABE"/>
    <w:rsid w:val="00AD7E39"/>
    <w:rsid w:val="00AE42DE"/>
    <w:rsid w:val="00AE56DC"/>
    <w:rsid w:val="00AE586A"/>
    <w:rsid w:val="00AE5AF5"/>
    <w:rsid w:val="00AE6DAA"/>
    <w:rsid w:val="00AF06F8"/>
    <w:rsid w:val="00AF2562"/>
    <w:rsid w:val="00AF4AE1"/>
    <w:rsid w:val="00AF6A46"/>
    <w:rsid w:val="00B00702"/>
    <w:rsid w:val="00B06AB9"/>
    <w:rsid w:val="00B07A4C"/>
    <w:rsid w:val="00B07E5C"/>
    <w:rsid w:val="00B1224F"/>
    <w:rsid w:val="00B122D1"/>
    <w:rsid w:val="00B12F5C"/>
    <w:rsid w:val="00B149FF"/>
    <w:rsid w:val="00B14C5D"/>
    <w:rsid w:val="00B16404"/>
    <w:rsid w:val="00B21657"/>
    <w:rsid w:val="00B220CF"/>
    <w:rsid w:val="00B22A9B"/>
    <w:rsid w:val="00B23FF4"/>
    <w:rsid w:val="00B42289"/>
    <w:rsid w:val="00B50F75"/>
    <w:rsid w:val="00B527C0"/>
    <w:rsid w:val="00B52DCE"/>
    <w:rsid w:val="00B5326D"/>
    <w:rsid w:val="00B61A1E"/>
    <w:rsid w:val="00B62FBA"/>
    <w:rsid w:val="00B64183"/>
    <w:rsid w:val="00B66491"/>
    <w:rsid w:val="00B66E4C"/>
    <w:rsid w:val="00B677A0"/>
    <w:rsid w:val="00B67ECF"/>
    <w:rsid w:val="00B707AD"/>
    <w:rsid w:val="00B71A48"/>
    <w:rsid w:val="00B72EB5"/>
    <w:rsid w:val="00B742E2"/>
    <w:rsid w:val="00B76B28"/>
    <w:rsid w:val="00B811F7"/>
    <w:rsid w:val="00B828AC"/>
    <w:rsid w:val="00B82C4A"/>
    <w:rsid w:val="00B85005"/>
    <w:rsid w:val="00B85900"/>
    <w:rsid w:val="00B85D64"/>
    <w:rsid w:val="00B87E25"/>
    <w:rsid w:val="00B92513"/>
    <w:rsid w:val="00B943F5"/>
    <w:rsid w:val="00BA5DC6"/>
    <w:rsid w:val="00BA6196"/>
    <w:rsid w:val="00BB30B8"/>
    <w:rsid w:val="00BB4E4B"/>
    <w:rsid w:val="00BB6D23"/>
    <w:rsid w:val="00BC63F7"/>
    <w:rsid w:val="00BC6D8C"/>
    <w:rsid w:val="00BD0336"/>
    <w:rsid w:val="00BD197A"/>
    <w:rsid w:val="00BD4251"/>
    <w:rsid w:val="00BD497D"/>
    <w:rsid w:val="00BD5AF8"/>
    <w:rsid w:val="00BE361F"/>
    <w:rsid w:val="00BE39B6"/>
    <w:rsid w:val="00BE5CD5"/>
    <w:rsid w:val="00BE6114"/>
    <w:rsid w:val="00BF36FE"/>
    <w:rsid w:val="00BF3EA7"/>
    <w:rsid w:val="00BF4809"/>
    <w:rsid w:val="00BF653D"/>
    <w:rsid w:val="00BF7527"/>
    <w:rsid w:val="00C005EF"/>
    <w:rsid w:val="00C018BA"/>
    <w:rsid w:val="00C053EC"/>
    <w:rsid w:val="00C06FD7"/>
    <w:rsid w:val="00C0753C"/>
    <w:rsid w:val="00C1017E"/>
    <w:rsid w:val="00C10248"/>
    <w:rsid w:val="00C11384"/>
    <w:rsid w:val="00C154FF"/>
    <w:rsid w:val="00C217B8"/>
    <w:rsid w:val="00C2623C"/>
    <w:rsid w:val="00C26378"/>
    <w:rsid w:val="00C34006"/>
    <w:rsid w:val="00C3455E"/>
    <w:rsid w:val="00C36B4C"/>
    <w:rsid w:val="00C426B1"/>
    <w:rsid w:val="00C433A2"/>
    <w:rsid w:val="00C43840"/>
    <w:rsid w:val="00C43872"/>
    <w:rsid w:val="00C460E5"/>
    <w:rsid w:val="00C50C17"/>
    <w:rsid w:val="00C51C9D"/>
    <w:rsid w:val="00C54D7D"/>
    <w:rsid w:val="00C57167"/>
    <w:rsid w:val="00C60180"/>
    <w:rsid w:val="00C608DE"/>
    <w:rsid w:val="00C646FA"/>
    <w:rsid w:val="00C66160"/>
    <w:rsid w:val="00C71ED7"/>
    <w:rsid w:val="00C721AC"/>
    <w:rsid w:val="00C770B6"/>
    <w:rsid w:val="00C778F8"/>
    <w:rsid w:val="00C80306"/>
    <w:rsid w:val="00C80A24"/>
    <w:rsid w:val="00C82CBA"/>
    <w:rsid w:val="00C85001"/>
    <w:rsid w:val="00C851EE"/>
    <w:rsid w:val="00C86498"/>
    <w:rsid w:val="00C87BA0"/>
    <w:rsid w:val="00C90D6A"/>
    <w:rsid w:val="00C95039"/>
    <w:rsid w:val="00C9632F"/>
    <w:rsid w:val="00C96B55"/>
    <w:rsid w:val="00C97714"/>
    <w:rsid w:val="00CA0464"/>
    <w:rsid w:val="00CA247E"/>
    <w:rsid w:val="00CA451F"/>
    <w:rsid w:val="00CA4FA0"/>
    <w:rsid w:val="00CA5086"/>
    <w:rsid w:val="00CA6D21"/>
    <w:rsid w:val="00CB4E4C"/>
    <w:rsid w:val="00CC07DE"/>
    <w:rsid w:val="00CC63E1"/>
    <w:rsid w:val="00CC72B6"/>
    <w:rsid w:val="00CC7F44"/>
    <w:rsid w:val="00CD37BC"/>
    <w:rsid w:val="00CD5C3B"/>
    <w:rsid w:val="00CE083A"/>
    <w:rsid w:val="00CE11E1"/>
    <w:rsid w:val="00CE1F1B"/>
    <w:rsid w:val="00CE23A2"/>
    <w:rsid w:val="00CE2828"/>
    <w:rsid w:val="00CE5B97"/>
    <w:rsid w:val="00CE5FDF"/>
    <w:rsid w:val="00CF0C20"/>
    <w:rsid w:val="00CF0E5D"/>
    <w:rsid w:val="00CF163D"/>
    <w:rsid w:val="00CF5B3C"/>
    <w:rsid w:val="00CF6EAC"/>
    <w:rsid w:val="00CF7CA2"/>
    <w:rsid w:val="00D00C60"/>
    <w:rsid w:val="00D01463"/>
    <w:rsid w:val="00D0218D"/>
    <w:rsid w:val="00D053DB"/>
    <w:rsid w:val="00D07621"/>
    <w:rsid w:val="00D0778D"/>
    <w:rsid w:val="00D13355"/>
    <w:rsid w:val="00D17948"/>
    <w:rsid w:val="00D20F11"/>
    <w:rsid w:val="00D21D39"/>
    <w:rsid w:val="00D25FB5"/>
    <w:rsid w:val="00D336A7"/>
    <w:rsid w:val="00D34A53"/>
    <w:rsid w:val="00D36F7D"/>
    <w:rsid w:val="00D44208"/>
    <w:rsid w:val="00D44223"/>
    <w:rsid w:val="00D44B50"/>
    <w:rsid w:val="00D44F20"/>
    <w:rsid w:val="00D51F18"/>
    <w:rsid w:val="00D52923"/>
    <w:rsid w:val="00D53757"/>
    <w:rsid w:val="00D5764C"/>
    <w:rsid w:val="00D64559"/>
    <w:rsid w:val="00D6564C"/>
    <w:rsid w:val="00D660AF"/>
    <w:rsid w:val="00D70FB7"/>
    <w:rsid w:val="00D77B55"/>
    <w:rsid w:val="00D82A61"/>
    <w:rsid w:val="00D839A3"/>
    <w:rsid w:val="00D85237"/>
    <w:rsid w:val="00D8580B"/>
    <w:rsid w:val="00D8632B"/>
    <w:rsid w:val="00D871AF"/>
    <w:rsid w:val="00D91841"/>
    <w:rsid w:val="00D91A00"/>
    <w:rsid w:val="00D933FA"/>
    <w:rsid w:val="00DA2529"/>
    <w:rsid w:val="00DA4263"/>
    <w:rsid w:val="00DA51E2"/>
    <w:rsid w:val="00DA7B84"/>
    <w:rsid w:val="00DB130A"/>
    <w:rsid w:val="00DB2EBB"/>
    <w:rsid w:val="00DB7A52"/>
    <w:rsid w:val="00DC10A1"/>
    <w:rsid w:val="00DC4BC0"/>
    <w:rsid w:val="00DC4CAD"/>
    <w:rsid w:val="00DC655F"/>
    <w:rsid w:val="00DD0B59"/>
    <w:rsid w:val="00DD12B3"/>
    <w:rsid w:val="00DD36B4"/>
    <w:rsid w:val="00DD7EBD"/>
    <w:rsid w:val="00DE0748"/>
    <w:rsid w:val="00DE7441"/>
    <w:rsid w:val="00DF310D"/>
    <w:rsid w:val="00DF3625"/>
    <w:rsid w:val="00DF42E9"/>
    <w:rsid w:val="00DF62B6"/>
    <w:rsid w:val="00DF6CA4"/>
    <w:rsid w:val="00DF6E51"/>
    <w:rsid w:val="00E03CBE"/>
    <w:rsid w:val="00E05BA6"/>
    <w:rsid w:val="00E07225"/>
    <w:rsid w:val="00E11922"/>
    <w:rsid w:val="00E11B7F"/>
    <w:rsid w:val="00E1392A"/>
    <w:rsid w:val="00E14A1F"/>
    <w:rsid w:val="00E1599C"/>
    <w:rsid w:val="00E17308"/>
    <w:rsid w:val="00E230E8"/>
    <w:rsid w:val="00E24E1D"/>
    <w:rsid w:val="00E25635"/>
    <w:rsid w:val="00E26A71"/>
    <w:rsid w:val="00E27E53"/>
    <w:rsid w:val="00E3390F"/>
    <w:rsid w:val="00E35CDE"/>
    <w:rsid w:val="00E36260"/>
    <w:rsid w:val="00E376B2"/>
    <w:rsid w:val="00E421BD"/>
    <w:rsid w:val="00E43842"/>
    <w:rsid w:val="00E43C74"/>
    <w:rsid w:val="00E45F4A"/>
    <w:rsid w:val="00E47AD0"/>
    <w:rsid w:val="00E513B3"/>
    <w:rsid w:val="00E53181"/>
    <w:rsid w:val="00E5409F"/>
    <w:rsid w:val="00E54797"/>
    <w:rsid w:val="00E56E26"/>
    <w:rsid w:val="00E575C0"/>
    <w:rsid w:val="00E57826"/>
    <w:rsid w:val="00E57FC3"/>
    <w:rsid w:val="00E6019C"/>
    <w:rsid w:val="00E60F58"/>
    <w:rsid w:val="00E65276"/>
    <w:rsid w:val="00E703A3"/>
    <w:rsid w:val="00E7512C"/>
    <w:rsid w:val="00E7520B"/>
    <w:rsid w:val="00E769A0"/>
    <w:rsid w:val="00E772D2"/>
    <w:rsid w:val="00E80BE2"/>
    <w:rsid w:val="00E8321A"/>
    <w:rsid w:val="00E836A5"/>
    <w:rsid w:val="00E83DA6"/>
    <w:rsid w:val="00E90B79"/>
    <w:rsid w:val="00E90E93"/>
    <w:rsid w:val="00E949F9"/>
    <w:rsid w:val="00E94C08"/>
    <w:rsid w:val="00E9599B"/>
    <w:rsid w:val="00E96D3D"/>
    <w:rsid w:val="00E97E88"/>
    <w:rsid w:val="00EA0886"/>
    <w:rsid w:val="00EA344E"/>
    <w:rsid w:val="00EA3582"/>
    <w:rsid w:val="00EA62AD"/>
    <w:rsid w:val="00EB1431"/>
    <w:rsid w:val="00EB1B5E"/>
    <w:rsid w:val="00EB5C84"/>
    <w:rsid w:val="00EB7C65"/>
    <w:rsid w:val="00EC2849"/>
    <w:rsid w:val="00EC2FFA"/>
    <w:rsid w:val="00EC496E"/>
    <w:rsid w:val="00EC519B"/>
    <w:rsid w:val="00EC65E5"/>
    <w:rsid w:val="00ED019A"/>
    <w:rsid w:val="00ED1B09"/>
    <w:rsid w:val="00ED1BF1"/>
    <w:rsid w:val="00ED328E"/>
    <w:rsid w:val="00ED4891"/>
    <w:rsid w:val="00ED52C1"/>
    <w:rsid w:val="00ED5D3A"/>
    <w:rsid w:val="00ED61FC"/>
    <w:rsid w:val="00EE185F"/>
    <w:rsid w:val="00EE2477"/>
    <w:rsid w:val="00EE3A27"/>
    <w:rsid w:val="00EE6488"/>
    <w:rsid w:val="00EE6AD5"/>
    <w:rsid w:val="00EF05C0"/>
    <w:rsid w:val="00EF17F4"/>
    <w:rsid w:val="00EF3A22"/>
    <w:rsid w:val="00F00726"/>
    <w:rsid w:val="00F021FA"/>
    <w:rsid w:val="00F04503"/>
    <w:rsid w:val="00F04BC8"/>
    <w:rsid w:val="00F06D0C"/>
    <w:rsid w:val="00F123A8"/>
    <w:rsid w:val="00F13D4E"/>
    <w:rsid w:val="00F15623"/>
    <w:rsid w:val="00F20661"/>
    <w:rsid w:val="00F23655"/>
    <w:rsid w:val="00F23B5E"/>
    <w:rsid w:val="00F23CC2"/>
    <w:rsid w:val="00F3123A"/>
    <w:rsid w:val="00F32169"/>
    <w:rsid w:val="00F327C6"/>
    <w:rsid w:val="00F32855"/>
    <w:rsid w:val="00F34A2F"/>
    <w:rsid w:val="00F35F5D"/>
    <w:rsid w:val="00F47438"/>
    <w:rsid w:val="00F52112"/>
    <w:rsid w:val="00F52BF4"/>
    <w:rsid w:val="00F55096"/>
    <w:rsid w:val="00F5713B"/>
    <w:rsid w:val="00F571F6"/>
    <w:rsid w:val="00F579E9"/>
    <w:rsid w:val="00F60AA8"/>
    <w:rsid w:val="00F62E97"/>
    <w:rsid w:val="00F64209"/>
    <w:rsid w:val="00F65180"/>
    <w:rsid w:val="00F65593"/>
    <w:rsid w:val="00F66611"/>
    <w:rsid w:val="00F668BC"/>
    <w:rsid w:val="00F675E4"/>
    <w:rsid w:val="00F7340E"/>
    <w:rsid w:val="00F73A3F"/>
    <w:rsid w:val="00F76F41"/>
    <w:rsid w:val="00F80EDC"/>
    <w:rsid w:val="00F8356E"/>
    <w:rsid w:val="00F9116A"/>
    <w:rsid w:val="00F93791"/>
    <w:rsid w:val="00F93BF5"/>
    <w:rsid w:val="00F943E1"/>
    <w:rsid w:val="00FA0E2E"/>
    <w:rsid w:val="00FA6D6B"/>
    <w:rsid w:val="00FA7ECD"/>
    <w:rsid w:val="00FB025D"/>
    <w:rsid w:val="00FB1F17"/>
    <w:rsid w:val="00FB432A"/>
    <w:rsid w:val="00FC3BA2"/>
    <w:rsid w:val="00FC5009"/>
    <w:rsid w:val="00FC6A06"/>
    <w:rsid w:val="00FD3060"/>
    <w:rsid w:val="00FE1A5A"/>
    <w:rsid w:val="00FE36EC"/>
    <w:rsid w:val="00FE5972"/>
    <w:rsid w:val="00FE605B"/>
    <w:rsid w:val="00FF068F"/>
    <w:rsid w:val="00FF0DCB"/>
    <w:rsid w:val="00FF1119"/>
    <w:rsid w:val="00FF22FA"/>
    <w:rsid w:val="00FF4281"/>
    <w:rsid w:val="00FF6C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04F1BF1-54C3-437F-955C-E5292B12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uiPriority w:val="99"/>
    <w:semiHidden/>
    <w:unhideWhenUsed/>
    <w:rsid w:val="008747C6"/>
    <w:rPr>
      <w:color w:val="605E5C"/>
      <w:shd w:val="clear" w:color="auto" w:fill="E1DFDD"/>
    </w:rPr>
  </w:style>
  <w:style w:type="character" w:styleId="CommentReference">
    <w:name w:val="annotation reference"/>
    <w:rsid w:val="001F1493"/>
    <w:rPr>
      <w:sz w:val="16"/>
      <w:szCs w:val="16"/>
    </w:rPr>
  </w:style>
  <w:style w:type="paragraph" w:styleId="CommentText">
    <w:name w:val="annotation text"/>
    <w:basedOn w:val="Normal"/>
    <w:link w:val="CommentTextChar"/>
    <w:rsid w:val="001F1493"/>
    <w:rPr>
      <w:sz w:val="20"/>
    </w:rPr>
  </w:style>
  <w:style w:type="character" w:customStyle="1" w:styleId="CommentTextChar">
    <w:name w:val="Comment Text Char"/>
    <w:link w:val="CommentText"/>
    <w:rsid w:val="001F1493"/>
    <w:rPr>
      <w:snapToGrid w:val="0"/>
      <w:kern w:val="28"/>
    </w:rPr>
  </w:style>
  <w:style w:type="paragraph" w:styleId="CommentSubject">
    <w:name w:val="annotation subject"/>
    <w:basedOn w:val="CommentText"/>
    <w:next w:val="CommentText"/>
    <w:link w:val="CommentSubjectChar"/>
    <w:rsid w:val="001F1493"/>
    <w:rPr>
      <w:b/>
      <w:bCs/>
    </w:rPr>
  </w:style>
  <w:style w:type="character" w:customStyle="1" w:styleId="CommentSubjectChar">
    <w:name w:val="Comment Subject Char"/>
    <w:link w:val="CommentSubject"/>
    <w:rsid w:val="001F1493"/>
    <w:rPr>
      <w:b/>
      <w:bCs/>
      <w:snapToGrid w:val="0"/>
      <w:kern w:val="28"/>
    </w:rPr>
  </w:style>
  <w:style w:type="paragraph" w:styleId="BalloonText">
    <w:name w:val="Balloon Text"/>
    <w:basedOn w:val="Normal"/>
    <w:link w:val="BalloonTextChar"/>
    <w:rsid w:val="001F1493"/>
    <w:rPr>
      <w:rFonts w:ascii="Segoe UI" w:hAnsi="Segoe UI" w:cs="Segoe UI"/>
      <w:sz w:val="18"/>
      <w:szCs w:val="18"/>
    </w:rPr>
  </w:style>
  <w:style w:type="character" w:customStyle="1" w:styleId="BalloonTextChar">
    <w:name w:val="Balloon Text Char"/>
    <w:link w:val="BalloonText"/>
    <w:rsid w:val="001F1493"/>
    <w:rPr>
      <w:rFonts w:ascii="Segoe UI" w:hAnsi="Segoe UI" w:cs="Segoe UI"/>
      <w:snapToGrid w:val="0"/>
      <w:kern w:val="28"/>
      <w:sz w:val="18"/>
      <w:szCs w:val="18"/>
    </w:rPr>
  </w:style>
  <w:style w:type="paragraph" w:styleId="Revision">
    <w:name w:val="Revision"/>
    <w:hidden/>
    <w:uiPriority w:val="99"/>
    <w:semiHidden/>
    <w:rsid w:val="008144C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reginfo.gov/public/do/DownloadNOA?requestID=304855"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