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86EC3" w:rsidRPr="00B20363" w:rsidP="00286EC3" w14:paraId="5058B3DD" w14:textId="5505736D">
      <w:pPr>
        <w:spacing w:before="120" w:after="240"/>
        <w:rPr>
          <w:b/>
          <w:sz w:val="24"/>
        </w:rPr>
      </w:pPr>
      <w:bookmarkStart w:id="0" w:name="_GoBack"/>
      <w:bookmarkEnd w:id="0"/>
      <w:r w:rsidRPr="00B20363">
        <w:rPr>
          <w:b/>
          <w:sz w:val="24"/>
        </w:rPr>
        <w:t xml:space="preserve">Report No. </w:t>
      </w:r>
      <w:r>
        <w:rPr>
          <w:b/>
          <w:sz w:val="24"/>
        </w:rPr>
        <w:t>SPB-286</w:t>
      </w:r>
    </w:p>
    <w:p w:rsidR="00286EC3" w:rsidP="00286EC3" w14:paraId="41075E63" w14:textId="77777777">
      <w:pPr>
        <w:tabs>
          <w:tab w:val="left" w:pos="8100"/>
        </w:tabs>
        <w:rPr>
          <w:b/>
          <w:sz w:val="24"/>
        </w:rPr>
      </w:pPr>
    </w:p>
    <w:p w:rsidR="00013A8B" w:rsidRPr="00B20363" w:rsidP="007E1107" w14:paraId="2CB7D65F" w14:textId="13A2785E">
      <w:pPr>
        <w:tabs>
          <w:tab w:val="left" w:pos="8100"/>
        </w:tabs>
        <w:jc w:val="right"/>
        <w:rPr>
          <w:b/>
          <w:sz w:val="24"/>
        </w:rPr>
      </w:pPr>
      <w:r w:rsidRPr="00533DB2">
        <w:rPr>
          <w:b/>
          <w:sz w:val="24"/>
        </w:rPr>
        <w:t>DA 2</w:t>
      </w:r>
      <w:r w:rsidRPr="00533DB2" w:rsidR="00AC1DAC">
        <w:rPr>
          <w:b/>
          <w:sz w:val="24"/>
        </w:rPr>
        <w:t>0</w:t>
      </w:r>
      <w:r w:rsidRPr="00533DB2">
        <w:rPr>
          <w:b/>
          <w:sz w:val="24"/>
        </w:rPr>
        <w:t>-</w:t>
      </w:r>
      <w:r w:rsidR="00286EC3">
        <w:rPr>
          <w:b/>
          <w:sz w:val="24"/>
        </w:rPr>
        <w:t>1424</w:t>
      </w:r>
    </w:p>
    <w:p w:rsidR="00013A8B" w:rsidRPr="00B20363" w:rsidP="00013A8B" w14:paraId="23A7C451" w14:textId="4C8F2237">
      <w:pPr>
        <w:spacing w:before="60"/>
        <w:jc w:val="right"/>
        <w:rPr>
          <w:b/>
          <w:sz w:val="24"/>
        </w:rPr>
      </w:pPr>
      <w:r>
        <w:rPr>
          <w:b/>
          <w:sz w:val="24"/>
        </w:rPr>
        <w:t xml:space="preserve">Released:  </w:t>
      </w:r>
      <w:r w:rsidR="002B556F">
        <w:rPr>
          <w:b/>
          <w:sz w:val="24"/>
        </w:rPr>
        <w:t>November</w:t>
      </w:r>
      <w:r w:rsidR="00064B0D">
        <w:rPr>
          <w:b/>
          <w:sz w:val="24"/>
        </w:rPr>
        <w:t xml:space="preserve"> </w:t>
      </w:r>
      <w:r w:rsidR="0070367A">
        <w:rPr>
          <w:b/>
          <w:sz w:val="24"/>
        </w:rPr>
        <w:t>30</w:t>
      </w:r>
      <w:r w:rsidR="00064B0D">
        <w:rPr>
          <w:b/>
          <w:sz w:val="24"/>
        </w:rPr>
        <w:t>, 2020</w:t>
      </w:r>
    </w:p>
    <w:p w:rsidR="00013A8B" w:rsidP="00013A8B" w14:paraId="76232E0A" w14:textId="77777777">
      <w:pPr>
        <w:jc w:val="right"/>
        <w:rPr>
          <w:sz w:val="24"/>
        </w:rPr>
      </w:pPr>
    </w:p>
    <w:p w:rsidR="00603851" w:rsidP="00603851" w14:paraId="3EAA34F0"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22BDA60B" w14:textId="77777777">
      <w:pPr>
        <w:jc w:val="center"/>
        <w:rPr>
          <w:b/>
          <w:sz w:val="24"/>
        </w:rPr>
      </w:pPr>
      <w:r>
        <w:rPr>
          <w:b/>
          <w:sz w:val="24"/>
        </w:rPr>
        <w:t>IB Docket No. 20-20</w:t>
      </w:r>
      <w:r w:rsidR="0081405E">
        <w:rPr>
          <w:b/>
          <w:sz w:val="24"/>
        </w:rPr>
        <w:t>5</w:t>
      </w:r>
    </w:p>
    <w:p w:rsidR="0081405E" w:rsidRPr="001E1196" w:rsidP="001E1196" w14:paraId="6097B914" w14:textId="77777777">
      <w:pPr>
        <w:jc w:val="center"/>
        <w:rPr>
          <w:b/>
          <w:sz w:val="24"/>
        </w:rPr>
      </w:pPr>
      <w:r>
        <w:rPr>
          <w:b/>
          <w:sz w:val="24"/>
        </w:rPr>
        <w:t>GN Docket No. 20-305</w:t>
      </w:r>
    </w:p>
    <w:p w:rsidR="006C02AD" w:rsidP="00F96F63" w14:paraId="37A4203D" w14:textId="77777777">
      <w:pPr>
        <w:rPr>
          <w:sz w:val="24"/>
        </w:rPr>
      </w:pPr>
    </w:p>
    <w:p w:rsidR="00515B8F" w:rsidRPr="0012105C" w:rsidP="006C2C7E" w14:paraId="2E75942F" w14:textId="47C70927">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criteria to be classified as incumbent earth stations for purposes of the C-band transition.</w:t>
      </w:r>
      <w:r>
        <w:rPr>
          <w:rStyle w:val="FootnoteReference"/>
          <w:szCs w:val="22"/>
        </w:rPr>
        <w:footnoteReference w:id="3"/>
      </w:r>
      <w:r w:rsidR="00117A3C">
        <w:t xml:space="preserve">  </w:t>
      </w:r>
      <w:r w:rsidR="002A2528">
        <w:t xml:space="preserve">This list reflects changes </w:t>
      </w:r>
      <w:r w:rsidR="002446AC">
        <w:t xml:space="preserve">since the latest release </w:t>
      </w:r>
      <w:r w:rsidR="00665614">
        <w:t xml:space="preserve">of the list </w:t>
      </w:r>
      <w:r w:rsidR="002446AC">
        <w:t xml:space="preserve">on October 23, 2020, most of which </w:t>
      </w:r>
      <w:r w:rsidR="00665614">
        <w:t xml:space="preserve">have occurred as a result of </w:t>
      </w:r>
      <w:r w:rsidR="002446AC">
        <w:t xml:space="preserve">the Bureau’s </w:t>
      </w:r>
      <w:r w:rsidR="00665614">
        <w:t>review</w:t>
      </w:r>
      <w:r w:rsidR="002446AC">
        <w:t xml:space="preserve"> of lump sum elections.</w:t>
      </w:r>
      <w:r>
        <w:rPr>
          <w:rStyle w:val="FootnoteReference"/>
        </w:rPr>
        <w:footnoteReference w:id="4"/>
      </w:r>
      <w:r w:rsidR="002446AC">
        <w:t xml:space="preserve">  </w:t>
      </w:r>
      <w:r w:rsidRPr="0012105C" w:rsidR="002446AC">
        <w:t xml:space="preserve">The attached list also identifies </w:t>
      </w:r>
      <w:r w:rsidRPr="0012105C" w:rsidR="00665614">
        <w:t>those</w:t>
      </w:r>
      <w:r w:rsidRPr="0012105C" w:rsidR="002446AC">
        <w:t xml:space="preserve"> earth station antennas </w:t>
      </w:r>
      <w:r w:rsidRPr="0012105C" w:rsidR="00665614">
        <w:t xml:space="preserve">for which there are </w:t>
      </w:r>
      <w:r w:rsidRPr="0012105C" w:rsidR="002446AC">
        <w:t xml:space="preserve">accepted lump sum elections and whether the earth station operators intends to </w:t>
      </w:r>
      <w:r w:rsidRPr="0012105C" w:rsidR="00665614">
        <w:t xml:space="preserve">migrate </w:t>
      </w:r>
      <w:r w:rsidRPr="0012105C" w:rsidR="002446AC">
        <w:t>use of those antennas to the upper 200 megahertz of the C-band by the end of the transition or to discontinue use of the C-band.</w:t>
      </w:r>
    </w:p>
    <w:p w:rsidR="0003330D" w:rsidP="006C2C7E" w14:paraId="6A9610B8" w14:textId="6051D3E4">
      <w:pPr>
        <w:spacing w:after="120"/>
        <w:ind w:firstLine="720"/>
      </w:pPr>
      <w:r>
        <w:t>In</w:t>
      </w:r>
      <w:r w:rsidRPr="00E14A7D">
        <w:t xml:space="preserve"> the </w:t>
      </w:r>
      <w:r w:rsidRPr="00E14A7D">
        <w:rPr>
          <w:i/>
          <w:iCs/>
        </w:rPr>
        <w:t>3.7 GHz</w:t>
      </w:r>
      <w:r w:rsidRPr="00E14A7D">
        <w:rPr>
          <w:i/>
        </w:rPr>
        <w:t xml:space="preserve"> Band </w:t>
      </w:r>
      <w:r w:rsidRPr="00E14A7D">
        <w:rPr>
          <w:i/>
          <w:iCs/>
        </w:rPr>
        <w:t xml:space="preserve">Report and Order </w:t>
      </w:r>
      <w:r>
        <w:t xml:space="preserve">the Commission </w:t>
      </w:r>
      <w:r w:rsidRPr="00E14A7D">
        <w:t xml:space="preserve">defined the criteria that earth stations must satisfy to be eligible as incumbent earth stations to receive </w:t>
      </w:r>
      <w:r>
        <w:t xml:space="preserve">reimbursement for </w:t>
      </w:r>
      <w:r w:rsidRPr="00E14A7D">
        <w:t>their reasonable relocation costs.</w:t>
      </w:r>
      <w:r>
        <w:rPr>
          <w:rStyle w:val="FootnoteReference"/>
          <w:snapToGrid/>
          <w:kern w:val="0"/>
          <w:szCs w:val="22"/>
        </w:rPr>
        <w:footnoteReference w:id="5"/>
      </w:r>
      <w:r w:rsidRPr="00E14A7D">
        <w:rPr>
          <w:snapToGrid/>
          <w:color w:val="000000"/>
          <w:kern w:val="0"/>
        </w:rPr>
        <w:t xml:space="preserve"> </w:t>
      </w:r>
      <w:r w:rsidRPr="00E14A7D">
        <w:t xml:space="preserve"> </w:t>
      </w:r>
      <w:r w:rsidRPr="6D7524F7" w:rsidR="002A4D8D">
        <w:t>On August 3, 2020, the Bureau released a</w:t>
      </w:r>
      <w:r w:rsidRPr="00DD69BA" w:rsidR="002A4D8D">
        <w:rPr>
          <w:szCs w:val="22"/>
        </w:rPr>
        <w:t xml:space="preserve"> </w:t>
      </w:r>
      <w:r w:rsidRPr="6D7524F7" w:rsidR="002A4D8D">
        <w:t>list of those FSS earth stations in the 3.7-4.2 GHz band in the contiguous United States</w:t>
      </w:r>
      <w:r w:rsidRPr="00DD69BA" w:rsidR="002A4D8D">
        <w:rPr>
          <w:szCs w:val="22"/>
        </w:rPr>
        <w:t xml:space="preserve"> </w:t>
      </w:r>
      <w:r w:rsidRPr="6D7524F7" w:rsidR="002A4D8D">
        <w:t>that the Bureau found satisfy the criteria to be classified as incumbent earth stations for purposes of the C-band band transition</w:t>
      </w:r>
      <w:r w:rsidRPr="00DD69BA" w:rsidR="002A4D8D">
        <w:rPr>
          <w:szCs w:val="22"/>
        </w:rPr>
        <w:t>.</w:t>
      </w:r>
      <w:r>
        <w:rPr>
          <w:rStyle w:val="FootnoteReference"/>
        </w:rPr>
        <w:footnoteReference w:id="6"/>
      </w:r>
      <w:bookmarkStart w:id="1" w:name="_Toc54115841"/>
      <w:bookmarkStart w:id="2" w:name="_Toc54116000"/>
      <w:bookmarkStart w:id="3" w:name="_Toc54118391"/>
      <w:r w:rsidR="002B556F">
        <w:rPr>
          <w:szCs w:val="22"/>
        </w:rPr>
        <w:t xml:space="preserve">  On October 23, 2020, the Bureau </w:t>
      </w:r>
      <w:r w:rsidRPr="6D7524F7" w:rsidR="002B556F">
        <w:t>released a</w:t>
      </w:r>
      <w:r w:rsidR="002B556F">
        <w:t>n updated</w:t>
      </w:r>
      <w:r w:rsidRPr="00DD69BA" w:rsidR="002B556F">
        <w:rPr>
          <w:szCs w:val="22"/>
        </w:rPr>
        <w:t xml:space="preserve"> </w:t>
      </w:r>
      <w:r w:rsidRPr="6D7524F7" w:rsidR="002B556F">
        <w:t>list of those FSS earth stations in the 3.7-4.2 GHz band in the contiguous United States</w:t>
      </w:r>
      <w:r w:rsidRPr="00DD69BA" w:rsidR="002B556F">
        <w:rPr>
          <w:szCs w:val="22"/>
        </w:rPr>
        <w:t xml:space="preserve"> </w:t>
      </w:r>
      <w:r w:rsidRPr="6D7524F7" w:rsidR="002B556F">
        <w:t>that the Bureau found satisfy the criteria to be classified as incumbent earth stations for purposes of the C-band band transition</w:t>
      </w:r>
      <w:r w:rsidRPr="00DD69BA" w:rsidR="002B556F">
        <w:rPr>
          <w:szCs w:val="22"/>
        </w:rPr>
        <w:t>.</w:t>
      </w:r>
      <w:r>
        <w:rPr>
          <w:rStyle w:val="FootnoteReference"/>
        </w:rPr>
        <w:footnoteReference w:id="7"/>
      </w:r>
      <w:r w:rsidR="002B556F">
        <w:rPr>
          <w:szCs w:val="22"/>
        </w:rPr>
        <w:t xml:space="preserve">  </w:t>
      </w:r>
    </w:p>
    <w:bookmarkEnd w:id="1"/>
    <w:bookmarkEnd w:id="2"/>
    <w:bookmarkEnd w:id="3"/>
    <w:p w:rsidR="0099471E" w:rsidRPr="0099471E" w:rsidP="008D633B" w14:paraId="1A0C58B5" w14:textId="626020CA">
      <w:pPr>
        <w:widowControl/>
        <w:spacing w:after="120"/>
        <w:ind w:firstLine="720"/>
      </w:pPr>
      <w:r w:rsidRPr="00064B0D">
        <w:rPr>
          <w:snapToGrid/>
        </w:rPr>
        <w:t xml:space="preserve">The </w:t>
      </w:r>
      <w:r w:rsidRPr="006C2C7E">
        <w:t>Bureau</w:t>
      </w:r>
      <w:r w:rsidRPr="00064B0D">
        <w:rPr>
          <w:snapToGrid/>
        </w:rPr>
        <w:t xml:space="preserve"> has </w:t>
      </w:r>
      <w:r w:rsidR="008C2D29">
        <w:rPr>
          <w:snapToGrid/>
        </w:rPr>
        <w:t xml:space="preserve">continued to </w:t>
      </w:r>
      <w:r w:rsidRPr="00064B0D">
        <w:rPr>
          <w:snapToGrid/>
        </w:rPr>
        <w:t>review the status of all earth stations in IBFS with active or pending licenses or registrations to receive in the 3.7-4.2 GHz band</w:t>
      </w:r>
      <w:r w:rsidR="00FF0608">
        <w:rPr>
          <w:snapToGrid/>
        </w:rPr>
        <w:t xml:space="preserve"> as additional filings have been made in IBFS</w:t>
      </w:r>
      <w:r w:rsidRPr="00064B0D">
        <w:rPr>
          <w:snapToGrid/>
        </w:rPr>
        <w:t>.</w:t>
      </w:r>
      <w:r>
        <w:rPr>
          <w:vertAlign w:val="superscript"/>
        </w:rPr>
        <w:footnoteReference w:id="8"/>
      </w:r>
      <w:r w:rsidRPr="00064B0D" w:rsidR="00FF0608">
        <w:rPr>
          <w:szCs w:val="22"/>
        </w:rPr>
        <w:t xml:space="preserve">  </w:t>
      </w:r>
      <w:r w:rsidRPr="00064B0D">
        <w:rPr>
          <w:snapToGrid/>
        </w:rPr>
        <w:t xml:space="preserve">  </w:t>
      </w:r>
      <w:r w:rsidR="000E20D7">
        <w:rPr>
          <w:snapToGrid/>
        </w:rPr>
        <w:t>Importantly,</w:t>
      </w:r>
      <w:r w:rsidRPr="008A0E52" w:rsidR="000E20D7">
        <w:rPr>
          <w:snapToGrid/>
        </w:rPr>
        <w:t xml:space="preserve"> </w:t>
      </w:r>
      <w:r w:rsidR="000E20D7">
        <w:rPr>
          <w:snapToGrid/>
        </w:rPr>
        <w:t xml:space="preserve">the attached list reflects various changes recently submitted by operators, including surrender notices and antenna deletions made during the review of lump sum elections.  </w:t>
      </w:r>
      <w:r w:rsidRPr="00CC5537" w:rsidR="000E20D7">
        <w:rPr>
          <w:snapToGrid/>
          <w:kern w:val="0"/>
          <w:szCs w:val="22"/>
        </w:rPr>
        <w:t>Where all of the earth stations on a callsign are affected</w:t>
      </w:r>
      <w:r w:rsidR="000E20D7">
        <w:rPr>
          <w:snapToGrid/>
          <w:kern w:val="0"/>
          <w:szCs w:val="22"/>
        </w:rPr>
        <w:t>,</w:t>
      </w:r>
      <w:r w:rsidRPr="008A0E52" w:rsidR="000E20D7">
        <w:rPr>
          <w:snapToGrid/>
        </w:rPr>
        <w:t xml:space="preserve"> </w:t>
      </w:r>
      <w:r w:rsidR="000E20D7">
        <w:rPr>
          <w:snapToGrid/>
        </w:rPr>
        <w:t>t</w:t>
      </w:r>
      <w:r w:rsidRPr="008A0E52" w:rsidR="000E20D7">
        <w:rPr>
          <w:snapToGrid/>
        </w:rPr>
        <w:t>he Bureau has processed these notices as surrender notices or has dismissed the underlying authorizations on delegated authority, and has removed any duplications.</w:t>
      </w:r>
      <w:r>
        <w:rPr>
          <w:vertAlign w:val="superscript"/>
        </w:rPr>
        <w:footnoteReference w:id="9"/>
      </w:r>
      <w:r w:rsidRPr="008A0E52" w:rsidR="000E20D7">
        <w:rPr>
          <w:snapToGrid/>
        </w:rPr>
        <w:t xml:space="preserve">  </w:t>
      </w:r>
      <w:r w:rsidRPr="6D7524F7" w:rsidR="00A938C0">
        <w:t>Th</w:t>
      </w:r>
      <w:r w:rsidR="00A938C0">
        <w:t>e</w:t>
      </w:r>
      <w:r w:rsidRPr="6D7524F7" w:rsidR="00A938C0">
        <w:t xml:space="preserve"> updated list </w:t>
      </w:r>
      <w:r w:rsidR="00A938C0">
        <w:t xml:space="preserve">attached to this Public Notice </w:t>
      </w:r>
      <w:r w:rsidR="000E20D7">
        <w:t xml:space="preserve">also </w:t>
      </w:r>
      <w:r w:rsidRPr="6D7524F7" w:rsidR="00A938C0">
        <w:t xml:space="preserve">reflects </w:t>
      </w:r>
      <w:r w:rsidR="00A938C0">
        <w:t xml:space="preserve">a variety of </w:t>
      </w:r>
      <w:r w:rsidRPr="6D7524F7" w:rsidR="00A938C0">
        <w:t xml:space="preserve">changes </w:t>
      </w:r>
      <w:r w:rsidR="00A938C0">
        <w:t>to earth station registration,</w:t>
      </w:r>
      <w:r w:rsidRPr="6D7524F7" w:rsidR="00A938C0">
        <w:t xml:space="preserve"> </w:t>
      </w:r>
      <w:r w:rsidR="00A938C0">
        <w:t>including</w:t>
      </w:r>
      <w:r w:rsidRPr="6D7524F7" w:rsidR="00A938C0">
        <w:t xml:space="preserve"> address or coordinate corrections, registration assignments, and other updates since the </w:t>
      </w:r>
      <w:r w:rsidRPr="000E20D7" w:rsidR="002B556F">
        <w:rPr>
          <w:i/>
          <w:iCs/>
        </w:rPr>
        <w:t>October</w:t>
      </w:r>
      <w:r w:rsidRPr="000E20D7" w:rsidR="00A938C0">
        <w:rPr>
          <w:i/>
          <w:iCs/>
        </w:rPr>
        <w:t xml:space="preserve"> </w:t>
      </w:r>
      <w:r w:rsidRPr="00665614" w:rsidR="002B556F">
        <w:rPr>
          <w:i/>
          <w:iCs/>
        </w:rPr>
        <w:t>2</w:t>
      </w:r>
      <w:r w:rsidRPr="000E20D7" w:rsidR="00A938C0">
        <w:rPr>
          <w:i/>
          <w:iCs/>
        </w:rPr>
        <w:t>3</w:t>
      </w:r>
      <w:r w:rsidRPr="000E20D7" w:rsidR="00A938C0">
        <w:rPr>
          <w:szCs w:val="22"/>
        </w:rPr>
        <w:t xml:space="preserve"> </w:t>
      </w:r>
      <w:r w:rsidRPr="000E20D7" w:rsidR="00A938C0">
        <w:rPr>
          <w:i/>
          <w:iCs/>
        </w:rPr>
        <w:t>Incumbent Earth Station PN</w:t>
      </w:r>
      <w:r w:rsidRPr="6D7524F7" w:rsidR="00A938C0">
        <w:t>.</w:t>
      </w:r>
      <w:r w:rsidR="00064B0D">
        <w:t xml:space="preserve">  </w:t>
      </w:r>
      <w:r w:rsidRPr="000E20D7">
        <w:rPr>
          <w:szCs w:val="22"/>
        </w:rPr>
        <w:t>The Bureau has not included on the list those earth stations for which it has dismissed applications as not meeting the criteria for incumbent status.</w:t>
      </w:r>
      <w:r>
        <w:rPr>
          <w:vertAlign w:val="superscript"/>
        </w:rPr>
        <w:footnoteReference w:id="10"/>
      </w:r>
    </w:p>
    <w:p w:rsidR="009B0D8F" w:rsidP="008D633B" w14:paraId="2B713AAA" w14:textId="63D5E5B9">
      <w:pPr>
        <w:spacing w:after="120"/>
        <w:ind w:firstLine="720"/>
      </w:pPr>
      <w:r w:rsidRPr="00254040">
        <w:rPr>
          <w:snapToGrid/>
        </w:rPr>
        <w:t xml:space="preserve">As a </w:t>
      </w:r>
      <w:r w:rsidRPr="006C2C7E">
        <w:t>reminder</w:t>
      </w:r>
      <w:r w:rsidRPr="00254040">
        <w:rPr>
          <w:snapToGrid/>
        </w:rPr>
        <w:t>, all incumbent earth stations that continue to operate in</w:t>
      </w:r>
      <w:r w:rsidR="002F38E9">
        <w:rPr>
          <w:snapToGrid/>
        </w:rPr>
        <w:t xml:space="preserve"> the C-band during the </w:t>
      </w:r>
      <w:r w:rsidR="00AA0D8B">
        <w:rPr>
          <w:snapToGrid/>
        </w:rPr>
        <w:t>transition or in</w:t>
      </w:r>
      <w:r w:rsidRPr="00254040">
        <w:rPr>
          <w:snapToGrid/>
        </w:rPr>
        <w:t xml:space="preserve"> the 4.0-4.2 GHz band </w:t>
      </w:r>
      <w:r w:rsidR="00AA0D8B">
        <w:rPr>
          <w:snapToGrid/>
        </w:rPr>
        <w:t>afterwards must</w:t>
      </w:r>
      <w:r w:rsidRPr="00254040">
        <w:rPr>
          <w:snapToGrid/>
        </w:rPr>
        <w:t xml:space="preserve"> maintain a valid</w:t>
      </w:r>
      <w:r w:rsidR="00FF0608">
        <w:rPr>
          <w:snapToGrid/>
        </w:rPr>
        <w:t>, up-to-date</w:t>
      </w:r>
      <w:r w:rsidRPr="00254040">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11"/>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12"/>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Pr>
          <w:snapToGrid/>
          <w:kern w:val="0"/>
          <w:szCs w:val="22"/>
        </w:rPr>
        <w:t xml:space="preserve"> are required pursuant to the Commission’s rules to notify the Commission when those earth stations are no longer operational.</w:t>
      </w:r>
      <w:r>
        <w:rPr>
          <w:vertAlign w:val="superscript"/>
        </w:rPr>
        <w:footnoteReference w:id="13"/>
      </w:r>
    </w:p>
    <w:p w:rsidR="009D39D2" w:rsidP="008D633B" w14:paraId="7DCB9992" w14:textId="557EAF9C">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4"/>
      </w:r>
      <w:r w:rsidRPr="009D39D2" w:rsidR="0010603E">
        <w:rPr>
          <w:snapToGrid/>
          <w:color w:val="000000"/>
          <w:kern w:val="0"/>
        </w:rPr>
        <w:t xml:space="preserve">  </w:t>
      </w:r>
      <w:r w:rsidRPr="0012105C" w:rsidR="00665614">
        <w:rPr>
          <w:snapToGrid/>
          <w:color w:val="000000"/>
          <w:kern w:val="0"/>
        </w:rPr>
        <w:t>The list also identifies those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5"/>
      </w:r>
    </w:p>
    <w:p w:rsidR="00286EC3" w:rsidRPr="00533DB2" w:rsidP="006C2C7E" w14:paraId="7823E602" w14:textId="77777777">
      <w:pPr>
        <w:spacing w:after="120"/>
        <w:ind w:firstLine="720"/>
      </w:pPr>
    </w:p>
    <w:p w:rsidR="00352DD0" w:rsidRPr="00352DD0" w:rsidP="006C2C7E" w14:paraId="6A986619" w14:textId="3857E66A">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5BA156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578BB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241F73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02ECAE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B9D" w14:paraId="3E913FE7" w14:textId="77777777">
      <w:r>
        <w:separator/>
      </w:r>
    </w:p>
  </w:footnote>
  <w:footnote w:type="continuationSeparator" w:id="1">
    <w:p w:rsidR="008C6B9D" w14:paraId="641E1075" w14:textId="77777777">
      <w:pPr>
        <w:rPr>
          <w:sz w:val="20"/>
        </w:rPr>
      </w:pPr>
      <w:r>
        <w:rPr>
          <w:sz w:val="20"/>
        </w:rPr>
        <w:t xml:space="preserve">(Continued from previous page)  </w:t>
      </w:r>
      <w:r>
        <w:rPr>
          <w:sz w:val="20"/>
        </w:rPr>
        <w:separator/>
      </w:r>
    </w:p>
  </w:footnote>
  <w:footnote w:type="continuationNotice" w:id="2">
    <w:p w:rsidR="008C6B9D" w:rsidP="00910F12" w14:paraId="369B5A50" w14:textId="77777777">
      <w:pPr>
        <w:jc w:val="right"/>
        <w:rPr>
          <w:sz w:val="20"/>
        </w:rPr>
      </w:pPr>
      <w:r>
        <w:rPr>
          <w:sz w:val="20"/>
        </w:rPr>
        <w:t>(continued….)</w:t>
      </w:r>
    </w:p>
  </w:footnote>
  <w:footnote w:id="3">
    <w:p w:rsidR="009F0013" w:rsidRPr="00CD0DFC" w:rsidP="00515B8F" w14:paraId="214796AB" w14:textId="77777777">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 but U.S. licensed or registered earth stations in those locations may seek reimbursement of costs directly related to the transition if they satisfy the criteria for incumbent earth station status.  Those earth stations, however, are not eligible to elect lump sum payments.</w:t>
      </w:r>
    </w:p>
  </w:footnote>
  <w:footnote w:id="4">
    <w:p w:rsidR="002446AC" w14:paraId="7862A798" w14:textId="4D806DFC">
      <w:pPr>
        <w:pStyle w:val="FootnoteText"/>
      </w:pPr>
      <w:r>
        <w:rPr>
          <w:rStyle w:val="FootnoteReference"/>
        </w:rPr>
        <w:footnoteRef/>
      </w:r>
      <w:r>
        <w:t xml:space="preserve"> </w:t>
      </w:r>
      <w:r w:rsidRPr="008E43EC" w:rsidR="00533DB2">
        <w:rPr>
          <w:i/>
          <w:iCs/>
        </w:rPr>
        <w:t xml:space="preserve">International Bureau </w:t>
      </w:r>
      <w:r w:rsidR="00533DB2">
        <w:rPr>
          <w:i/>
          <w:iCs/>
        </w:rPr>
        <w:t>Completes</w:t>
      </w:r>
      <w:r w:rsidRPr="008E43EC" w:rsidR="00533DB2">
        <w:rPr>
          <w:i/>
          <w:iCs/>
        </w:rPr>
        <w:t xml:space="preserve"> Review of Lump Sum Elections</w:t>
      </w:r>
      <w:r w:rsidR="00533DB2">
        <w:t xml:space="preserve">, Public Notice, DA 20-1294 (IB Oct. 30, 2020).  The results of the Bureau’s initial review of the lump sum elections were released on October 23, 2020.  </w:t>
      </w:r>
      <w:r w:rsidRPr="00710485" w:rsidR="00533DB2">
        <w:rPr>
          <w:i/>
          <w:iCs/>
        </w:rPr>
        <w:t>See</w:t>
      </w:r>
      <w:r w:rsidR="00533DB2">
        <w:t xml:space="preserve"> </w:t>
      </w:r>
      <w:r w:rsidRPr="008E43EC" w:rsidR="00533DB2">
        <w:rPr>
          <w:i/>
          <w:iCs/>
        </w:rPr>
        <w:t xml:space="preserve">International Bureau </w:t>
      </w:r>
      <w:r w:rsidR="00533DB2">
        <w:rPr>
          <w:i/>
          <w:iCs/>
        </w:rPr>
        <w:t>Announces</w:t>
      </w:r>
      <w:r w:rsidRPr="008E43EC" w:rsidR="00533DB2">
        <w:rPr>
          <w:i/>
          <w:iCs/>
        </w:rPr>
        <w:t xml:space="preserve"> Review of Lump Sum Elections</w:t>
      </w:r>
      <w:r w:rsidR="00533DB2">
        <w:t xml:space="preserve">, Public Notice, DA 20-1262 (IB Oct. 23, 2020).  </w:t>
      </w:r>
    </w:p>
  </w:footnote>
  <w:footnote w:id="5">
    <w:p w:rsidR="009F0013" w:rsidRPr="005E29B7" w:rsidP="00515B8F" w14:paraId="526BD7AA" w14:textId="72DF2A4D">
      <w:pPr>
        <w:pStyle w:val="FootnoteText"/>
      </w:pPr>
      <w:r w:rsidRPr="00CD0DFC">
        <w:rPr>
          <w:rStyle w:val="FootnoteReference"/>
          <w:sz w:val="20"/>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 xml:space="preserve">35 FCC </w:t>
      </w:r>
      <w:r w:rsidRPr="001967D6">
        <w:t>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C247B5">
        <w:t>)</w:t>
      </w:r>
      <w:r w:rsidRPr="00D92D29">
        <w:t xml:space="preserve">.  </w:t>
      </w:r>
    </w:p>
  </w:footnote>
  <w:footnote w:id="6">
    <w:p w:rsidR="009F0013" w:rsidRPr="00997252" w:rsidP="002A4D8D" w14:paraId="3C33207F" w14:textId="5FA178D1">
      <w:pPr>
        <w:pStyle w:val="FootnoteText"/>
      </w:pPr>
      <w:r w:rsidRPr="00997252">
        <w:rPr>
          <w:rStyle w:val="FootnoteReference"/>
          <w:sz w:val="20"/>
        </w:rPr>
        <w:footnoteRef/>
      </w:r>
      <w:r w:rsidRPr="00CD0DFC">
        <w:t xml:space="preserve"> </w:t>
      </w:r>
      <w:r w:rsidRPr="002D63EB">
        <w:rPr>
          <w:i/>
          <w:iCs/>
        </w:rPr>
        <w:t>See 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823</w:t>
      </w:r>
      <w:r w:rsidRPr="0063651B">
        <w:t xml:space="preserve"> (</w:t>
      </w:r>
      <w:r w:rsidR="00A653C3">
        <w:t xml:space="preserve">IB </w:t>
      </w:r>
      <w:r>
        <w:t>Aug.</w:t>
      </w:r>
      <w:r w:rsidRPr="00D92D29">
        <w:t xml:space="preserve"> </w:t>
      </w:r>
      <w:r>
        <w:t>3</w:t>
      </w:r>
      <w:r w:rsidRPr="00D92D29">
        <w:t xml:space="preserve">, 2020) </w:t>
      </w:r>
      <w:r w:rsidRPr="00997252">
        <w:t>(</w:t>
      </w:r>
      <w:r>
        <w:rPr>
          <w:i/>
          <w:iCs/>
        </w:rPr>
        <w:t>August 3</w:t>
      </w:r>
      <w:r w:rsidRPr="00997252">
        <w:rPr>
          <w:i/>
          <w:iCs/>
        </w:rPr>
        <w:t xml:space="preserve"> Incumbent Earth Station List</w:t>
      </w:r>
      <w:r>
        <w:rPr>
          <w:i/>
          <w:iCs/>
        </w:rPr>
        <w:t xml:space="preserve"> P</w:t>
      </w:r>
      <w:r w:rsidRPr="00997252">
        <w:rPr>
          <w:i/>
          <w:iCs/>
        </w:rPr>
        <w:t>N</w:t>
      </w:r>
      <w:r w:rsidRPr="00997252">
        <w:t xml:space="preserve">). </w:t>
      </w:r>
      <w:r w:rsidRPr="00E14A7D">
        <w:rPr>
          <w:color w:val="000000"/>
          <w:szCs w:val="22"/>
        </w:rPr>
        <w:t xml:space="preserve">  </w:t>
      </w:r>
    </w:p>
  </w:footnote>
  <w:footnote w:id="7">
    <w:p w:rsidR="002B556F" w:rsidRPr="00997252" w:rsidP="002B556F" w14:paraId="5E82D49F" w14:textId="2C231BEF">
      <w:pPr>
        <w:pStyle w:val="FootnoteText"/>
      </w:pPr>
      <w:r w:rsidRPr="00997252">
        <w:rPr>
          <w:rStyle w:val="FootnoteReference"/>
          <w:sz w:val="20"/>
        </w:rPr>
        <w:footnoteRef/>
      </w:r>
      <w:r w:rsidRPr="00CD0DFC">
        <w:t xml:space="preserve"> </w:t>
      </w:r>
      <w:r w:rsidRPr="002D63EB">
        <w:rPr>
          <w:i/>
          <w:iCs/>
        </w:rPr>
        <w:t>See 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1260</w:t>
      </w:r>
      <w:r w:rsidRPr="0063651B">
        <w:t xml:space="preserve"> (</w:t>
      </w:r>
      <w:r w:rsidR="00A653C3">
        <w:t xml:space="preserve">IB </w:t>
      </w:r>
      <w:r>
        <w:t>Oct.</w:t>
      </w:r>
      <w:r w:rsidRPr="00D92D29">
        <w:t xml:space="preserve"> </w:t>
      </w:r>
      <w:r>
        <w:t>23</w:t>
      </w:r>
      <w:r w:rsidRPr="00D92D29">
        <w:t xml:space="preserve">, 2020) </w:t>
      </w:r>
      <w:r w:rsidRPr="00997252">
        <w:t>(</w:t>
      </w:r>
      <w:r>
        <w:rPr>
          <w:i/>
          <w:iCs/>
        </w:rPr>
        <w:t>October 23</w:t>
      </w:r>
      <w:r w:rsidRPr="00997252">
        <w:rPr>
          <w:i/>
          <w:iCs/>
        </w:rPr>
        <w:t xml:space="preserve"> Incumbent Earth Station List</w:t>
      </w:r>
      <w:r>
        <w:rPr>
          <w:i/>
          <w:iCs/>
        </w:rPr>
        <w:t xml:space="preserve"> P</w:t>
      </w:r>
      <w:r w:rsidRPr="00997252">
        <w:rPr>
          <w:i/>
          <w:iCs/>
        </w:rPr>
        <w:t>N</w:t>
      </w:r>
      <w:r w:rsidRPr="00997252">
        <w:t xml:space="preserve">). </w:t>
      </w:r>
      <w:r w:rsidRPr="00E14A7D">
        <w:rPr>
          <w:color w:val="000000"/>
          <w:szCs w:val="22"/>
        </w:rPr>
        <w:t xml:space="preserve">  </w:t>
      </w:r>
    </w:p>
  </w:footnote>
  <w:footnote w:id="8">
    <w:p w:rsidR="00FF0608" w:rsidRPr="005B3173" w:rsidP="00FF0608" w14:paraId="282B368F" w14:textId="321FF8F1">
      <w:pPr>
        <w:pStyle w:val="FootnoteText"/>
      </w:pPr>
      <w:r w:rsidRPr="00997252">
        <w:rPr>
          <w:rStyle w:val="FootnoteReference"/>
          <w:sz w:val="20"/>
        </w:rPr>
        <w:footnoteRef/>
      </w:r>
      <w:r w:rsidRPr="00CD0DFC">
        <w:t xml:space="preserve"> </w:t>
      </w:r>
      <w:r>
        <w:t>The list includes the current authorizations of incumbent earth station antennas, and where applicable, any pending applications relating to those antennas.  In addition, a</w:t>
      </w:r>
      <w:r w:rsidRPr="00CD0DFC">
        <w:t xml:space="preserve"> </w:t>
      </w:r>
      <w:r>
        <w:t xml:space="preserve">very </w:t>
      </w:r>
      <w:r w:rsidRPr="00CD0DFC">
        <w:t>l</w:t>
      </w:r>
      <w:r w:rsidRPr="002D63EB">
        <w:t xml:space="preserve">imited number of </w:t>
      </w:r>
      <w:r>
        <w:t xml:space="preserve">recently filed </w:t>
      </w:r>
      <w:r w:rsidRPr="002D63EB">
        <w:t xml:space="preserve">applications </w:t>
      </w:r>
      <w:r w:rsidRPr="001967D6">
        <w:t xml:space="preserve">on the attached list </w:t>
      </w:r>
      <w:r>
        <w:t xml:space="preserve">are listed as </w:t>
      </w:r>
      <w:r w:rsidRPr="00FB6BEB">
        <w:t>pending because</w:t>
      </w:r>
      <w:r w:rsidRPr="002734B0">
        <w:t xml:space="preserve"> they appeared on </w:t>
      </w:r>
      <w:r>
        <w:t xml:space="preserve">a </w:t>
      </w:r>
      <w:r w:rsidRPr="002734B0">
        <w:t>Bureau</w:t>
      </w:r>
      <w:r>
        <w:t xml:space="preserve"> </w:t>
      </w:r>
      <w:r w:rsidRPr="00F26F13">
        <w:t>Accepted for Filing</w:t>
      </w:r>
      <w:r w:rsidRPr="0007566D">
        <w:t xml:space="preserve"> </w:t>
      </w:r>
      <w:r>
        <w:t>Public Notice</w:t>
      </w:r>
      <w:r w:rsidRPr="00BD0173">
        <w:t xml:space="preserve"> fewer than 30 days ago and </w:t>
      </w:r>
      <w:r w:rsidRPr="005B3173">
        <w:t xml:space="preserve">so are not yet ripe for </w:t>
      </w:r>
      <w:r>
        <w:t>final determination</w:t>
      </w:r>
      <w:r w:rsidRPr="005B3173">
        <w:t xml:space="preserve">.  </w:t>
      </w:r>
    </w:p>
  </w:footnote>
  <w:footnote w:id="9">
    <w:p w:rsidR="000E20D7" w:rsidRPr="00997252" w:rsidP="000E20D7" w14:paraId="0C07E405" w14:textId="77777777">
      <w:pPr>
        <w:pStyle w:val="FootnoteText"/>
        <w:rPr>
          <w:b/>
          <w:bCs/>
        </w:rPr>
      </w:pPr>
      <w:r w:rsidRPr="00E95C46">
        <w:rPr>
          <w:rStyle w:val="FootnoteReference"/>
          <w:sz w:val="20"/>
        </w:rPr>
        <w:footnoteRef/>
      </w:r>
      <w:r w:rsidRPr="00CD0DFC">
        <w:rPr>
          <w:i/>
          <w:iCs/>
        </w:rPr>
        <w:t xml:space="preserve"> </w:t>
      </w:r>
      <w:r w:rsidRPr="002D63EB">
        <w:rPr>
          <w:i/>
          <w:iCs/>
        </w:rPr>
        <w:t>See, e.g.,</w:t>
      </w:r>
      <w:r w:rsidRPr="001967D6">
        <w:t xml:space="preserve"> International Bureau Report </w:t>
      </w:r>
      <w:r w:rsidRPr="00FB6BEB">
        <w:t>No. SES-02</w:t>
      </w:r>
      <w:r>
        <w:t>320</w:t>
      </w:r>
      <w:r w:rsidRPr="002734B0">
        <w:t>, Satellite Communications Servic</w:t>
      </w:r>
      <w:r w:rsidRPr="00F26F13">
        <w:t>es Information Re: Action Taken (</w:t>
      </w:r>
      <w:r>
        <w:t>IB Nov.</w:t>
      </w:r>
      <w:r w:rsidRPr="00F26F13">
        <w:t xml:space="preserve"> 1</w:t>
      </w:r>
      <w:r>
        <w:t>8</w:t>
      </w:r>
      <w:r w:rsidRPr="00F26F13">
        <w:t>, 20</w:t>
      </w:r>
      <w:r w:rsidRPr="0007566D">
        <w:t>2</w:t>
      </w:r>
      <w:r w:rsidRPr="00BD0173">
        <w:t>0)</w:t>
      </w:r>
      <w:r w:rsidRPr="00997252">
        <w:t>.</w:t>
      </w:r>
      <w:r>
        <w:t xml:space="preserve">  </w:t>
      </w:r>
      <w:r w:rsidRPr="006501BC">
        <w:t>Where notices state that some, but not all, of the earth stations on a callsign are no longer operational, the Bureau has processed the notices by removing those earth stations as valid antennas under the callsign.</w:t>
      </w:r>
    </w:p>
  </w:footnote>
  <w:footnote w:id="10">
    <w:p w:rsidR="009F0013" w:rsidRPr="00D92D29" w:rsidP="00E07A32" w14:paraId="6FEC4CBA" w14:textId="7AE01F66">
      <w:pPr>
        <w:pStyle w:val="FootnoteText"/>
      </w:pPr>
      <w:r w:rsidRPr="00CD0DFC">
        <w:rPr>
          <w:rStyle w:val="FootnoteReference"/>
          <w:sz w:val="20"/>
        </w:rPr>
        <w:footnoteRef/>
      </w:r>
      <w:r w:rsidRPr="00CD0DFC">
        <w:t xml:space="preserve"> </w:t>
      </w:r>
      <w:r w:rsidRPr="00064B0D" w:rsidR="00FF0608">
        <w:rPr>
          <w:szCs w:val="22"/>
        </w:rPr>
        <w:t>The Bureau also has not included earth stations with authorizations classified as transmit-only in the 5.925-6.425 GHz portion of the C-band that do not include reception in the 3.7-4.2 GHz band</w:t>
      </w:r>
      <w:r w:rsidR="00FF0608">
        <w:rPr>
          <w:szCs w:val="22"/>
        </w:rPr>
        <w:t xml:space="preserve">. </w:t>
      </w:r>
      <w:r w:rsidRPr="002D63EB" w:rsidR="00FF0608">
        <w:rPr>
          <w:i/>
          <w:iCs/>
        </w:rPr>
        <w:t xml:space="preserve"> </w:t>
      </w:r>
      <w:r w:rsidRPr="002D63EB">
        <w:rPr>
          <w:i/>
          <w:iCs/>
        </w:rPr>
        <w:t xml:space="preserve">See </w:t>
      </w:r>
      <w:r w:rsidRPr="002D63EB">
        <w:t xml:space="preserve">Comments of </w:t>
      </w:r>
      <w:r w:rsidRPr="001967D6">
        <w:t>PSSI Global Services, L.</w:t>
      </w:r>
      <w:r w:rsidRPr="00FB6BEB">
        <w:t xml:space="preserve">L.C.at </w:t>
      </w:r>
      <w:r w:rsidRPr="002734B0">
        <w:t>3 (filed July 16, 2020)</w:t>
      </w:r>
      <w:r w:rsidRPr="00F26F13">
        <w:t xml:space="preserve"> (listing </w:t>
      </w:r>
      <w:r w:rsidRPr="0007566D">
        <w:t>E110081</w:t>
      </w:r>
      <w:r w:rsidRPr="00BD0173">
        <w:t xml:space="preserve">, E130075, E920096, E080053, E090175, E080052, and </w:t>
      </w:r>
      <w:r w:rsidRPr="005B3173">
        <w:t>E980388).  Authorizations to transmit in the 5.925-6.425 GHz band are unaffected</w:t>
      </w:r>
      <w:r w:rsidRPr="0063651B">
        <w:t xml:space="preserve">. </w:t>
      </w:r>
    </w:p>
  </w:footnote>
  <w:footnote w:id="11">
    <w:p w:rsidR="00394FFA" w14:paraId="17CE7B0B" w14:textId="23BDEE86">
      <w:pPr>
        <w:pStyle w:val="FootnoteText"/>
      </w:pPr>
      <w:r>
        <w:rPr>
          <w:rStyle w:val="FootnoteReference"/>
        </w:rPr>
        <w:footnoteRef/>
      </w:r>
      <w:r>
        <w:t xml:space="preserve"> </w:t>
      </w:r>
      <w:r w:rsidRPr="00E14A7D" w:rsidR="00533DB2">
        <w:t>47 CFR § 25.1</w:t>
      </w:r>
      <w:r w:rsidR="00533DB2">
        <w:t>21(e).</w:t>
      </w:r>
    </w:p>
  </w:footnote>
  <w:footnote w:id="12">
    <w:p w:rsidR="000E20D7" w14:paraId="363049A6" w14:textId="45D72A76">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 incumbent C-band earth stations to avoid possible delay or denial of interference protection, cost reimbursement, or lump sum payments to which incumbents are entitled.</w:t>
      </w:r>
    </w:p>
  </w:footnote>
  <w:footnote w:id="13">
    <w:p w:rsidR="009541AB" w:rsidRPr="005E2C0D" w:rsidP="009541AB" w14:paraId="3BE7A717" w14:textId="77777777">
      <w:pPr>
        <w:spacing w:after="120"/>
      </w:pPr>
      <w:r>
        <w:rPr>
          <w:rStyle w:val="FootnoteReference"/>
        </w:rPr>
        <w:footnoteRef/>
      </w:r>
      <w:r>
        <w:t xml:space="preserve"> </w:t>
      </w:r>
      <w:r w:rsidRPr="00E14A7D">
        <w:rPr>
          <w:sz w:val="20"/>
        </w:rPr>
        <w:t>47 CFR § 25.115(b)(8)</w:t>
      </w:r>
      <w:r>
        <w:rPr>
          <w:sz w:val="20"/>
        </w:rPr>
        <w:t>.</w:t>
      </w:r>
    </w:p>
  </w:footnote>
  <w:footnote w:id="14">
    <w:p w:rsidR="009F0013" w:rsidRPr="00997252" w:rsidP="00B32581" w14:paraId="4101E42A" w14:textId="5FC6BD6B">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the reception of satellite transmissions on 3.7-4.2 GHz by fixed earth stations and transportable (temporary fixed) earth stations.  </w:t>
      </w:r>
    </w:p>
  </w:footnote>
  <w:footnote w:id="15">
    <w:p w:rsidR="0012105C" w14:paraId="34529217" w14:textId="4DC05E0F">
      <w:pPr>
        <w:pStyle w:val="FootnoteText"/>
      </w:pPr>
      <w:r>
        <w:rPr>
          <w:rStyle w:val="FootnoteReference"/>
        </w:rPr>
        <w:footnoteRef/>
      </w:r>
      <w:r>
        <w:t xml:space="preserve"> To the extent there are any discrepancies in the lump sum election information in the attached updated list and the election filing(s) in IB Docket No. 20-205, the election filings are controlling.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0E774C3F" w14:textId="590FFD8B">
    <w:pPr>
      <w:tabs>
        <w:tab w:val="center" w:pos="4680"/>
        <w:tab w:val="right" w:pos="9360"/>
      </w:tabs>
    </w:pPr>
    <w:r w:rsidRPr="009838BC">
      <w:rPr>
        <w:b/>
      </w:rPr>
      <w:tab/>
      <w:t>Federal Communications Commission</w:t>
    </w:r>
    <w:r w:rsidRPr="009838BC">
      <w:rPr>
        <w:b/>
      </w:rPr>
      <w:tab/>
    </w:r>
    <w:r w:rsidRPr="00533DB2" w:rsidR="00A815A3">
      <w:rPr>
        <w:b/>
      </w:rPr>
      <w:t>DA</w:t>
    </w:r>
    <w:r w:rsidR="007E1107">
      <w:rPr>
        <w:b/>
      </w:rPr>
      <w:t xml:space="preserve"> </w:t>
    </w:r>
    <w:r w:rsidRPr="00533DB2" w:rsidR="00AC6F50">
      <w:rPr>
        <w:b/>
      </w:rPr>
      <w:t>20-</w:t>
    </w:r>
    <w:r w:rsidR="00286EC3">
      <w:rPr>
        <w:b/>
      </w:rPr>
      <w:t>1424</w:t>
    </w:r>
  </w:p>
  <w:p w:rsidR="009F0013" w:rsidRPr="009838BC" w:rsidP="009838BC" w14:paraId="11B4B50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5C9274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5E3082C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52507CE7" w14:textId="77777777">
                    <w:pPr>
                      <w:rPr>
                        <w:rFonts w:ascii="Arial" w:hAnsi="Arial"/>
                        <w:b/>
                      </w:rPr>
                    </w:pPr>
                    <w:r>
                      <w:rPr>
                        <w:rFonts w:ascii="Arial" w:hAnsi="Arial"/>
                        <w:b/>
                      </w:rPr>
                      <w:t>Federal Communications Commission</w:t>
                    </w:r>
                  </w:p>
                  <w:p w:rsidR="009F0013" w:rsidP="009838BC" w14:paraId="74D48C1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190E984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579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0617213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2C5B2DE9" w14:textId="77777777">
                    <w:pPr>
                      <w:spacing w:before="40"/>
                      <w:jc w:val="right"/>
                      <w:rPr>
                        <w:rFonts w:ascii="Arial" w:hAnsi="Arial"/>
                        <w:b/>
                        <w:sz w:val="16"/>
                      </w:rPr>
                    </w:pPr>
                    <w:r>
                      <w:rPr>
                        <w:rFonts w:ascii="Arial" w:hAnsi="Arial"/>
                        <w:b/>
                        <w:sz w:val="16"/>
                      </w:rPr>
                      <w:t>News Media Information 202 / 418-0500</w:t>
                    </w:r>
                  </w:p>
                  <w:p w:rsidR="009F0013" w:rsidP="009838BC" w14:paraId="40FD12D8"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F0013" w:rsidP="009838BC" w14:paraId="47C8C215" w14:textId="77777777">
                    <w:pPr>
                      <w:jc w:val="right"/>
                    </w:pPr>
                    <w:r>
                      <w:rPr>
                        <w:rFonts w:ascii="Arial" w:hAnsi="Arial"/>
                        <w:b/>
                        <w:sz w:val="16"/>
                      </w:rPr>
                      <w:t>TTY: 1-888-835-5322</w:t>
                    </w:r>
                  </w:p>
                </w:txbxContent>
              </v:textbox>
            </v:shape>
          </w:pict>
        </mc:Fallback>
      </mc:AlternateContent>
    </w:r>
  </w:p>
  <w:p w:rsidR="009F0013" w:rsidRPr="009838BC" w:rsidP="009838BC" w14:paraId="4061B83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1">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0"/>
  </w:num>
  <w:num w:numId="3">
    <w:abstractNumId w:val="11"/>
  </w:num>
  <w:num w:numId="4">
    <w:abstractNumId w:val="17"/>
  </w:num>
  <w:num w:numId="5">
    <w:abstractNumId w:val="10"/>
  </w:num>
  <w:num w:numId="6">
    <w:abstractNumId w:val="1"/>
  </w:num>
  <w:num w:numId="7">
    <w:abstractNumId w:val="2"/>
  </w:num>
  <w:num w:numId="8">
    <w:abstractNumId w:val="25"/>
  </w:num>
  <w:num w:numId="9">
    <w:abstractNumId w:val="7"/>
  </w:num>
  <w:num w:numId="10">
    <w:abstractNumId w:val="26"/>
  </w:num>
  <w:num w:numId="11">
    <w:abstractNumId w:val="15"/>
  </w:num>
  <w:num w:numId="12">
    <w:abstractNumId w:val="18"/>
  </w:num>
  <w:num w:numId="13">
    <w:abstractNumId w:val="16"/>
  </w:num>
  <w:num w:numId="14">
    <w:abstractNumId w:val="14"/>
  </w:num>
  <w:num w:numId="15">
    <w:abstractNumId w:val="5"/>
  </w:num>
  <w:num w:numId="16">
    <w:abstractNumId w:val="21"/>
  </w:num>
  <w:num w:numId="17">
    <w:abstractNumId w:val="6"/>
  </w:num>
  <w:num w:numId="18">
    <w:abstractNumId w:val="4"/>
  </w:num>
  <w:num w:numId="19">
    <w:abstractNumId w:val="23"/>
  </w:num>
  <w:num w:numId="20">
    <w:abstractNumId w:val="19"/>
  </w:num>
  <w:num w:numId="21">
    <w:abstractNumId w:val="3"/>
  </w:num>
  <w:num w:numId="22">
    <w:abstractNumId w:val="13"/>
  </w:num>
  <w:num w:numId="23">
    <w:abstractNumId w:val="8"/>
  </w:num>
  <w:num w:numId="24">
    <w:abstractNumId w:val="22"/>
  </w:num>
  <w:num w:numId="25">
    <w:abstractNumId w:val="12"/>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DBC"/>
    <w:rsid w:val="00006BFF"/>
    <w:rsid w:val="000072CE"/>
    <w:rsid w:val="00013A8B"/>
    <w:rsid w:val="00014DB3"/>
    <w:rsid w:val="00014EEF"/>
    <w:rsid w:val="00017F6F"/>
    <w:rsid w:val="00021445"/>
    <w:rsid w:val="0003330D"/>
    <w:rsid w:val="00036039"/>
    <w:rsid w:val="00037F90"/>
    <w:rsid w:val="000412FB"/>
    <w:rsid w:val="000476D1"/>
    <w:rsid w:val="000566EC"/>
    <w:rsid w:val="00064B0D"/>
    <w:rsid w:val="00074326"/>
    <w:rsid w:val="0007566D"/>
    <w:rsid w:val="00075E0E"/>
    <w:rsid w:val="000875BF"/>
    <w:rsid w:val="00096D8C"/>
    <w:rsid w:val="000B54A9"/>
    <w:rsid w:val="000C053B"/>
    <w:rsid w:val="000C0B65"/>
    <w:rsid w:val="000D1514"/>
    <w:rsid w:val="000D63B0"/>
    <w:rsid w:val="000E20D7"/>
    <w:rsid w:val="000E2835"/>
    <w:rsid w:val="000E3D42"/>
    <w:rsid w:val="000E5884"/>
    <w:rsid w:val="00100DDB"/>
    <w:rsid w:val="00103244"/>
    <w:rsid w:val="0010603E"/>
    <w:rsid w:val="00106D70"/>
    <w:rsid w:val="00117428"/>
    <w:rsid w:val="00117A3C"/>
    <w:rsid w:val="0012105C"/>
    <w:rsid w:val="00122BD5"/>
    <w:rsid w:val="00123616"/>
    <w:rsid w:val="00123BB7"/>
    <w:rsid w:val="001266E5"/>
    <w:rsid w:val="00134D87"/>
    <w:rsid w:val="00150F09"/>
    <w:rsid w:val="00160B31"/>
    <w:rsid w:val="00167A2B"/>
    <w:rsid w:val="001808BA"/>
    <w:rsid w:val="0018467D"/>
    <w:rsid w:val="001918E9"/>
    <w:rsid w:val="001967D6"/>
    <w:rsid w:val="0019682D"/>
    <w:rsid w:val="00197120"/>
    <w:rsid w:val="001979D9"/>
    <w:rsid w:val="001A6A8A"/>
    <w:rsid w:val="001A728F"/>
    <w:rsid w:val="001C28FD"/>
    <w:rsid w:val="001C4E75"/>
    <w:rsid w:val="001D1992"/>
    <w:rsid w:val="001D539A"/>
    <w:rsid w:val="001D6BCF"/>
    <w:rsid w:val="001E01CA"/>
    <w:rsid w:val="001E0315"/>
    <w:rsid w:val="001E1196"/>
    <w:rsid w:val="002060D9"/>
    <w:rsid w:val="00206CDE"/>
    <w:rsid w:val="00207425"/>
    <w:rsid w:val="00211A04"/>
    <w:rsid w:val="00214497"/>
    <w:rsid w:val="0021786A"/>
    <w:rsid w:val="00226822"/>
    <w:rsid w:val="002302FE"/>
    <w:rsid w:val="002362C9"/>
    <w:rsid w:val="00240C1D"/>
    <w:rsid w:val="002446AC"/>
    <w:rsid w:val="0024719C"/>
    <w:rsid w:val="0025073C"/>
    <w:rsid w:val="00252577"/>
    <w:rsid w:val="00253DBB"/>
    <w:rsid w:val="00253F3E"/>
    <w:rsid w:val="00254040"/>
    <w:rsid w:val="00260594"/>
    <w:rsid w:val="002734B0"/>
    <w:rsid w:val="00284F21"/>
    <w:rsid w:val="00285017"/>
    <w:rsid w:val="002864C0"/>
    <w:rsid w:val="00286EC3"/>
    <w:rsid w:val="00296EE8"/>
    <w:rsid w:val="002A2528"/>
    <w:rsid w:val="002A2D2E"/>
    <w:rsid w:val="002A3453"/>
    <w:rsid w:val="002A4D8D"/>
    <w:rsid w:val="002B251B"/>
    <w:rsid w:val="002B50D4"/>
    <w:rsid w:val="002B5464"/>
    <w:rsid w:val="002B556F"/>
    <w:rsid w:val="002C035D"/>
    <w:rsid w:val="002D4BE8"/>
    <w:rsid w:val="002D63EB"/>
    <w:rsid w:val="002F38E9"/>
    <w:rsid w:val="002F4977"/>
    <w:rsid w:val="0030692E"/>
    <w:rsid w:val="00343749"/>
    <w:rsid w:val="00344B46"/>
    <w:rsid w:val="003511E8"/>
    <w:rsid w:val="00352DD0"/>
    <w:rsid w:val="00357D50"/>
    <w:rsid w:val="003719C7"/>
    <w:rsid w:val="00375353"/>
    <w:rsid w:val="003767D9"/>
    <w:rsid w:val="00391411"/>
    <w:rsid w:val="003925DC"/>
    <w:rsid w:val="00394FFA"/>
    <w:rsid w:val="00395C5B"/>
    <w:rsid w:val="0039607E"/>
    <w:rsid w:val="003B0550"/>
    <w:rsid w:val="003B3913"/>
    <w:rsid w:val="003B694F"/>
    <w:rsid w:val="003B7661"/>
    <w:rsid w:val="003E4D52"/>
    <w:rsid w:val="003E7824"/>
    <w:rsid w:val="003F171C"/>
    <w:rsid w:val="00404A47"/>
    <w:rsid w:val="00412FC5"/>
    <w:rsid w:val="00416A55"/>
    <w:rsid w:val="00422276"/>
    <w:rsid w:val="004242F1"/>
    <w:rsid w:val="00426CD4"/>
    <w:rsid w:val="00440E02"/>
    <w:rsid w:val="00445A00"/>
    <w:rsid w:val="00451B0F"/>
    <w:rsid w:val="00454039"/>
    <w:rsid w:val="0046125F"/>
    <w:rsid w:val="00462762"/>
    <w:rsid w:val="004627A9"/>
    <w:rsid w:val="00472BE7"/>
    <w:rsid w:val="0048318E"/>
    <w:rsid w:val="00487524"/>
    <w:rsid w:val="00491DEF"/>
    <w:rsid w:val="00496106"/>
    <w:rsid w:val="00496C62"/>
    <w:rsid w:val="004A5890"/>
    <w:rsid w:val="004A794B"/>
    <w:rsid w:val="004B0230"/>
    <w:rsid w:val="004B36E5"/>
    <w:rsid w:val="004B52E1"/>
    <w:rsid w:val="004C12D0"/>
    <w:rsid w:val="004C2EE3"/>
    <w:rsid w:val="004C766B"/>
    <w:rsid w:val="004D78B8"/>
    <w:rsid w:val="004E0BD3"/>
    <w:rsid w:val="004E4A22"/>
    <w:rsid w:val="004F0CFB"/>
    <w:rsid w:val="00503250"/>
    <w:rsid w:val="00503B13"/>
    <w:rsid w:val="00511968"/>
    <w:rsid w:val="00512D82"/>
    <w:rsid w:val="00515B8F"/>
    <w:rsid w:val="00515D24"/>
    <w:rsid w:val="00520ABF"/>
    <w:rsid w:val="00522132"/>
    <w:rsid w:val="0052784B"/>
    <w:rsid w:val="0053003F"/>
    <w:rsid w:val="00531598"/>
    <w:rsid w:val="00532813"/>
    <w:rsid w:val="00533DB2"/>
    <w:rsid w:val="005369D3"/>
    <w:rsid w:val="00545479"/>
    <w:rsid w:val="00546A85"/>
    <w:rsid w:val="0055451F"/>
    <w:rsid w:val="0055614C"/>
    <w:rsid w:val="005563A2"/>
    <w:rsid w:val="005A093E"/>
    <w:rsid w:val="005A3338"/>
    <w:rsid w:val="005B3049"/>
    <w:rsid w:val="005B3173"/>
    <w:rsid w:val="005C3CFC"/>
    <w:rsid w:val="005C463F"/>
    <w:rsid w:val="005C66BD"/>
    <w:rsid w:val="005C6DBB"/>
    <w:rsid w:val="005D191C"/>
    <w:rsid w:val="005E29B7"/>
    <w:rsid w:val="005E2C0D"/>
    <w:rsid w:val="005E484B"/>
    <w:rsid w:val="005F2D9E"/>
    <w:rsid w:val="005F325E"/>
    <w:rsid w:val="005F68EC"/>
    <w:rsid w:val="0060308D"/>
    <w:rsid w:val="00603851"/>
    <w:rsid w:val="00607BA5"/>
    <w:rsid w:val="00623A38"/>
    <w:rsid w:val="00626EB6"/>
    <w:rsid w:val="006353A3"/>
    <w:rsid w:val="0063651B"/>
    <w:rsid w:val="006409AB"/>
    <w:rsid w:val="006501BC"/>
    <w:rsid w:val="006540D8"/>
    <w:rsid w:val="00655D03"/>
    <w:rsid w:val="00661C77"/>
    <w:rsid w:val="00665614"/>
    <w:rsid w:val="006708AA"/>
    <w:rsid w:val="006727B7"/>
    <w:rsid w:val="006750AE"/>
    <w:rsid w:val="0068106B"/>
    <w:rsid w:val="00683EF3"/>
    <w:rsid w:val="00683F84"/>
    <w:rsid w:val="006A6780"/>
    <w:rsid w:val="006A6A81"/>
    <w:rsid w:val="006A73B5"/>
    <w:rsid w:val="006C02AD"/>
    <w:rsid w:val="006C2C7E"/>
    <w:rsid w:val="006C65BC"/>
    <w:rsid w:val="006D0C1A"/>
    <w:rsid w:val="006D5D2B"/>
    <w:rsid w:val="006E22F7"/>
    <w:rsid w:val="006E26AF"/>
    <w:rsid w:val="006F2855"/>
    <w:rsid w:val="006F7393"/>
    <w:rsid w:val="0070224F"/>
    <w:rsid w:val="0070367A"/>
    <w:rsid w:val="007064A1"/>
    <w:rsid w:val="00710485"/>
    <w:rsid w:val="007115F7"/>
    <w:rsid w:val="00713D1F"/>
    <w:rsid w:val="00723D0A"/>
    <w:rsid w:val="00732149"/>
    <w:rsid w:val="00735094"/>
    <w:rsid w:val="00742E2D"/>
    <w:rsid w:val="00754698"/>
    <w:rsid w:val="00756570"/>
    <w:rsid w:val="00777C18"/>
    <w:rsid w:val="00785689"/>
    <w:rsid w:val="00794DE5"/>
    <w:rsid w:val="0079754B"/>
    <w:rsid w:val="007A1E6D"/>
    <w:rsid w:val="007B4E8F"/>
    <w:rsid w:val="007E1107"/>
    <w:rsid w:val="007E5842"/>
    <w:rsid w:val="007F0478"/>
    <w:rsid w:val="0081405E"/>
    <w:rsid w:val="00814214"/>
    <w:rsid w:val="008166E6"/>
    <w:rsid w:val="0082032D"/>
    <w:rsid w:val="00822CE0"/>
    <w:rsid w:val="008377DC"/>
    <w:rsid w:val="00837C62"/>
    <w:rsid w:val="00841AB1"/>
    <w:rsid w:val="00845C1D"/>
    <w:rsid w:val="00847343"/>
    <w:rsid w:val="00847EB6"/>
    <w:rsid w:val="008529A2"/>
    <w:rsid w:val="00855D9D"/>
    <w:rsid w:val="00857BFB"/>
    <w:rsid w:val="00884A89"/>
    <w:rsid w:val="008A0E52"/>
    <w:rsid w:val="008A2ED1"/>
    <w:rsid w:val="008B666D"/>
    <w:rsid w:val="008C22FD"/>
    <w:rsid w:val="008C2D29"/>
    <w:rsid w:val="008C3457"/>
    <w:rsid w:val="008C39E7"/>
    <w:rsid w:val="008C6B9D"/>
    <w:rsid w:val="008D633B"/>
    <w:rsid w:val="008E43EC"/>
    <w:rsid w:val="008F0833"/>
    <w:rsid w:val="008F6F0E"/>
    <w:rsid w:val="0091001B"/>
    <w:rsid w:val="00910F12"/>
    <w:rsid w:val="0091384E"/>
    <w:rsid w:val="00916382"/>
    <w:rsid w:val="00920DF6"/>
    <w:rsid w:val="00926503"/>
    <w:rsid w:val="00930ECF"/>
    <w:rsid w:val="009333AF"/>
    <w:rsid w:val="00944CB3"/>
    <w:rsid w:val="009541AB"/>
    <w:rsid w:val="00974C03"/>
    <w:rsid w:val="00974F6A"/>
    <w:rsid w:val="009814D8"/>
    <w:rsid w:val="009838BC"/>
    <w:rsid w:val="00985B5C"/>
    <w:rsid w:val="0099471E"/>
    <w:rsid w:val="00997252"/>
    <w:rsid w:val="009A3514"/>
    <w:rsid w:val="009B0D8F"/>
    <w:rsid w:val="009B3755"/>
    <w:rsid w:val="009B6DD1"/>
    <w:rsid w:val="009C4BD0"/>
    <w:rsid w:val="009C6C74"/>
    <w:rsid w:val="009D39D2"/>
    <w:rsid w:val="009F0013"/>
    <w:rsid w:val="00A10258"/>
    <w:rsid w:val="00A2038F"/>
    <w:rsid w:val="00A21CF6"/>
    <w:rsid w:val="00A2500C"/>
    <w:rsid w:val="00A32447"/>
    <w:rsid w:val="00A45943"/>
    <w:rsid w:val="00A45F4F"/>
    <w:rsid w:val="00A54C74"/>
    <w:rsid w:val="00A600A9"/>
    <w:rsid w:val="00A6076F"/>
    <w:rsid w:val="00A61C99"/>
    <w:rsid w:val="00A653C3"/>
    <w:rsid w:val="00A815A3"/>
    <w:rsid w:val="00A81F6E"/>
    <w:rsid w:val="00A866AC"/>
    <w:rsid w:val="00A9205A"/>
    <w:rsid w:val="00A938C0"/>
    <w:rsid w:val="00AA0D8B"/>
    <w:rsid w:val="00AA55B7"/>
    <w:rsid w:val="00AA5B9E"/>
    <w:rsid w:val="00AB2407"/>
    <w:rsid w:val="00AB53DF"/>
    <w:rsid w:val="00AC1DAC"/>
    <w:rsid w:val="00AC6F50"/>
    <w:rsid w:val="00AD2EF9"/>
    <w:rsid w:val="00AD7FFA"/>
    <w:rsid w:val="00AF7275"/>
    <w:rsid w:val="00B07E5C"/>
    <w:rsid w:val="00B1114A"/>
    <w:rsid w:val="00B12B31"/>
    <w:rsid w:val="00B14859"/>
    <w:rsid w:val="00B20363"/>
    <w:rsid w:val="00B25990"/>
    <w:rsid w:val="00B32581"/>
    <w:rsid w:val="00B326E3"/>
    <w:rsid w:val="00B33EE4"/>
    <w:rsid w:val="00B4201C"/>
    <w:rsid w:val="00B43E7F"/>
    <w:rsid w:val="00B50A99"/>
    <w:rsid w:val="00B538BE"/>
    <w:rsid w:val="00B55C33"/>
    <w:rsid w:val="00B56102"/>
    <w:rsid w:val="00B60546"/>
    <w:rsid w:val="00B64743"/>
    <w:rsid w:val="00B6637A"/>
    <w:rsid w:val="00B67B56"/>
    <w:rsid w:val="00B72A2C"/>
    <w:rsid w:val="00B811F7"/>
    <w:rsid w:val="00B92FC7"/>
    <w:rsid w:val="00BA3ACB"/>
    <w:rsid w:val="00BA5DC6"/>
    <w:rsid w:val="00BA6196"/>
    <w:rsid w:val="00BC6D8C"/>
    <w:rsid w:val="00BC7152"/>
    <w:rsid w:val="00BD0173"/>
    <w:rsid w:val="00BD27EF"/>
    <w:rsid w:val="00BF33EF"/>
    <w:rsid w:val="00C016C3"/>
    <w:rsid w:val="00C16AF2"/>
    <w:rsid w:val="00C247B5"/>
    <w:rsid w:val="00C307E4"/>
    <w:rsid w:val="00C34006"/>
    <w:rsid w:val="00C426B1"/>
    <w:rsid w:val="00C45316"/>
    <w:rsid w:val="00C76AF7"/>
    <w:rsid w:val="00C82B6B"/>
    <w:rsid w:val="00C867BA"/>
    <w:rsid w:val="00C90D6A"/>
    <w:rsid w:val="00CA258C"/>
    <w:rsid w:val="00CB4B68"/>
    <w:rsid w:val="00CB5404"/>
    <w:rsid w:val="00CC5537"/>
    <w:rsid w:val="00CC673E"/>
    <w:rsid w:val="00CC701C"/>
    <w:rsid w:val="00CC72B6"/>
    <w:rsid w:val="00CD0DFC"/>
    <w:rsid w:val="00CE0340"/>
    <w:rsid w:val="00CF10B3"/>
    <w:rsid w:val="00CF3D86"/>
    <w:rsid w:val="00CF4EDB"/>
    <w:rsid w:val="00D0218D"/>
    <w:rsid w:val="00D06128"/>
    <w:rsid w:val="00D07109"/>
    <w:rsid w:val="00D07647"/>
    <w:rsid w:val="00D12DD7"/>
    <w:rsid w:val="00D16D81"/>
    <w:rsid w:val="00D216CD"/>
    <w:rsid w:val="00D2384C"/>
    <w:rsid w:val="00D24716"/>
    <w:rsid w:val="00D26571"/>
    <w:rsid w:val="00D2796D"/>
    <w:rsid w:val="00D3216F"/>
    <w:rsid w:val="00D32293"/>
    <w:rsid w:val="00D56770"/>
    <w:rsid w:val="00D62A04"/>
    <w:rsid w:val="00D82FC3"/>
    <w:rsid w:val="00D84B11"/>
    <w:rsid w:val="00D87F66"/>
    <w:rsid w:val="00D92D29"/>
    <w:rsid w:val="00DA2529"/>
    <w:rsid w:val="00DA72D4"/>
    <w:rsid w:val="00DB130A"/>
    <w:rsid w:val="00DB3545"/>
    <w:rsid w:val="00DC10A1"/>
    <w:rsid w:val="00DC2A79"/>
    <w:rsid w:val="00DC655F"/>
    <w:rsid w:val="00DD4E6F"/>
    <w:rsid w:val="00DD69BA"/>
    <w:rsid w:val="00DD7EBD"/>
    <w:rsid w:val="00DF287A"/>
    <w:rsid w:val="00DF62B6"/>
    <w:rsid w:val="00E00126"/>
    <w:rsid w:val="00E07225"/>
    <w:rsid w:val="00E07A32"/>
    <w:rsid w:val="00E14A7D"/>
    <w:rsid w:val="00E155B7"/>
    <w:rsid w:val="00E24C6F"/>
    <w:rsid w:val="00E26C8B"/>
    <w:rsid w:val="00E45822"/>
    <w:rsid w:val="00E52602"/>
    <w:rsid w:val="00E5409F"/>
    <w:rsid w:val="00E54A93"/>
    <w:rsid w:val="00E56B04"/>
    <w:rsid w:val="00E641FB"/>
    <w:rsid w:val="00E709EB"/>
    <w:rsid w:val="00E72728"/>
    <w:rsid w:val="00E77800"/>
    <w:rsid w:val="00E8667E"/>
    <w:rsid w:val="00E96425"/>
    <w:rsid w:val="00E972B2"/>
    <w:rsid w:val="00EB35F0"/>
    <w:rsid w:val="00EB4D71"/>
    <w:rsid w:val="00EC0185"/>
    <w:rsid w:val="00EC20A5"/>
    <w:rsid w:val="00ED2E84"/>
    <w:rsid w:val="00EE2B48"/>
    <w:rsid w:val="00EF73CD"/>
    <w:rsid w:val="00F021FA"/>
    <w:rsid w:val="00F02649"/>
    <w:rsid w:val="00F14692"/>
    <w:rsid w:val="00F17671"/>
    <w:rsid w:val="00F2549B"/>
    <w:rsid w:val="00F26E44"/>
    <w:rsid w:val="00F26F13"/>
    <w:rsid w:val="00F3689B"/>
    <w:rsid w:val="00F374F8"/>
    <w:rsid w:val="00F477C6"/>
    <w:rsid w:val="00F5196D"/>
    <w:rsid w:val="00F52B15"/>
    <w:rsid w:val="00F54B0B"/>
    <w:rsid w:val="00F574A1"/>
    <w:rsid w:val="00F57ACA"/>
    <w:rsid w:val="00F61B02"/>
    <w:rsid w:val="00F62E97"/>
    <w:rsid w:val="00F64209"/>
    <w:rsid w:val="00F70A4A"/>
    <w:rsid w:val="00F75C4A"/>
    <w:rsid w:val="00F76B4B"/>
    <w:rsid w:val="00F77DA2"/>
    <w:rsid w:val="00F81919"/>
    <w:rsid w:val="00F93BF5"/>
    <w:rsid w:val="00F96F63"/>
    <w:rsid w:val="00FB1CD4"/>
    <w:rsid w:val="00FB6BEB"/>
    <w:rsid w:val="00FC00ED"/>
    <w:rsid w:val="00FD06E0"/>
    <w:rsid w:val="00FD2943"/>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DC6A0D-166E-4AF1-9581-75AF027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uiPriority w:val="99"/>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