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C4F07" w:rsidRPr="005C07ED" w:rsidP="002C4F07" w14:paraId="7E22A387" w14:textId="77777777">
      <w:pPr>
        <w:jc w:val="center"/>
        <w:rPr>
          <w:b/>
          <w:spacing w:val="-1"/>
        </w:rPr>
      </w:pPr>
      <w:bookmarkStart w:id="0" w:name="_Hlk55309012"/>
      <w:r w:rsidRPr="005C07ED">
        <w:rPr>
          <w:b/>
          <w:spacing w:val="-1"/>
        </w:rPr>
        <w:t>Before the</w:t>
      </w:r>
    </w:p>
    <w:p w:rsidR="002C4F07" w:rsidP="002C4F07" w14:paraId="11E85C25" w14:textId="77777777">
      <w:pPr>
        <w:spacing w:before="6" w:line="245" w:lineRule="auto"/>
        <w:ind w:right="60"/>
        <w:jc w:val="center"/>
        <w:rPr>
          <w:b/>
          <w:spacing w:val="23"/>
        </w:rPr>
      </w:pPr>
      <w:r>
        <w:rPr>
          <w:b/>
          <w:spacing w:val="-1"/>
        </w:rPr>
        <w:t>Federal</w:t>
      </w:r>
      <w:r>
        <w:rPr>
          <w:b/>
          <w:spacing w:val="1"/>
        </w:rPr>
        <w:t xml:space="preserve"> </w:t>
      </w:r>
      <w:r>
        <w:rPr>
          <w:b/>
          <w:spacing w:val="-1"/>
        </w:rPr>
        <w:t>Communications</w:t>
      </w:r>
      <w:r>
        <w:rPr>
          <w:b/>
          <w:spacing w:val="-5"/>
        </w:rPr>
        <w:t xml:space="preserve"> </w:t>
      </w:r>
      <w:r>
        <w:rPr>
          <w:b/>
          <w:spacing w:val="-1"/>
        </w:rPr>
        <w:t>Commission</w:t>
      </w:r>
      <w:r>
        <w:rPr>
          <w:b/>
          <w:spacing w:val="23"/>
        </w:rPr>
        <w:t xml:space="preserve"> </w:t>
      </w:r>
    </w:p>
    <w:p w:rsidR="002C4F07" w:rsidP="002C4F07" w14:paraId="1A23B2B6" w14:textId="77777777">
      <w:pPr>
        <w:spacing w:before="6" w:line="245" w:lineRule="auto"/>
        <w:ind w:right="60"/>
        <w:jc w:val="center"/>
      </w:pPr>
      <w:r>
        <w:rPr>
          <w:b/>
          <w:spacing w:val="-1"/>
        </w:rPr>
        <w:t>Washington,</w:t>
      </w:r>
      <w:r>
        <w:rPr>
          <w:b/>
        </w:rPr>
        <w:t xml:space="preserve"> </w:t>
      </w:r>
      <w:r>
        <w:rPr>
          <w:b/>
          <w:spacing w:val="-1"/>
        </w:rPr>
        <w:t>D.C.</w:t>
      </w:r>
      <w:r>
        <w:rPr>
          <w:b/>
        </w:rPr>
        <w:t xml:space="preserve"> </w:t>
      </w:r>
      <w:r>
        <w:rPr>
          <w:b/>
          <w:spacing w:val="-1"/>
        </w:rPr>
        <w:t>20554</w:t>
      </w:r>
    </w:p>
    <w:p w:rsidR="002C4F07" w:rsidP="002C4F07" w14:paraId="668BBD97" w14:textId="77777777">
      <w:pPr>
        <w:rPr>
          <w:b/>
          <w:bCs/>
        </w:rPr>
      </w:pPr>
    </w:p>
    <w:p w:rsidR="002C4F07" w:rsidP="002C4F07" w14:paraId="19F54304" w14:textId="77777777">
      <w:pPr>
        <w:spacing w:before="11"/>
        <w:rPr>
          <w:b/>
          <w:bCs/>
          <w:sz w:val="19"/>
          <w:szCs w:val="19"/>
        </w:rPr>
      </w:pPr>
    </w:p>
    <w:tbl>
      <w:tblPr>
        <w:tblW w:w="0" w:type="auto"/>
        <w:tblLayout w:type="fixed"/>
        <w:tblLook w:val="0000"/>
      </w:tblPr>
      <w:tblGrid>
        <w:gridCol w:w="4698"/>
        <w:gridCol w:w="630"/>
        <w:gridCol w:w="4248"/>
      </w:tblGrid>
      <w:tr w14:paraId="500A5FE4" w14:textId="77777777" w:rsidTr="00DB5AA7">
        <w:tblPrEx>
          <w:tblW w:w="0" w:type="auto"/>
          <w:tblLayout w:type="fixed"/>
          <w:tblLook w:val="0000"/>
        </w:tblPrEx>
        <w:tc>
          <w:tcPr>
            <w:tcW w:w="4698" w:type="dxa"/>
          </w:tcPr>
          <w:p w:rsidR="00A2582F" w:rsidP="00DB5AA7" w14:paraId="7118BF46" w14:textId="77777777">
            <w:pPr>
              <w:tabs>
                <w:tab w:val="center" w:pos="4680"/>
              </w:tabs>
              <w:suppressAutoHyphens/>
              <w:rPr>
                <w:spacing w:val="-2"/>
              </w:rPr>
            </w:pPr>
            <w:r>
              <w:rPr>
                <w:spacing w:val="-2"/>
              </w:rPr>
              <w:t>In the Matter of</w:t>
            </w:r>
          </w:p>
          <w:p w:rsidR="00A2582F" w:rsidP="00DB5AA7" w14:paraId="5D6EE3ED" w14:textId="77777777">
            <w:pPr>
              <w:tabs>
                <w:tab w:val="center" w:pos="4680"/>
              </w:tabs>
              <w:suppressAutoHyphens/>
              <w:rPr>
                <w:spacing w:val="-2"/>
              </w:rPr>
            </w:pPr>
          </w:p>
          <w:p w:rsidR="00A2582F" w:rsidP="00DB5AA7" w14:paraId="022AF2E9" w14:textId="77777777">
            <w:pPr>
              <w:tabs>
                <w:tab w:val="center" w:pos="4680"/>
              </w:tabs>
              <w:suppressAutoHyphens/>
              <w:rPr>
                <w:spacing w:val="-2"/>
              </w:rPr>
            </w:pPr>
            <w:r>
              <w:rPr>
                <w:spacing w:val="-2"/>
              </w:rPr>
              <w:t>Amendment of Section 73.622(i),</w:t>
            </w:r>
          </w:p>
          <w:p w:rsidR="00A2582F" w:rsidP="00DB5AA7" w14:paraId="44B59921" w14:textId="77777777">
            <w:pPr>
              <w:tabs>
                <w:tab w:val="center" w:pos="4680"/>
              </w:tabs>
              <w:suppressAutoHyphens/>
              <w:rPr>
                <w:spacing w:val="-2"/>
              </w:rPr>
            </w:pPr>
            <w:r>
              <w:rPr>
                <w:spacing w:val="-2"/>
              </w:rPr>
              <w:t>Post-Transition Table of DTV Allotments,</w:t>
            </w:r>
          </w:p>
          <w:p w:rsidR="00A2582F" w:rsidP="00DB5AA7" w14:paraId="05C06195" w14:textId="77777777">
            <w:pPr>
              <w:tabs>
                <w:tab w:val="center" w:pos="4680"/>
              </w:tabs>
              <w:suppressAutoHyphens/>
              <w:rPr>
                <w:spacing w:val="-2"/>
              </w:rPr>
            </w:pPr>
            <w:r>
              <w:rPr>
                <w:spacing w:val="-2"/>
              </w:rPr>
              <w:t>Television Broadcast Stations</w:t>
            </w:r>
          </w:p>
          <w:p w:rsidR="00A2582F" w:rsidRPr="007115F7" w:rsidP="00DB5AA7" w14:paraId="406C4C66" w14:textId="77777777">
            <w:pPr>
              <w:tabs>
                <w:tab w:val="center" w:pos="4680"/>
              </w:tabs>
              <w:suppressAutoHyphens/>
              <w:rPr>
                <w:spacing w:val="-2"/>
              </w:rPr>
            </w:pPr>
            <w:r>
              <w:rPr>
                <w:spacing w:val="-2"/>
              </w:rPr>
              <w:t>(Minneapolis, Minnesota)</w:t>
            </w:r>
          </w:p>
        </w:tc>
        <w:tc>
          <w:tcPr>
            <w:tcW w:w="630" w:type="dxa"/>
          </w:tcPr>
          <w:p w:rsidR="00A2582F" w:rsidP="00DB5AA7" w14:paraId="15BBB289" w14:textId="77777777">
            <w:pPr>
              <w:tabs>
                <w:tab w:val="center" w:pos="4680"/>
              </w:tabs>
              <w:suppressAutoHyphens/>
              <w:rPr>
                <w:b/>
                <w:spacing w:val="-2"/>
              </w:rPr>
            </w:pPr>
            <w:r>
              <w:rPr>
                <w:b/>
                <w:spacing w:val="-2"/>
              </w:rPr>
              <w:t>)</w:t>
            </w:r>
          </w:p>
          <w:p w:rsidR="00A2582F" w:rsidP="00DB5AA7" w14:paraId="5CBCDE33" w14:textId="77777777">
            <w:pPr>
              <w:tabs>
                <w:tab w:val="center" w:pos="4680"/>
              </w:tabs>
              <w:suppressAutoHyphens/>
              <w:rPr>
                <w:b/>
                <w:spacing w:val="-2"/>
              </w:rPr>
            </w:pPr>
            <w:r>
              <w:rPr>
                <w:b/>
                <w:spacing w:val="-2"/>
              </w:rPr>
              <w:t>)</w:t>
            </w:r>
          </w:p>
          <w:p w:rsidR="00A2582F" w:rsidP="00DB5AA7" w14:paraId="54A53FB7" w14:textId="77777777">
            <w:pPr>
              <w:tabs>
                <w:tab w:val="center" w:pos="4680"/>
              </w:tabs>
              <w:suppressAutoHyphens/>
              <w:rPr>
                <w:b/>
                <w:spacing w:val="-2"/>
              </w:rPr>
            </w:pPr>
            <w:r>
              <w:rPr>
                <w:b/>
                <w:spacing w:val="-2"/>
              </w:rPr>
              <w:t>)</w:t>
            </w:r>
          </w:p>
          <w:p w:rsidR="00A2582F" w:rsidP="00DB5AA7" w14:paraId="628A2C9D" w14:textId="77777777">
            <w:pPr>
              <w:tabs>
                <w:tab w:val="center" w:pos="4680"/>
              </w:tabs>
              <w:suppressAutoHyphens/>
              <w:rPr>
                <w:b/>
                <w:spacing w:val="-2"/>
              </w:rPr>
            </w:pPr>
            <w:r>
              <w:rPr>
                <w:b/>
                <w:spacing w:val="-2"/>
              </w:rPr>
              <w:t>)</w:t>
            </w:r>
          </w:p>
          <w:p w:rsidR="00A2582F" w:rsidP="00DB5AA7" w14:paraId="69DE7AC5" w14:textId="77777777">
            <w:pPr>
              <w:tabs>
                <w:tab w:val="center" w:pos="4680"/>
              </w:tabs>
              <w:suppressAutoHyphens/>
              <w:rPr>
                <w:b/>
                <w:spacing w:val="-2"/>
              </w:rPr>
            </w:pPr>
            <w:r>
              <w:rPr>
                <w:b/>
                <w:spacing w:val="-2"/>
              </w:rPr>
              <w:t>)</w:t>
            </w:r>
          </w:p>
          <w:p w:rsidR="00A2582F" w:rsidP="00DB5AA7" w14:paraId="50A50CE1" w14:textId="59726574">
            <w:pPr>
              <w:tabs>
                <w:tab w:val="center" w:pos="4680"/>
              </w:tabs>
              <w:suppressAutoHyphens/>
              <w:rPr>
                <w:b/>
                <w:spacing w:val="-2"/>
              </w:rPr>
            </w:pPr>
            <w:r>
              <w:rPr>
                <w:b/>
                <w:spacing w:val="-2"/>
              </w:rPr>
              <w:t>)</w:t>
            </w:r>
          </w:p>
          <w:p w:rsidR="00A2582F" w:rsidP="00DB5AA7" w14:paraId="66EBEDCD" w14:textId="77777777">
            <w:pPr>
              <w:tabs>
                <w:tab w:val="center" w:pos="4680"/>
              </w:tabs>
              <w:suppressAutoHyphens/>
              <w:rPr>
                <w:spacing w:val="-2"/>
              </w:rPr>
            </w:pPr>
            <w:r>
              <w:rPr>
                <w:b/>
                <w:spacing w:val="-2"/>
              </w:rPr>
              <w:t>)</w:t>
            </w:r>
          </w:p>
        </w:tc>
        <w:tc>
          <w:tcPr>
            <w:tcW w:w="4248" w:type="dxa"/>
          </w:tcPr>
          <w:p w:rsidR="00A2582F" w:rsidP="00DB5AA7" w14:paraId="040EB80E" w14:textId="77777777">
            <w:pPr>
              <w:tabs>
                <w:tab w:val="center" w:pos="4680"/>
              </w:tabs>
              <w:suppressAutoHyphens/>
              <w:rPr>
                <w:spacing w:val="-2"/>
              </w:rPr>
            </w:pPr>
          </w:p>
          <w:p w:rsidR="00A2582F" w:rsidP="00DB5AA7" w14:paraId="43B797C0" w14:textId="77777777">
            <w:pPr>
              <w:tabs>
                <w:tab w:val="center" w:pos="4680"/>
              </w:tabs>
              <w:suppressAutoHyphens/>
              <w:rPr>
                <w:spacing w:val="-2"/>
              </w:rPr>
            </w:pPr>
          </w:p>
          <w:p w:rsidR="00A2582F" w:rsidP="00DB5AA7" w14:paraId="75457019" w14:textId="77777777">
            <w:pPr>
              <w:tabs>
                <w:tab w:val="center" w:pos="4680"/>
              </w:tabs>
              <w:suppressAutoHyphens/>
              <w:rPr>
                <w:spacing w:val="-2"/>
              </w:rPr>
            </w:pPr>
            <w:r>
              <w:rPr>
                <w:spacing w:val="-2"/>
              </w:rPr>
              <w:t>MB Docket No. 20-340</w:t>
            </w:r>
          </w:p>
          <w:p w:rsidR="00A2582F" w:rsidP="00DB5AA7" w14:paraId="03EA56A3" w14:textId="77777777">
            <w:pPr>
              <w:tabs>
                <w:tab w:val="center" w:pos="4680"/>
              </w:tabs>
              <w:suppressAutoHyphens/>
              <w:rPr>
                <w:spacing w:val="-2"/>
              </w:rPr>
            </w:pPr>
            <w:r>
              <w:rPr>
                <w:spacing w:val="-2"/>
              </w:rPr>
              <w:t>RM-11865</w:t>
            </w:r>
          </w:p>
        </w:tc>
      </w:tr>
    </w:tbl>
    <w:p w:rsidR="002C4F07" w:rsidP="002C4F07" w14:paraId="390D7BE7" w14:textId="77777777"/>
    <w:p w:rsidR="002C4F07" w:rsidP="002C4F07" w14:paraId="55573119" w14:textId="77777777">
      <w:pPr>
        <w:spacing w:before="10"/>
        <w:rPr>
          <w:sz w:val="23"/>
          <w:szCs w:val="23"/>
        </w:rPr>
      </w:pPr>
    </w:p>
    <w:p w:rsidR="002C4F07" w:rsidRPr="005C07ED" w:rsidP="002C4F07" w14:paraId="0D03604E" w14:textId="77777777">
      <w:pPr>
        <w:jc w:val="center"/>
        <w:rPr>
          <w:b/>
          <w:bCs/>
        </w:rPr>
      </w:pPr>
      <w:r w:rsidRPr="005C07ED">
        <w:rPr>
          <w:b/>
          <w:bCs/>
        </w:rPr>
        <w:t>REPORT AND ORDER</w:t>
      </w:r>
    </w:p>
    <w:p w:rsidR="002C4F07" w:rsidRPr="005C07ED" w:rsidP="002C4F07" w14:paraId="55924A1B" w14:textId="77777777">
      <w:pPr>
        <w:jc w:val="center"/>
        <w:rPr>
          <w:b/>
          <w:bCs/>
        </w:rPr>
      </w:pPr>
    </w:p>
    <w:p w:rsidR="002C4F07" w:rsidRPr="005C07ED" w:rsidP="002C4F07" w14:paraId="6831C95E" w14:textId="77777777">
      <w:pPr>
        <w:jc w:val="center"/>
        <w:rPr>
          <w:b/>
          <w:bCs/>
        </w:rPr>
      </w:pPr>
      <w:r w:rsidRPr="005C07ED">
        <w:rPr>
          <w:b/>
          <w:bCs/>
        </w:rPr>
        <w:t>(Proceeding Terminated)</w:t>
      </w:r>
    </w:p>
    <w:p w:rsidR="002C4F07" w:rsidRPr="00043AB9" w:rsidP="002C4F07" w14:paraId="59071A00" w14:textId="4A9100FF">
      <w:pPr>
        <w:tabs>
          <w:tab w:val="left" w:pos="6100"/>
        </w:tabs>
        <w:spacing w:before="55" w:line="520" w:lineRule="exact"/>
        <w:ind w:left="128" w:right="977"/>
        <w:rPr>
          <w:bCs/>
        </w:rPr>
      </w:pPr>
      <w:r>
        <w:rPr>
          <w:b/>
          <w:spacing w:val="-4"/>
        </w:rPr>
        <w:t>Adopted:</w:t>
      </w:r>
      <w:r>
        <w:rPr>
          <w:b/>
          <w:spacing w:val="44"/>
        </w:rPr>
        <w:t xml:space="preserve"> </w:t>
      </w:r>
      <w:r w:rsidR="00D96E04">
        <w:rPr>
          <w:b/>
          <w:spacing w:val="-4"/>
        </w:rPr>
        <w:t>Dec</w:t>
      </w:r>
      <w:r>
        <w:rPr>
          <w:b/>
          <w:spacing w:val="-4"/>
        </w:rPr>
        <w:t xml:space="preserve">ember </w:t>
      </w:r>
      <w:r w:rsidR="008D4B7B">
        <w:rPr>
          <w:b/>
          <w:spacing w:val="-4"/>
        </w:rPr>
        <w:t>2</w:t>
      </w:r>
      <w:r>
        <w:rPr>
          <w:b/>
          <w:spacing w:val="-4"/>
        </w:rPr>
        <w:t>,</w:t>
      </w:r>
      <w:r>
        <w:rPr>
          <w:b/>
          <w:spacing w:val="-8"/>
        </w:rPr>
        <w:t xml:space="preserve"> </w:t>
      </w:r>
      <w:r>
        <w:rPr>
          <w:b/>
          <w:spacing w:val="-3"/>
        </w:rPr>
        <w:t xml:space="preserve">2020                                                 </w:t>
      </w:r>
      <w:r>
        <w:rPr>
          <w:b/>
          <w:spacing w:val="-4"/>
        </w:rPr>
        <w:t>Released:</w:t>
      </w:r>
      <w:r>
        <w:rPr>
          <w:b/>
          <w:spacing w:val="46"/>
        </w:rPr>
        <w:t xml:space="preserve"> </w:t>
      </w:r>
      <w:r w:rsidR="00D96E04">
        <w:rPr>
          <w:b/>
          <w:spacing w:val="-4"/>
        </w:rPr>
        <w:t>Dec</w:t>
      </w:r>
      <w:r>
        <w:rPr>
          <w:b/>
          <w:spacing w:val="-4"/>
        </w:rPr>
        <w:t xml:space="preserve">ember </w:t>
      </w:r>
      <w:r w:rsidR="008D4B7B">
        <w:rPr>
          <w:b/>
          <w:spacing w:val="-4"/>
        </w:rPr>
        <w:t>2</w:t>
      </w:r>
      <w:bookmarkStart w:id="1" w:name="_GoBack"/>
      <w:bookmarkEnd w:id="1"/>
      <w:r>
        <w:rPr>
          <w:b/>
          <w:spacing w:val="-3"/>
        </w:rPr>
        <w:t>,</w:t>
      </w:r>
      <w:r>
        <w:rPr>
          <w:b/>
          <w:spacing w:val="-8"/>
        </w:rPr>
        <w:t xml:space="preserve"> </w:t>
      </w:r>
      <w:r>
        <w:rPr>
          <w:b/>
          <w:spacing w:val="-4"/>
        </w:rPr>
        <w:t>2020</w:t>
      </w:r>
      <w:r>
        <w:rPr>
          <w:b/>
          <w:spacing w:val="44"/>
        </w:rPr>
        <w:t xml:space="preserve"> </w:t>
      </w:r>
    </w:p>
    <w:p w:rsidR="002C4F07" w:rsidP="002C4F07" w14:paraId="007D5FB3" w14:textId="77777777">
      <w:pPr>
        <w:spacing w:before="3"/>
        <w:rPr>
          <w:b/>
          <w:bCs/>
          <w:sz w:val="23"/>
          <w:szCs w:val="23"/>
        </w:rPr>
      </w:pPr>
    </w:p>
    <w:p w:rsidR="002C4F07" w:rsidP="00E25DE0" w14:paraId="64CD0681" w14:textId="77777777">
      <w:pPr>
        <w:pStyle w:val="BodyText"/>
        <w:ind w:left="0"/>
      </w:pPr>
      <w:r>
        <w:rPr>
          <w:spacing w:val="-2"/>
        </w:rPr>
        <w:t>By</w:t>
      </w:r>
      <w:r>
        <w:rPr>
          <w:spacing w:val="-8"/>
        </w:rPr>
        <w:t xml:space="preserve"> </w:t>
      </w:r>
      <w:r>
        <w:rPr>
          <w:spacing w:val="-3"/>
        </w:rPr>
        <w:t>the</w:t>
      </w:r>
      <w:r>
        <w:rPr>
          <w:spacing w:val="-5"/>
        </w:rPr>
        <w:t xml:space="preserve"> </w:t>
      </w:r>
      <w:r>
        <w:rPr>
          <w:spacing w:val="-4"/>
        </w:rPr>
        <w:t>Chief,</w:t>
      </w:r>
      <w:r>
        <w:rPr>
          <w:spacing w:val="-5"/>
        </w:rPr>
        <w:t xml:space="preserve"> </w:t>
      </w:r>
      <w:r>
        <w:rPr>
          <w:spacing w:val="-4"/>
        </w:rPr>
        <w:t>Video</w:t>
      </w:r>
      <w:r>
        <w:rPr>
          <w:spacing w:val="-8"/>
        </w:rPr>
        <w:t xml:space="preserve"> </w:t>
      </w:r>
      <w:r>
        <w:rPr>
          <w:spacing w:val="-4"/>
        </w:rPr>
        <w:t>Division,</w:t>
      </w:r>
      <w:r>
        <w:rPr>
          <w:spacing w:val="-8"/>
        </w:rPr>
        <w:t xml:space="preserve"> </w:t>
      </w:r>
      <w:r>
        <w:rPr>
          <w:spacing w:val="-3"/>
        </w:rPr>
        <w:t>Media</w:t>
      </w:r>
      <w:r>
        <w:rPr>
          <w:spacing w:val="-7"/>
        </w:rPr>
        <w:t xml:space="preserve"> </w:t>
      </w:r>
      <w:r>
        <w:rPr>
          <w:spacing w:val="-4"/>
        </w:rPr>
        <w:t>Bureau:</w:t>
      </w:r>
    </w:p>
    <w:p w:rsidR="002C4F07" w:rsidP="002C4F07" w14:paraId="287F70B6" w14:textId="77777777">
      <w:pPr>
        <w:spacing w:before="4"/>
        <w:rPr>
          <w:sz w:val="23"/>
          <w:szCs w:val="23"/>
        </w:rPr>
      </w:pPr>
    </w:p>
    <w:p w:rsidR="002C4F07" w:rsidRPr="004B2A1F" w:rsidP="004B2A1F" w14:paraId="3C13BFFF" w14:textId="203936E7">
      <w:pPr>
        <w:pStyle w:val="ParaNum"/>
        <w:rPr>
          <w:sz w:val="20"/>
        </w:rPr>
      </w:pPr>
      <w:r>
        <w:rPr>
          <w:spacing w:val="-2"/>
        </w:rPr>
        <w:t>The</w:t>
      </w:r>
      <w:r>
        <w:rPr>
          <w:spacing w:val="-7"/>
        </w:rPr>
        <w:t xml:space="preserve"> </w:t>
      </w:r>
      <w:r w:rsidR="00DE4D6B">
        <w:t>Media Bureau, Video Division (Bureau)</w:t>
      </w:r>
      <w:r w:rsidR="00E25DE0">
        <w:t>,</w:t>
      </w:r>
      <w:r>
        <w:rPr>
          <w:spacing w:val="-8"/>
        </w:rPr>
        <w:t xml:space="preserve"> </w:t>
      </w:r>
      <w:r>
        <w:rPr>
          <w:spacing w:val="-3"/>
        </w:rPr>
        <w:t>has</w:t>
      </w:r>
      <w:r>
        <w:rPr>
          <w:spacing w:val="-7"/>
        </w:rPr>
        <w:t xml:space="preserve"> </w:t>
      </w:r>
      <w:r>
        <w:rPr>
          <w:spacing w:val="-3"/>
        </w:rPr>
        <w:t>before</w:t>
      </w:r>
      <w:r>
        <w:rPr>
          <w:spacing w:val="-7"/>
        </w:rPr>
        <w:t xml:space="preserve"> </w:t>
      </w:r>
      <w:r>
        <w:rPr>
          <w:spacing w:val="-2"/>
        </w:rPr>
        <w:t>it</w:t>
      </w:r>
      <w:r>
        <w:t xml:space="preserve"> a Notice of Proposed Rulemaking</w:t>
      </w:r>
      <w:r>
        <w:rPr>
          <w:rStyle w:val="FootnoteReference"/>
        </w:rPr>
        <w:footnoteReference w:id="3"/>
      </w:r>
      <w:r>
        <w:rPr>
          <w:spacing w:val="92"/>
          <w:w w:val="99"/>
          <w:position w:val="8"/>
          <w:sz w:val="14"/>
        </w:rPr>
        <w:t xml:space="preserve"> </w:t>
      </w:r>
      <w:r>
        <w:t>issued in response to a</w:t>
      </w:r>
      <w:r>
        <w:rPr>
          <w:spacing w:val="-7"/>
        </w:rPr>
        <w:t xml:space="preserve"> </w:t>
      </w:r>
      <w:r>
        <w:t>petition</w:t>
      </w:r>
      <w:r>
        <w:rPr>
          <w:spacing w:val="-8"/>
        </w:rPr>
        <w:t xml:space="preserve"> </w:t>
      </w:r>
      <w:r>
        <w:rPr>
          <w:spacing w:val="-3"/>
        </w:rPr>
        <w:t>for</w:t>
      </w:r>
      <w:r>
        <w:rPr>
          <w:spacing w:val="-7"/>
        </w:rPr>
        <w:t xml:space="preserve"> </w:t>
      </w:r>
      <w:r>
        <w:t>rulemaking</w:t>
      </w:r>
      <w:r>
        <w:rPr>
          <w:spacing w:val="-8"/>
        </w:rPr>
        <w:t xml:space="preserve"> </w:t>
      </w:r>
      <w:r>
        <w:rPr>
          <w:spacing w:val="-3"/>
        </w:rPr>
        <w:t>filed</w:t>
      </w:r>
      <w:r>
        <w:rPr>
          <w:spacing w:val="-5"/>
        </w:rPr>
        <w:t xml:space="preserve"> </w:t>
      </w:r>
      <w:r>
        <w:rPr>
          <w:spacing w:val="-3"/>
        </w:rPr>
        <w:t>by</w:t>
      </w:r>
      <w:r>
        <w:rPr>
          <w:spacing w:val="-7"/>
        </w:rPr>
        <w:t xml:space="preserve"> </w:t>
      </w:r>
      <w:r>
        <w:t>Multimedia</w:t>
      </w:r>
      <w:r>
        <w:rPr>
          <w:spacing w:val="-5"/>
        </w:rPr>
        <w:t xml:space="preserve"> </w:t>
      </w:r>
      <w:r>
        <w:t>Holdings</w:t>
      </w:r>
      <w:r>
        <w:rPr>
          <w:spacing w:val="71"/>
        </w:rPr>
        <w:t xml:space="preserve"> </w:t>
      </w:r>
      <w:r>
        <w:t>Corporation</w:t>
      </w:r>
      <w:r>
        <w:rPr>
          <w:spacing w:val="-8"/>
        </w:rPr>
        <w:t xml:space="preserve"> </w:t>
      </w:r>
      <w:r>
        <w:t>(Multimedia),</w:t>
      </w:r>
      <w:r>
        <w:rPr>
          <w:spacing w:val="-8"/>
        </w:rPr>
        <w:t xml:space="preserve"> </w:t>
      </w:r>
      <w:r>
        <w:rPr>
          <w:spacing w:val="-3"/>
        </w:rPr>
        <w:t>the</w:t>
      </w:r>
      <w:r>
        <w:rPr>
          <w:spacing w:val="-7"/>
        </w:rPr>
        <w:t xml:space="preserve"> </w:t>
      </w:r>
      <w:r>
        <w:t>licensee</w:t>
      </w:r>
      <w:r>
        <w:rPr>
          <w:spacing w:val="-7"/>
        </w:rPr>
        <w:t xml:space="preserve"> </w:t>
      </w:r>
      <w:r>
        <w:rPr>
          <w:spacing w:val="-3"/>
        </w:rPr>
        <w:t>of</w:t>
      </w:r>
      <w:r>
        <w:t xml:space="preserve"> </w:t>
      </w:r>
      <w:r w:rsidRPr="001A06DF">
        <w:t>KARE</w:t>
      </w:r>
      <w:r>
        <w:t>,</w:t>
      </w:r>
      <w:r>
        <w:rPr>
          <w:spacing w:val="-7"/>
        </w:rPr>
        <w:t xml:space="preserve"> </w:t>
      </w:r>
      <w:r>
        <w:rPr>
          <w:spacing w:val="-3"/>
        </w:rPr>
        <w:t>channel</w:t>
      </w:r>
      <w:r>
        <w:rPr>
          <w:spacing w:val="-6"/>
        </w:rPr>
        <w:t xml:space="preserve"> </w:t>
      </w:r>
      <w:r>
        <w:rPr>
          <w:spacing w:val="-2"/>
        </w:rPr>
        <w:t>11</w:t>
      </w:r>
      <w:r>
        <w:rPr>
          <w:spacing w:val="-10"/>
        </w:rPr>
        <w:t xml:space="preserve"> </w:t>
      </w:r>
      <w:r>
        <w:rPr>
          <w:spacing w:val="-3"/>
        </w:rPr>
        <w:t>(NBC),</w:t>
      </w:r>
      <w:r>
        <w:rPr>
          <w:spacing w:val="-7"/>
        </w:rPr>
        <w:t xml:space="preserve"> </w:t>
      </w:r>
      <w:r>
        <w:t>Minneapolis,</w:t>
      </w:r>
      <w:r>
        <w:rPr>
          <w:spacing w:val="-7"/>
        </w:rPr>
        <w:t xml:space="preserve"> </w:t>
      </w:r>
      <w:r>
        <w:t>Minnesota.  Multimedia</w:t>
      </w:r>
      <w:r>
        <w:rPr>
          <w:spacing w:val="-7"/>
        </w:rPr>
        <w:t xml:space="preserve"> has </w:t>
      </w:r>
      <w:r>
        <w:t>requested</w:t>
      </w:r>
      <w:r>
        <w:rPr>
          <w:spacing w:val="-7"/>
        </w:rPr>
        <w:t xml:space="preserve"> </w:t>
      </w:r>
      <w:r>
        <w:rPr>
          <w:spacing w:val="-3"/>
        </w:rPr>
        <w:t>the</w:t>
      </w:r>
      <w:r>
        <w:rPr>
          <w:spacing w:val="-7"/>
        </w:rPr>
        <w:t xml:space="preserve"> </w:t>
      </w:r>
      <w:r>
        <w:t>substitution</w:t>
      </w:r>
      <w:r>
        <w:rPr>
          <w:spacing w:val="-5"/>
        </w:rPr>
        <w:t xml:space="preserve"> </w:t>
      </w:r>
      <w:r>
        <w:rPr>
          <w:spacing w:val="-3"/>
        </w:rPr>
        <w:t>of</w:t>
      </w:r>
      <w:r>
        <w:rPr>
          <w:spacing w:val="-7"/>
        </w:rPr>
        <w:t xml:space="preserve"> </w:t>
      </w:r>
      <w:r>
        <w:rPr>
          <w:spacing w:val="-3"/>
        </w:rPr>
        <w:t>channel</w:t>
      </w:r>
      <w:r>
        <w:rPr>
          <w:spacing w:val="-6"/>
        </w:rPr>
        <w:t xml:space="preserve"> </w:t>
      </w:r>
      <w:r>
        <w:rPr>
          <w:spacing w:val="-2"/>
        </w:rPr>
        <w:t>31</w:t>
      </w:r>
      <w:r>
        <w:rPr>
          <w:spacing w:val="-7"/>
        </w:rPr>
        <w:t xml:space="preserve"> </w:t>
      </w:r>
      <w:r>
        <w:rPr>
          <w:spacing w:val="-3"/>
        </w:rPr>
        <w:t>for</w:t>
      </w:r>
      <w:r>
        <w:t xml:space="preserve"> channel</w:t>
      </w:r>
      <w:r>
        <w:rPr>
          <w:spacing w:val="-6"/>
        </w:rPr>
        <w:t xml:space="preserve"> </w:t>
      </w:r>
      <w:r>
        <w:rPr>
          <w:spacing w:val="-2"/>
        </w:rPr>
        <w:t>11</w:t>
      </w:r>
      <w:r>
        <w:rPr>
          <w:spacing w:val="-7"/>
        </w:rPr>
        <w:t xml:space="preserve"> </w:t>
      </w:r>
      <w:r>
        <w:rPr>
          <w:spacing w:val="-3"/>
        </w:rPr>
        <w:t>at</w:t>
      </w:r>
      <w:r>
        <w:rPr>
          <w:spacing w:val="-6"/>
        </w:rPr>
        <w:t xml:space="preserve"> </w:t>
      </w:r>
      <w:r>
        <w:t>Minneapolis</w:t>
      </w:r>
      <w:r>
        <w:rPr>
          <w:spacing w:val="-7"/>
        </w:rPr>
        <w:t xml:space="preserve"> </w:t>
      </w:r>
      <w:r>
        <w:rPr>
          <w:spacing w:val="-1"/>
        </w:rPr>
        <w:t>in</w:t>
      </w:r>
      <w:r>
        <w:rPr>
          <w:spacing w:val="-10"/>
        </w:rPr>
        <w:t xml:space="preserve"> </w:t>
      </w:r>
      <w:r>
        <w:rPr>
          <w:spacing w:val="-3"/>
        </w:rPr>
        <w:t>the</w:t>
      </w:r>
      <w:r>
        <w:rPr>
          <w:spacing w:val="-5"/>
        </w:rPr>
        <w:t xml:space="preserve"> </w:t>
      </w:r>
      <w:r>
        <w:rPr>
          <w:spacing w:val="-3"/>
        </w:rPr>
        <w:t>DTV</w:t>
      </w:r>
      <w:r>
        <w:rPr>
          <w:spacing w:val="-8"/>
        </w:rPr>
        <w:t xml:space="preserve"> </w:t>
      </w:r>
      <w:r>
        <w:rPr>
          <w:spacing w:val="-3"/>
        </w:rPr>
        <w:t>Table</w:t>
      </w:r>
      <w:r>
        <w:rPr>
          <w:spacing w:val="-7"/>
        </w:rPr>
        <w:t xml:space="preserve"> </w:t>
      </w:r>
      <w:r>
        <w:rPr>
          <w:spacing w:val="-3"/>
        </w:rPr>
        <w:t>of</w:t>
      </w:r>
      <w:r>
        <w:rPr>
          <w:spacing w:val="93"/>
        </w:rPr>
        <w:t xml:space="preserve"> </w:t>
      </w:r>
      <w:r>
        <w:t>Allotments.</w:t>
      </w:r>
      <w:r>
        <w:rPr>
          <w:rStyle w:val="FootnoteReference"/>
        </w:rPr>
        <w:footnoteReference w:id="4"/>
      </w:r>
      <w:r>
        <w:rPr>
          <w:spacing w:val="45"/>
        </w:rPr>
        <w:t xml:space="preserve"> </w:t>
      </w:r>
      <w:r>
        <w:rPr>
          <w:spacing w:val="-3"/>
        </w:rPr>
        <w:t>The</w:t>
      </w:r>
      <w:r>
        <w:rPr>
          <w:spacing w:val="-7"/>
        </w:rPr>
        <w:t xml:space="preserve"> </w:t>
      </w:r>
      <w:r w:rsidR="00DE4D6B">
        <w:t>Bureau</w:t>
      </w:r>
      <w:r w:rsidR="005E6D36">
        <w:t xml:space="preserve"> had</w:t>
      </w:r>
      <w:r>
        <w:rPr>
          <w:spacing w:val="-8"/>
        </w:rPr>
        <w:t xml:space="preserve"> </w:t>
      </w:r>
      <w:r>
        <w:t>instituted</w:t>
      </w:r>
      <w:r>
        <w:rPr>
          <w:spacing w:val="-8"/>
        </w:rPr>
        <w:t xml:space="preserve"> </w:t>
      </w:r>
      <w:r>
        <w:t>a</w:t>
      </w:r>
      <w:r>
        <w:rPr>
          <w:spacing w:val="-7"/>
        </w:rPr>
        <w:t xml:space="preserve"> </w:t>
      </w:r>
      <w:r>
        <w:rPr>
          <w:spacing w:val="-3"/>
        </w:rPr>
        <w:t>freeze</w:t>
      </w:r>
      <w:r>
        <w:rPr>
          <w:spacing w:val="-7"/>
        </w:rPr>
        <w:t xml:space="preserve"> </w:t>
      </w:r>
      <w:r>
        <w:rPr>
          <w:spacing w:val="-2"/>
        </w:rPr>
        <w:t>on</w:t>
      </w:r>
      <w:r>
        <w:rPr>
          <w:spacing w:val="-10"/>
        </w:rPr>
        <w:t xml:space="preserve"> </w:t>
      </w:r>
      <w:r>
        <w:rPr>
          <w:spacing w:val="-3"/>
        </w:rPr>
        <w:t>the</w:t>
      </w:r>
      <w:r>
        <w:rPr>
          <w:spacing w:val="-7"/>
        </w:rPr>
        <w:t xml:space="preserve"> </w:t>
      </w:r>
      <w:r>
        <w:t>acceptance</w:t>
      </w:r>
      <w:r>
        <w:rPr>
          <w:spacing w:val="-5"/>
        </w:rPr>
        <w:t xml:space="preserve"> </w:t>
      </w:r>
      <w:r>
        <w:rPr>
          <w:spacing w:val="-3"/>
        </w:rPr>
        <w:t>of</w:t>
      </w:r>
      <w:r>
        <w:rPr>
          <w:spacing w:val="-7"/>
        </w:rPr>
        <w:t xml:space="preserve"> </w:t>
      </w:r>
      <w:r>
        <w:t>rulemaking</w:t>
      </w:r>
      <w:r>
        <w:rPr>
          <w:spacing w:val="-8"/>
        </w:rPr>
        <w:t xml:space="preserve"> </w:t>
      </w:r>
      <w:r>
        <w:t>petitions</w:t>
      </w:r>
      <w:r>
        <w:rPr>
          <w:spacing w:val="-5"/>
        </w:rPr>
        <w:t xml:space="preserve"> </w:t>
      </w:r>
      <w:r>
        <w:rPr>
          <w:spacing w:val="-3"/>
        </w:rPr>
        <w:t>by</w:t>
      </w:r>
      <w:r>
        <w:rPr>
          <w:spacing w:val="-8"/>
        </w:rPr>
        <w:t xml:space="preserve"> </w:t>
      </w:r>
      <w:r>
        <w:rPr>
          <w:spacing w:val="-3"/>
        </w:rPr>
        <w:t>full</w:t>
      </w:r>
      <w:r>
        <w:rPr>
          <w:spacing w:val="94"/>
        </w:rPr>
        <w:t xml:space="preserve"> </w:t>
      </w:r>
      <w:r>
        <w:rPr>
          <w:spacing w:val="-3"/>
        </w:rPr>
        <w:t>power</w:t>
      </w:r>
      <w:r>
        <w:rPr>
          <w:spacing w:val="-7"/>
        </w:rPr>
        <w:t xml:space="preserve"> </w:t>
      </w:r>
      <w:r>
        <w:t>television</w:t>
      </w:r>
      <w:r>
        <w:rPr>
          <w:spacing w:val="-5"/>
        </w:rPr>
        <w:t xml:space="preserve"> </w:t>
      </w:r>
      <w:r>
        <w:t>stations</w:t>
      </w:r>
      <w:r>
        <w:rPr>
          <w:spacing w:val="-7"/>
        </w:rPr>
        <w:t xml:space="preserve"> </w:t>
      </w:r>
      <w:r>
        <w:t>requesting</w:t>
      </w:r>
      <w:r>
        <w:rPr>
          <w:spacing w:val="-8"/>
        </w:rPr>
        <w:t xml:space="preserve"> </w:t>
      </w:r>
      <w:r>
        <w:t>channel</w:t>
      </w:r>
      <w:r>
        <w:rPr>
          <w:spacing w:val="-6"/>
        </w:rPr>
        <w:t xml:space="preserve"> </w:t>
      </w:r>
      <w:r>
        <w:t>substitutions</w:t>
      </w:r>
      <w:r>
        <w:rPr>
          <w:spacing w:val="-7"/>
        </w:rPr>
        <w:t xml:space="preserve"> </w:t>
      </w:r>
      <w:r>
        <w:rPr>
          <w:spacing w:val="-2"/>
        </w:rPr>
        <w:t>in</w:t>
      </w:r>
      <w:r>
        <w:rPr>
          <w:spacing w:val="-8"/>
        </w:rPr>
        <w:t xml:space="preserve"> </w:t>
      </w:r>
      <w:r>
        <w:rPr>
          <w:spacing w:val="-3"/>
        </w:rPr>
        <w:t>May</w:t>
      </w:r>
      <w:r>
        <w:rPr>
          <w:spacing w:val="-5"/>
        </w:rPr>
        <w:t xml:space="preserve"> </w:t>
      </w:r>
      <w:r>
        <w:t xml:space="preserve">2011, </w:t>
      </w:r>
      <w:r>
        <w:rPr>
          <w:spacing w:val="-3"/>
        </w:rPr>
        <w:t>and</w:t>
      </w:r>
      <w:r w:rsidR="005E6D36">
        <w:rPr>
          <w:spacing w:val="-7"/>
        </w:rPr>
        <w:t xml:space="preserve"> waived the freeze</w:t>
      </w:r>
      <w:r w:rsidR="00CA4457">
        <w:rPr>
          <w:spacing w:val="-7"/>
        </w:rPr>
        <w:t xml:space="preserve"> to consider </w:t>
      </w:r>
      <w:r>
        <w:rPr>
          <w:spacing w:val="-3"/>
        </w:rPr>
        <w:t>Multimedia</w:t>
      </w:r>
      <w:r w:rsidR="006B1D67">
        <w:rPr>
          <w:spacing w:val="-3"/>
        </w:rPr>
        <w:t>’s proposal to substitute channel 31 at Minneapolis.</w:t>
      </w:r>
      <w:r>
        <w:rPr>
          <w:rStyle w:val="FootnoteReference"/>
          <w:spacing w:val="-3"/>
        </w:rPr>
        <w:footnoteReference w:id="5"/>
      </w:r>
      <w:r w:rsidRPr="004B2A1F">
        <w:rPr>
          <w:position w:val="8"/>
          <w:sz w:val="14"/>
          <w:szCs w:val="14"/>
        </w:rPr>
        <w:t xml:space="preserve">  </w:t>
      </w:r>
    </w:p>
    <w:p w:rsidR="002C4F07" w:rsidRPr="00DE4D6B" w:rsidP="00DE4D6B" w14:paraId="521F9A86" w14:textId="3B1CFB1A">
      <w:pPr>
        <w:pStyle w:val="ParaNum"/>
        <w:rPr>
          <w:sz w:val="14"/>
          <w:szCs w:val="14"/>
        </w:rPr>
      </w:pPr>
      <w:r>
        <w:rPr>
          <w:iCs/>
        </w:rPr>
        <w:t>TEGNA, Inc., on behalf of its subsidiary</w:t>
      </w:r>
      <w:r w:rsidR="00E25DE0">
        <w:rPr>
          <w:iCs/>
        </w:rPr>
        <w:t>,</w:t>
      </w:r>
      <w:r>
        <w:rPr>
          <w:iCs/>
        </w:rPr>
        <w:t xml:space="preserve"> Multimedia, filed comments in support of the petition</w:t>
      </w:r>
      <w:r w:rsidR="00E03006">
        <w:rPr>
          <w:iCs/>
        </w:rPr>
        <w:t>,</w:t>
      </w:r>
      <w:r>
        <w:rPr>
          <w:iCs/>
        </w:rPr>
        <w:t xml:space="preserve"> as required by the Commission’s rules</w:t>
      </w:r>
      <w:r w:rsidR="00E03006">
        <w:rPr>
          <w:iCs/>
        </w:rPr>
        <w:t>,</w:t>
      </w:r>
      <w:r>
        <w:rPr>
          <w:rStyle w:val="FootnoteReference"/>
          <w:iCs/>
        </w:rPr>
        <w:footnoteReference w:id="6"/>
      </w:r>
      <w:r w:rsidR="00BC0BCF">
        <w:rPr>
          <w:iCs/>
        </w:rPr>
        <w:t xml:space="preserve"> reaffirming its commitment to applying for channel 31.</w:t>
      </w:r>
      <w:r>
        <w:rPr>
          <w:iCs/>
        </w:rPr>
        <w:t xml:space="preserve"> </w:t>
      </w:r>
      <w:r w:rsidR="002F5661">
        <w:rPr>
          <w:iCs/>
        </w:rPr>
        <w:t xml:space="preserve">No other comments were filed. </w:t>
      </w:r>
      <w:r>
        <w:rPr>
          <w:iCs/>
        </w:rPr>
        <w:t xml:space="preserve"> </w:t>
      </w:r>
      <w:r w:rsidR="001477AC">
        <w:rPr>
          <w:iCs/>
        </w:rPr>
        <w:t>We believe the public interest would be served by substituting</w:t>
      </w:r>
      <w:r w:rsidR="00832595">
        <w:rPr>
          <w:szCs w:val="22"/>
        </w:rPr>
        <w:t xml:space="preserve"> DTV channel 31 for channel 11 at Minneapolis.  The channel substitution</w:t>
      </w:r>
      <w:r w:rsidR="00BC0BCF">
        <w:rPr>
          <w:szCs w:val="22"/>
        </w:rPr>
        <w:t xml:space="preserve"> will permit the station to better serve its viewers, who have experience</w:t>
      </w:r>
      <w:r w:rsidR="00B25486">
        <w:rPr>
          <w:szCs w:val="22"/>
        </w:rPr>
        <w:t>d</w:t>
      </w:r>
      <w:r w:rsidR="00BC0BCF">
        <w:rPr>
          <w:szCs w:val="22"/>
        </w:rPr>
        <w:t xml:space="preserve"> reception problems with </w:t>
      </w:r>
      <w:r w:rsidR="00E03006">
        <w:rPr>
          <w:szCs w:val="22"/>
        </w:rPr>
        <w:t xml:space="preserve">VHF </w:t>
      </w:r>
      <w:r w:rsidR="00BC0BCF">
        <w:rPr>
          <w:szCs w:val="22"/>
        </w:rPr>
        <w:t>channel 11.</w:t>
      </w:r>
    </w:p>
    <w:p w:rsidR="002C4F07" w:rsidP="00B25486" w14:paraId="12797720" w14:textId="3637E685">
      <w:pPr>
        <w:pStyle w:val="ParaNum"/>
      </w:pPr>
      <w:r>
        <w:rPr>
          <w:spacing w:val="-7"/>
        </w:rPr>
        <w:t>DTV channel 31 can be substituted for DTV channel</w:t>
      </w:r>
      <w:r>
        <w:rPr>
          <w:spacing w:val="-8"/>
        </w:rPr>
        <w:t xml:space="preserve"> </w:t>
      </w:r>
      <w:r>
        <w:rPr>
          <w:spacing w:val="-8"/>
        </w:rPr>
        <w:t>11 at Minneapolis, Minnesota, as proposed, in compliance with the principal community coverage requirements</w:t>
      </w:r>
      <w:r w:rsidRPr="00B25486">
        <w:rPr>
          <w:spacing w:val="-7"/>
        </w:rPr>
        <w:t xml:space="preserve"> </w:t>
      </w:r>
      <w:r w:rsidRPr="00B25486">
        <w:rPr>
          <w:spacing w:val="-3"/>
        </w:rPr>
        <w:t>of</w:t>
      </w:r>
      <w:r w:rsidRPr="00B25486">
        <w:rPr>
          <w:spacing w:val="-6"/>
        </w:rPr>
        <w:t xml:space="preserve"> </w:t>
      </w:r>
      <w:r w:rsidRPr="00B25486">
        <w:rPr>
          <w:spacing w:val="-3"/>
        </w:rPr>
        <w:t>section</w:t>
      </w:r>
      <w:r w:rsidRPr="00B25486">
        <w:rPr>
          <w:spacing w:val="-8"/>
        </w:rPr>
        <w:t xml:space="preserve"> </w:t>
      </w:r>
      <w:r w:rsidRPr="00B25486">
        <w:rPr>
          <w:spacing w:val="-4"/>
        </w:rPr>
        <w:t>73.625(a)</w:t>
      </w:r>
      <w:r w:rsidRPr="00B25486">
        <w:rPr>
          <w:spacing w:val="-7"/>
        </w:rPr>
        <w:t xml:space="preserve"> </w:t>
      </w:r>
      <w:r w:rsidRPr="00B25486">
        <w:rPr>
          <w:spacing w:val="-2"/>
        </w:rPr>
        <w:t>of</w:t>
      </w:r>
      <w:r w:rsidRPr="00B25486">
        <w:rPr>
          <w:spacing w:val="-7"/>
        </w:rPr>
        <w:t xml:space="preserve"> </w:t>
      </w:r>
      <w:r w:rsidRPr="00B25486">
        <w:rPr>
          <w:spacing w:val="-3"/>
        </w:rPr>
        <w:t>the</w:t>
      </w:r>
      <w:r w:rsidRPr="00B25486">
        <w:rPr>
          <w:spacing w:val="83"/>
        </w:rPr>
        <w:t xml:space="preserve"> </w:t>
      </w:r>
      <w:r w:rsidRPr="00B25486">
        <w:rPr>
          <w:spacing w:val="-4"/>
        </w:rPr>
        <w:t>Commission’s</w:t>
      </w:r>
      <w:r w:rsidRPr="00B25486">
        <w:rPr>
          <w:spacing w:val="-8"/>
        </w:rPr>
        <w:t xml:space="preserve"> </w:t>
      </w:r>
      <w:r w:rsidRPr="00B25486">
        <w:rPr>
          <w:spacing w:val="-3"/>
        </w:rPr>
        <w:t>rules,</w:t>
      </w:r>
      <w:r>
        <w:rPr>
          <w:rStyle w:val="FootnoteReference"/>
          <w:spacing w:val="-3"/>
        </w:rPr>
        <w:footnoteReference w:id="7"/>
      </w:r>
      <w:r w:rsidRPr="00B25486">
        <w:rPr>
          <w:spacing w:val="17"/>
          <w:position w:val="8"/>
          <w:sz w:val="14"/>
          <w:szCs w:val="14"/>
        </w:rPr>
        <w:t xml:space="preserve"> </w:t>
      </w:r>
      <w:r w:rsidRPr="00B25486">
        <w:rPr>
          <w:spacing w:val="-3"/>
        </w:rPr>
        <w:t xml:space="preserve">at </w:t>
      </w:r>
      <w:r w:rsidRPr="00B25486">
        <w:rPr>
          <w:spacing w:val="-4"/>
        </w:rPr>
        <w:t>coordinates</w:t>
      </w:r>
      <w:r w:rsidRPr="00B25486">
        <w:rPr>
          <w:spacing w:val="-7"/>
        </w:rPr>
        <w:t xml:space="preserve"> </w:t>
      </w:r>
      <w:r w:rsidRPr="00B25486">
        <w:rPr>
          <w:spacing w:val="-4"/>
        </w:rPr>
        <w:t>45-03-44.0</w:t>
      </w:r>
      <w:r w:rsidRPr="00B25486">
        <w:rPr>
          <w:spacing w:val="-5"/>
        </w:rPr>
        <w:t xml:space="preserve"> </w:t>
      </w:r>
      <w:r>
        <w:t>N</w:t>
      </w:r>
      <w:r w:rsidRPr="00B25486">
        <w:rPr>
          <w:spacing w:val="-8"/>
        </w:rPr>
        <w:t xml:space="preserve"> </w:t>
      </w:r>
      <w:r w:rsidRPr="00B25486">
        <w:rPr>
          <w:spacing w:val="-3"/>
        </w:rPr>
        <w:t>and</w:t>
      </w:r>
      <w:r w:rsidRPr="00B25486">
        <w:rPr>
          <w:spacing w:val="-7"/>
        </w:rPr>
        <w:t xml:space="preserve"> </w:t>
      </w:r>
      <w:r w:rsidRPr="00B25486">
        <w:rPr>
          <w:spacing w:val="-4"/>
        </w:rPr>
        <w:t>93-08-22.0</w:t>
      </w:r>
      <w:r w:rsidRPr="00B25486">
        <w:rPr>
          <w:spacing w:val="-7"/>
        </w:rPr>
        <w:t xml:space="preserve"> </w:t>
      </w:r>
      <w:r w:rsidRPr="00B25486">
        <w:rPr>
          <w:spacing w:val="-2"/>
        </w:rPr>
        <w:t>W.</w:t>
      </w:r>
      <w:r w:rsidRPr="00B25486">
        <w:rPr>
          <w:spacing w:val="52"/>
        </w:rPr>
        <w:t xml:space="preserve"> </w:t>
      </w:r>
      <w:r w:rsidRPr="00B25486">
        <w:rPr>
          <w:position w:val="8"/>
          <w:sz w:val="14"/>
          <w:szCs w:val="14"/>
        </w:rPr>
        <w:t xml:space="preserve"> </w:t>
      </w:r>
      <w:r w:rsidRPr="00B25486">
        <w:rPr>
          <w:spacing w:val="3"/>
          <w:position w:val="8"/>
          <w:sz w:val="14"/>
          <w:szCs w:val="14"/>
        </w:rPr>
        <w:t xml:space="preserve"> </w:t>
      </w:r>
      <w:r w:rsidRPr="00B25486">
        <w:rPr>
          <w:spacing w:val="-2"/>
        </w:rPr>
        <w:t>In</w:t>
      </w:r>
      <w:r w:rsidRPr="00B25486">
        <w:rPr>
          <w:spacing w:val="-5"/>
        </w:rPr>
        <w:t xml:space="preserve"> </w:t>
      </w:r>
      <w:r w:rsidRPr="00B25486">
        <w:rPr>
          <w:spacing w:val="-4"/>
        </w:rPr>
        <w:t>addition,</w:t>
      </w:r>
      <w:r w:rsidRPr="00B25486">
        <w:rPr>
          <w:spacing w:val="-5"/>
        </w:rPr>
        <w:t xml:space="preserve"> </w:t>
      </w:r>
      <w:r w:rsidRPr="00B25486">
        <w:rPr>
          <w:spacing w:val="-3"/>
        </w:rPr>
        <w:t>we</w:t>
      </w:r>
      <w:r w:rsidRPr="00B25486">
        <w:rPr>
          <w:spacing w:val="-8"/>
        </w:rPr>
        <w:t xml:space="preserve"> </w:t>
      </w:r>
      <w:r w:rsidRPr="00B25486">
        <w:rPr>
          <w:spacing w:val="-3"/>
        </w:rPr>
        <w:t>find</w:t>
      </w:r>
      <w:r w:rsidRPr="00B25486">
        <w:rPr>
          <w:spacing w:val="-8"/>
        </w:rPr>
        <w:t xml:space="preserve"> </w:t>
      </w:r>
      <w:r w:rsidRPr="00B25486">
        <w:rPr>
          <w:spacing w:val="-3"/>
        </w:rPr>
        <w:t>that</w:t>
      </w:r>
      <w:r w:rsidRPr="00B25486">
        <w:rPr>
          <w:spacing w:val="-6"/>
        </w:rPr>
        <w:t xml:space="preserve"> </w:t>
      </w:r>
      <w:r w:rsidRPr="00B25486">
        <w:rPr>
          <w:spacing w:val="-3"/>
        </w:rPr>
        <w:t>this</w:t>
      </w:r>
      <w:r w:rsidRPr="00B25486">
        <w:rPr>
          <w:spacing w:val="-7"/>
        </w:rPr>
        <w:t xml:space="preserve"> </w:t>
      </w:r>
      <w:r w:rsidRPr="00B25486">
        <w:rPr>
          <w:spacing w:val="-4"/>
        </w:rPr>
        <w:t>channel</w:t>
      </w:r>
      <w:r w:rsidRPr="00B25486">
        <w:rPr>
          <w:spacing w:val="-6"/>
        </w:rPr>
        <w:t xml:space="preserve"> </w:t>
      </w:r>
      <w:r w:rsidRPr="00B25486">
        <w:rPr>
          <w:spacing w:val="-3"/>
        </w:rPr>
        <w:t>change</w:t>
      </w:r>
      <w:r w:rsidRPr="00B25486">
        <w:rPr>
          <w:spacing w:val="51"/>
        </w:rPr>
        <w:t xml:space="preserve"> </w:t>
      </w:r>
      <w:r w:rsidRPr="00B25486">
        <w:rPr>
          <w:spacing w:val="-3"/>
        </w:rPr>
        <w:t>meets</w:t>
      </w:r>
      <w:r w:rsidRPr="00B25486">
        <w:rPr>
          <w:spacing w:val="-10"/>
        </w:rPr>
        <w:t xml:space="preserve"> </w:t>
      </w:r>
      <w:r w:rsidRPr="00B25486">
        <w:rPr>
          <w:spacing w:val="-2"/>
        </w:rPr>
        <w:t>the</w:t>
      </w:r>
      <w:r w:rsidRPr="00B25486">
        <w:rPr>
          <w:spacing w:val="-10"/>
        </w:rPr>
        <w:t xml:space="preserve"> </w:t>
      </w:r>
      <w:r w:rsidRPr="00B25486">
        <w:rPr>
          <w:spacing w:val="-4"/>
        </w:rPr>
        <w:t>technical</w:t>
      </w:r>
      <w:r w:rsidRPr="00B25486">
        <w:rPr>
          <w:spacing w:val="-6"/>
        </w:rPr>
        <w:t xml:space="preserve"> </w:t>
      </w:r>
      <w:r w:rsidRPr="00B25486">
        <w:rPr>
          <w:spacing w:val="-4"/>
        </w:rPr>
        <w:t>requirements</w:t>
      </w:r>
      <w:r w:rsidRPr="00B25486">
        <w:rPr>
          <w:spacing w:val="-7"/>
        </w:rPr>
        <w:t xml:space="preserve"> </w:t>
      </w:r>
      <w:r w:rsidRPr="00B25486">
        <w:rPr>
          <w:spacing w:val="-4"/>
        </w:rPr>
        <w:t>set</w:t>
      </w:r>
      <w:r w:rsidRPr="00B25486">
        <w:rPr>
          <w:spacing w:val="-6"/>
        </w:rPr>
        <w:t xml:space="preserve"> </w:t>
      </w:r>
      <w:r w:rsidRPr="00B25486">
        <w:rPr>
          <w:spacing w:val="-3"/>
        </w:rPr>
        <w:t>forth</w:t>
      </w:r>
      <w:r w:rsidRPr="00B25486">
        <w:rPr>
          <w:spacing w:val="-8"/>
        </w:rPr>
        <w:t xml:space="preserve"> </w:t>
      </w:r>
      <w:r w:rsidRPr="00B25486">
        <w:rPr>
          <w:spacing w:val="-1"/>
        </w:rPr>
        <w:t>in</w:t>
      </w:r>
      <w:r w:rsidRPr="00B25486">
        <w:rPr>
          <w:spacing w:val="-7"/>
        </w:rPr>
        <w:t xml:space="preserve"> </w:t>
      </w:r>
      <w:r w:rsidRPr="00B25486">
        <w:rPr>
          <w:spacing w:val="-4"/>
        </w:rPr>
        <w:t>sections</w:t>
      </w:r>
      <w:r w:rsidRPr="00B25486">
        <w:rPr>
          <w:spacing w:val="-7"/>
        </w:rPr>
        <w:t xml:space="preserve"> </w:t>
      </w:r>
      <w:r w:rsidRPr="00B25486">
        <w:rPr>
          <w:spacing w:val="-4"/>
        </w:rPr>
        <w:t>73.616</w:t>
      </w:r>
      <w:r w:rsidRPr="00B25486">
        <w:rPr>
          <w:spacing w:val="-8"/>
        </w:rPr>
        <w:t xml:space="preserve"> </w:t>
      </w:r>
      <w:r w:rsidRPr="00B25486">
        <w:rPr>
          <w:spacing w:val="-3"/>
        </w:rPr>
        <w:t>and</w:t>
      </w:r>
      <w:r w:rsidRPr="00B25486">
        <w:rPr>
          <w:spacing w:val="-8"/>
        </w:rPr>
        <w:t xml:space="preserve"> </w:t>
      </w:r>
      <w:r w:rsidRPr="00B25486">
        <w:rPr>
          <w:spacing w:val="-4"/>
        </w:rPr>
        <w:t>73.623</w:t>
      </w:r>
      <w:r w:rsidRPr="00B25486">
        <w:rPr>
          <w:spacing w:val="-6"/>
        </w:rPr>
        <w:t xml:space="preserve"> </w:t>
      </w:r>
      <w:r w:rsidRPr="00B25486">
        <w:rPr>
          <w:spacing w:val="-3"/>
        </w:rPr>
        <w:t>of</w:t>
      </w:r>
      <w:r w:rsidRPr="00B25486">
        <w:rPr>
          <w:spacing w:val="-7"/>
        </w:rPr>
        <w:t xml:space="preserve"> </w:t>
      </w:r>
      <w:r w:rsidRPr="00B25486">
        <w:rPr>
          <w:spacing w:val="-3"/>
        </w:rPr>
        <w:t>the</w:t>
      </w:r>
      <w:r w:rsidRPr="00B25486">
        <w:rPr>
          <w:spacing w:val="-7"/>
        </w:rPr>
        <w:t xml:space="preserve"> </w:t>
      </w:r>
      <w:r w:rsidRPr="00B25486">
        <w:rPr>
          <w:spacing w:val="-4"/>
        </w:rPr>
        <w:t>Commission’s</w:t>
      </w:r>
      <w:r w:rsidRPr="00B25486">
        <w:rPr>
          <w:spacing w:val="-7"/>
        </w:rPr>
        <w:t xml:space="preserve"> </w:t>
      </w:r>
      <w:r w:rsidRPr="00B25486">
        <w:rPr>
          <w:spacing w:val="-3"/>
        </w:rPr>
        <w:t>rules</w:t>
      </w:r>
      <w:r w:rsidR="00B73F0A">
        <w:rPr>
          <w:spacing w:val="-3"/>
        </w:rPr>
        <w:t xml:space="preserve"> with the foll</w:t>
      </w:r>
      <w:r w:rsidR="00842970">
        <w:rPr>
          <w:spacing w:val="-3"/>
        </w:rPr>
        <w:t>owing specifications:</w:t>
      </w:r>
      <w:r>
        <w:rPr>
          <w:rStyle w:val="FootnoteReference"/>
          <w:spacing w:val="-3"/>
        </w:rPr>
        <w:footnoteReference w:id="8"/>
      </w:r>
    </w:p>
    <w:p w:rsidR="002C4F07" w:rsidP="002C4F07" w14:paraId="58DBBBBF" w14:textId="77777777">
      <w:pPr>
        <w:spacing w:before="3"/>
        <w:rPr>
          <w:sz w:val="21"/>
          <w:szCs w:val="21"/>
        </w:rPr>
      </w:pPr>
    </w:p>
    <w:p w:rsidR="002C4F07" w:rsidP="00E600DB" w14:paraId="00BE8647" w14:textId="5F293409">
      <w:pPr>
        <w:pStyle w:val="BodyText"/>
        <w:tabs>
          <w:tab w:val="left" w:pos="3028"/>
          <w:tab w:val="left" w:pos="4468"/>
          <w:tab w:val="left" w:pos="6629"/>
        </w:tabs>
        <w:ind w:left="0"/>
      </w:pPr>
      <w:r>
        <w:rPr>
          <w:spacing w:val="-3"/>
        </w:rPr>
        <w:t>City</w:t>
      </w:r>
      <w:r>
        <w:rPr>
          <w:spacing w:val="-8"/>
        </w:rPr>
        <w:t xml:space="preserve"> </w:t>
      </w:r>
      <w:r>
        <w:rPr>
          <w:spacing w:val="-3"/>
        </w:rPr>
        <w:t>and</w:t>
      </w:r>
      <w:r>
        <w:rPr>
          <w:spacing w:val="-5"/>
        </w:rPr>
        <w:t xml:space="preserve"> </w:t>
      </w:r>
      <w:r>
        <w:rPr>
          <w:spacing w:val="-4"/>
        </w:rPr>
        <w:t>State</w:t>
      </w:r>
      <w:r w:rsidR="00842970">
        <w:rPr>
          <w:spacing w:val="-4"/>
        </w:rPr>
        <w:t xml:space="preserve">                   </w:t>
      </w:r>
      <w:r>
        <w:rPr>
          <w:spacing w:val="-3"/>
        </w:rPr>
        <w:t>DTV</w:t>
      </w:r>
      <w:r>
        <w:rPr>
          <w:spacing w:val="-6"/>
        </w:rPr>
        <w:t xml:space="preserve"> </w:t>
      </w:r>
      <w:r>
        <w:rPr>
          <w:spacing w:val="-4"/>
        </w:rPr>
        <w:t>Channel</w:t>
      </w:r>
      <w:r w:rsidR="00842970">
        <w:rPr>
          <w:spacing w:val="-4"/>
        </w:rPr>
        <w:t xml:space="preserve">   </w:t>
      </w:r>
      <w:r>
        <w:rPr>
          <w:spacing w:val="-3"/>
        </w:rPr>
        <w:t>DTV</w:t>
      </w:r>
      <w:r>
        <w:rPr>
          <w:spacing w:val="-6"/>
        </w:rPr>
        <w:t xml:space="preserve"> </w:t>
      </w:r>
      <w:r>
        <w:rPr>
          <w:spacing w:val="-4"/>
        </w:rPr>
        <w:t>Power</w:t>
      </w:r>
      <w:r>
        <w:rPr>
          <w:spacing w:val="-7"/>
        </w:rPr>
        <w:t xml:space="preserve"> </w:t>
      </w:r>
      <w:r>
        <w:rPr>
          <w:spacing w:val="-3"/>
        </w:rPr>
        <w:t>(kW)</w:t>
      </w:r>
      <w:r w:rsidR="00E600DB">
        <w:rPr>
          <w:spacing w:val="-3"/>
        </w:rPr>
        <w:t xml:space="preserve"> </w:t>
      </w:r>
      <w:r w:rsidR="00842970">
        <w:rPr>
          <w:spacing w:val="-3"/>
        </w:rPr>
        <w:t xml:space="preserve">   </w:t>
      </w:r>
      <w:r>
        <w:rPr>
          <w:spacing w:val="-3"/>
        </w:rPr>
        <w:t>Antenna</w:t>
      </w:r>
      <w:r>
        <w:rPr>
          <w:spacing w:val="-7"/>
        </w:rPr>
        <w:t xml:space="preserve"> </w:t>
      </w:r>
      <w:r>
        <w:rPr>
          <w:spacing w:val="-3"/>
        </w:rPr>
        <w:t>HAAT</w:t>
      </w:r>
      <w:r>
        <w:rPr>
          <w:spacing w:val="-8"/>
        </w:rPr>
        <w:t xml:space="preserve"> </w:t>
      </w:r>
      <w:r>
        <w:rPr>
          <w:spacing w:val="-3"/>
        </w:rPr>
        <w:t>(m)</w:t>
      </w:r>
      <w:r w:rsidR="00842970">
        <w:rPr>
          <w:spacing w:val="-3"/>
        </w:rPr>
        <w:t xml:space="preserve">   DTV Service Pop. </w:t>
      </w:r>
    </w:p>
    <w:p w:rsidR="002C4F07" w:rsidP="002C4F07" w14:paraId="2831F6E2" w14:textId="77777777">
      <w:pPr>
        <w:spacing w:before="2"/>
        <w:rPr>
          <w:sz w:val="10"/>
          <w:szCs w:val="10"/>
        </w:rPr>
      </w:pPr>
    </w:p>
    <w:p w:rsidR="002C4F07" w:rsidP="002C4F07" w14:paraId="1FD91293" w14:textId="77777777">
      <w:pPr>
        <w:spacing w:line="20" w:lineRule="atLeast"/>
        <w:ind w:left="111"/>
        <w:rPr>
          <w:sz w:val="2"/>
          <w:szCs w:val="2"/>
        </w:rPr>
      </w:pPr>
      <w:r>
        <w:rPr>
          <w:noProof/>
        </w:rPr>
        <mc:AlternateContent>
          <mc:Choice Requires="wpg">
            <w:drawing>
              <wp:inline distT="0" distB="0" distL="0" distR="0">
                <wp:extent cx="5626100" cy="10795"/>
                <wp:effectExtent l="3810" t="2540" r="8890" b="5715"/>
                <wp:docPr id="5"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5626100" cy="10795"/>
                          <a:chOff x="0" y="0"/>
                          <a:chExt cx="8860" cy="17"/>
                        </a:xfrm>
                      </wpg:grpSpPr>
                      <wpg:grpSp>
                        <wpg:cNvPr id="6" name="Group 12"/>
                        <wpg:cNvGrpSpPr/>
                        <wpg:grpSpPr>
                          <a:xfrm>
                            <a:off x="8" y="8"/>
                            <a:ext cx="8843" cy="2"/>
                            <a:chOff x="8" y="8"/>
                            <a:chExt cx="8843" cy="2"/>
                          </a:xfrm>
                        </wpg:grpSpPr>
                        <wps:wsp xmlns:wps="http://schemas.microsoft.com/office/word/2010/wordprocessingShape">
                          <wps:cNvPr id="7" name="Freeform 13"/>
                          <wps:cNvSpPr/>
                          <wps:spPr bwMode="auto">
                            <a:xfrm>
                              <a:off x="8" y="8"/>
                              <a:ext cx="8843" cy="2"/>
                            </a:xfrm>
                            <a:custGeom>
                              <a:avLst/>
                              <a:gdLst>
                                <a:gd name="T0" fmla="*/ 0 w 8843"/>
                                <a:gd name="T1" fmla="*/ 0 h 2"/>
                                <a:gd name="T2" fmla="*/ 8843 w 8843"/>
                                <a:gd name="T3" fmla="*/ 0 h 2"/>
                                <a:gd name="T4" fmla="*/ 0 60000 65536"/>
                                <a:gd name="T5" fmla="*/ 0 60000 65536"/>
                              </a:gdLst>
                              <a:cxnLst>
                                <a:cxn ang="T4">
                                  <a:pos x="T0" y="T1"/>
                                </a:cxn>
                                <a:cxn ang="T5">
                                  <a:pos x="T2" y="T3"/>
                                </a:cxn>
                              </a:cxnLst>
                              <a:rect l="0" t="0" r="r" b="b"/>
                              <a:pathLst>
                                <a:path fill="norm" h="2" w="8843" stroke="1">
                                  <a:moveTo>
                                    <a:pt x="0" y="0"/>
                                  </a:moveTo>
                                  <a:lnTo>
                                    <a:pt x="8843" y="0"/>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id="Group 11" o:spid="_x0000_i1025" style="width:443pt;height:0.85pt;mso-position-horizontal-relative:char;mso-position-vertical-relative:line" coordsize="8860,17">
                <v:group id="Group 12" o:spid="_x0000_s1026" style="width:8843;height:2;left:8;position:absolute;top:8" coordorigin="8,8" coordsize="8843,2">
                  <v:shape id="Freeform 13" o:spid="_x0000_s1027" style="width:8843;height:2;left:8;mso-wrap-style:square;position:absolute;top:8;visibility:visible;v-text-anchor:top" coordsize="8843,2" path="m,l8843,e" filled="f" strokeweight="0.82pt">
                    <v:path arrowok="t" o:connecttype="custom" o:connectlocs="0,0;8843,0" o:connectangles="0,0"/>
                  </v:shape>
                </v:group>
                <w10:wrap type="none"/>
                <w10:anchorlock/>
              </v:group>
            </w:pict>
          </mc:Fallback>
        </mc:AlternateContent>
      </w:r>
    </w:p>
    <w:p w:rsidR="002C4F07" w:rsidP="002C4F07" w14:paraId="65AA418B" w14:textId="77777777">
      <w:pPr>
        <w:spacing w:before="10"/>
        <w:rPr>
          <w:sz w:val="13"/>
          <w:szCs w:val="13"/>
        </w:rPr>
      </w:pPr>
    </w:p>
    <w:p w:rsidR="002C4F07" w:rsidRPr="004455C9" w:rsidP="00E600DB" w14:paraId="4FA1532A" w14:textId="00D5CEE6">
      <w:pPr>
        <w:pStyle w:val="BodyText"/>
        <w:tabs>
          <w:tab w:val="left" w:pos="3748"/>
          <w:tab w:val="left" w:pos="5189"/>
          <w:tab w:val="right" w:pos="7126"/>
        </w:tabs>
        <w:spacing w:before="72"/>
        <w:ind w:left="0"/>
      </w:pPr>
      <w:r>
        <w:rPr>
          <w:spacing w:val="-1"/>
        </w:rPr>
        <w:t>Minneapolis,</w:t>
      </w:r>
      <w:r>
        <w:t xml:space="preserve"> </w:t>
      </w:r>
      <w:r>
        <w:rPr>
          <w:spacing w:val="-1"/>
        </w:rPr>
        <w:t>Minnesota</w:t>
      </w:r>
      <w:r w:rsidR="00842970">
        <w:rPr>
          <w:spacing w:val="-1"/>
        </w:rPr>
        <w:t xml:space="preserve">           </w:t>
      </w:r>
      <w:r>
        <w:t>31</w:t>
      </w:r>
      <w:r w:rsidR="00842970">
        <w:t xml:space="preserve">                   </w:t>
      </w:r>
      <w:r>
        <w:t>1000</w:t>
      </w:r>
      <w:r w:rsidR="00842970">
        <w:t xml:space="preserve">                          </w:t>
      </w:r>
      <w:r>
        <w:t>454.4</w:t>
      </w:r>
      <w:r w:rsidR="00384D39">
        <w:t xml:space="preserve">                        </w:t>
      </w:r>
      <w:r w:rsidR="004455C9">
        <w:t>3,859,062</w:t>
      </w:r>
    </w:p>
    <w:p w:rsidR="002C4F07" w:rsidP="002C4F07" w14:paraId="7B00565C" w14:textId="77777777">
      <w:pPr>
        <w:pStyle w:val="BodyText"/>
        <w:tabs>
          <w:tab w:val="left" w:pos="3748"/>
          <w:tab w:val="left" w:pos="5189"/>
          <w:tab w:val="right" w:pos="7126"/>
        </w:tabs>
        <w:spacing w:before="72"/>
        <w:ind w:left="148"/>
      </w:pPr>
    </w:p>
    <w:p w:rsidR="002C4F07" w:rsidP="002C4F07" w14:paraId="56FDFB09" w14:textId="2155E859">
      <w:pPr>
        <w:pStyle w:val="ParaNum"/>
      </w:pPr>
      <w:r>
        <w:t>We also conclude that good cause exists to make this channel change effective immediately upon publication in the Federal Register, pursuant to section 553(d)(3) of the Administrative Procedures Act.</w:t>
      </w:r>
      <w:r>
        <w:rPr>
          <w:rStyle w:val="FootnoteReference"/>
        </w:rPr>
        <w:footnoteReference w:id="9"/>
      </w:r>
      <w:r w:rsidR="002962A6">
        <w:t xml:space="preserve">  An expedited effective date is necessary in this case to ensure that station KARE can provide improved service to the market as quickly as possible.</w:t>
      </w:r>
    </w:p>
    <w:p w:rsidR="002C4F07" w:rsidRPr="00535BCF" w:rsidP="00A11CE8" w14:paraId="68946C99" w14:textId="7743BD1F">
      <w:pPr>
        <w:pStyle w:val="ParaNum"/>
      </w:pPr>
      <w:r>
        <w:t>Accordingly, pursuant to the authority contained in sections 4(i), 5</w:t>
      </w:r>
      <w:r w:rsidR="00A11CE8">
        <w:t>(c)(1), 303(g) and (r) and 307(b) of the Communications Act of 1934, as amended, and sections 0.61, 0.204(b) and 0.283 of the Commission’s rules, IT IS ORDERED, That effective immediately upon the date of publication in the Federal Register, the DTV Table of Allotments, section 73.622(i) of the Commission’s rules, IS AMENDED, with respect to the community listed below, to read as follows:</w:t>
      </w:r>
    </w:p>
    <w:p w:rsidR="002C4F07" w:rsidP="002C4F07" w14:paraId="21170BBE" w14:textId="77777777">
      <w:pPr>
        <w:spacing w:before="2"/>
        <w:rPr>
          <w:sz w:val="16"/>
          <w:szCs w:val="16"/>
        </w:rPr>
      </w:pPr>
    </w:p>
    <w:p w:rsidR="002C4F07" w:rsidP="002C4F07" w14:paraId="0C2A298E" w14:textId="163163C9">
      <w:pPr>
        <w:pStyle w:val="BodyText"/>
        <w:tabs>
          <w:tab w:val="left" w:pos="2339"/>
          <w:tab w:val="left" w:pos="3008"/>
          <w:tab w:val="left" w:pos="4499"/>
          <w:tab w:val="left" w:pos="5169"/>
          <w:tab w:val="left" w:pos="6659"/>
        </w:tabs>
        <w:spacing w:before="72"/>
      </w:pPr>
      <w:r>
        <w:rPr>
          <w:spacing w:val="-3"/>
          <w:u w:val="single" w:color="000000"/>
        </w:rPr>
        <w:t>City</w:t>
      </w:r>
      <w:r>
        <w:rPr>
          <w:spacing w:val="-8"/>
          <w:u w:val="single" w:color="000000"/>
        </w:rPr>
        <w:t xml:space="preserve"> </w:t>
      </w:r>
      <w:r>
        <w:rPr>
          <w:spacing w:val="-3"/>
          <w:u w:val="single" w:color="000000"/>
        </w:rPr>
        <w:t>and</w:t>
      </w:r>
      <w:r>
        <w:rPr>
          <w:spacing w:val="-5"/>
          <w:u w:val="single" w:color="000000"/>
        </w:rPr>
        <w:t xml:space="preserve"> </w:t>
      </w:r>
      <w:r>
        <w:rPr>
          <w:spacing w:val="-4"/>
          <w:u w:val="single" w:color="000000"/>
        </w:rPr>
        <w:t>State</w:t>
      </w:r>
      <w:r>
        <w:rPr>
          <w:spacing w:val="-4"/>
          <w:u w:val="single" w:color="000000"/>
        </w:rPr>
        <w:tab/>
      </w:r>
      <w:r>
        <w:rPr>
          <w:spacing w:val="-4"/>
        </w:rPr>
        <w:tab/>
      </w:r>
      <w:r w:rsidR="00A11CE8">
        <w:rPr>
          <w:spacing w:val="-3"/>
          <w:u w:val="single" w:color="000000"/>
        </w:rPr>
        <w:t>Channel No.</w:t>
      </w:r>
      <w:r>
        <w:rPr>
          <w:spacing w:val="-3"/>
          <w:u w:val="single" w:color="000000"/>
        </w:rPr>
        <w:tab/>
      </w:r>
      <w:r>
        <w:rPr>
          <w:spacing w:val="-3"/>
        </w:rPr>
        <w:tab/>
      </w:r>
    </w:p>
    <w:p w:rsidR="002C4F07" w:rsidP="002C4F07" w14:paraId="4888E289" w14:textId="77777777">
      <w:pPr>
        <w:spacing w:before="11"/>
        <w:rPr>
          <w:sz w:val="14"/>
          <w:szCs w:val="14"/>
        </w:rPr>
      </w:pPr>
    </w:p>
    <w:p w:rsidR="002C4F07" w:rsidP="002C4F07" w14:paraId="46677337" w14:textId="405C8B90">
      <w:pPr>
        <w:pStyle w:val="BodyText"/>
        <w:tabs>
          <w:tab w:val="left" w:pos="3728"/>
          <w:tab w:val="right" w:pos="6105"/>
        </w:tabs>
        <w:spacing w:before="72"/>
      </w:pPr>
      <w:r>
        <w:rPr>
          <w:spacing w:val="-4"/>
        </w:rPr>
        <w:t>Minneapolis,</w:t>
      </w:r>
      <w:r>
        <w:rPr>
          <w:spacing w:val="-7"/>
        </w:rPr>
        <w:t xml:space="preserve"> </w:t>
      </w:r>
      <w:r>
        <w:rPr>
          <w:spacing w:val="-4"/>
        </w:rPr>
        <w:t>Minnesota</w:t>
      </w:r>
      <w:r w:rsidR="0084145E">
        <w:rPr>
          <w:spacing w:val="-4"/>
        </w:rPr>
        <w:t xml:space="preserve">                    9, 22, 29, 31, 32, 45</w:t>
      </w:r>
    </w:p>
    <w:p w:rsidR="002C4F07" w:rsidP="002C4F07" w14:paraId="09BBEFD5" w14:textId="77777777">
      <w:pPr>
        <w:spacing w:before="10"/>
      </w:pPr>
    </w:p>
    <w:p w:rsidR="002C4F07" w:rsidRPr="00535BCF" w:rsidP="00B25486" w14:paraId="7EDB447E" w14:textId="17290A39">
      <w:pPr>
        <w:pStyle w:val="ParaNum"/>
      </w:pPr>
      <w:r>
        <w:rPr>
          <w:spacing w:val="-2"/>
        </w:rPr>
        <w:t xml:space="preserve">IT IS FURTHER ORDERED, That within 30 days of the effective </w:t>
      </w:r>
      <w:r w:rsidRPr="00B25486" w:rsidR="00852859">
        <w:rPr>
          <w:spacing w:val="-2"/>
        </w:rPr>
        <w:t xml:space="preserve"> </w:t>
      </w:r>
      <w:r>
        <w:rPr>
          <w:spacing w:val="-2"/>
        </w:rPr>
        <w:t>date of this Order, Multimedia Holdings Corporation shall submit to the Commission a minor change application for a construction permit (Form 2100, Schedule B) specifying DTV channel 31 in lieu of DTV channel 11.</w:t>
      </w:r>
    </w:p>
    <w:p w:rsidR="002C4F07" w:rsidP="002C4F07" w14:paraId="3CDF8857" w14:textId="18015196">
      <w:pPr>
        <w:pStyle w:val="ParaNum"/>
      </w:pPr>
      <w:r>
        <w:t>The Commission will send a copy of this Report and Order in a report to be sent to Congress and the Government Accountability Office pursuant to the Congressional Review Act, see 5 U.S.C. § 801(a)(1)(A).</w:t>
      </w:r>
    </w:p>
    <w:p w:rsidR="0084145E" w:rsidRPr="00535BCF" w:rsidP="002C4F07" w14:paraId="05A3ADDB" w14:textId="256F00CF">
      <w:pPr>
        <w:pStyle w:val="ParaNum"/>
      </w:pPr>
      <w:r>
        <w:t>IT IS FURTHE</w:t>
      </w:r>
      <w:r w:rsidR="004455C9">
        <w:t>R</w:t>
      </w:r>
      <w:r>
        <w:t xml:space="preserve"> ORDERED, That this proceeding IS TERMINATED.</w:t>
      </w:r>
    </w:p>
    <w:p w:rsidR="002C4F07" w:rsidRPr="00384D39" w:rsidP="00384D39" w14:paraId="149477F0" w14:textId="746EFC70">
      <w:pPr>
        <w:pStyle w:val="ParaNum"/>
        <w:rPr>
          <w:spacing w:val="-3"/>
        </w:rPr>
      </w:pPr>
      <w:r>
        <w:rPr>
          <w:spacing w:val="-2"/>
        </w:rPr>
        <w:t>For</w:t>
      </w:r>
      <w:r>
        <w:rPr>
          <w:spacing w:val="-7"/>
        </w:rPr>
        <w:t xml:space="preserve"> </w:t>
      </w:r>
      <w:r>
        <w:rPr>
          <w:spacing w:val="-4"/>
        </w:rPr>
        <w:t>further</w:t>
      </w:r>
      <w:r>
        <w:rPr>
          <w:spacing w:val="-7"/>
        </w:rPr>
        <w:t xml:space="preserve"> </w:t>
      </w:r>
      <w:r>
        <w:rPr>
          <w:spacing w:val="-4"/>
        </w:rPr>
        <w:t>information</w:t>
      </w:r>
      <w:r>
        <w:rPr>
          <w:spacing w:val="-8"/>
        </w:rPr>
        <w:t xml:space="preserve"> </w:t>
      </w:r>
      <w:r>
        <w:rPr>
          <w:spacing w:val="-4"/>
        </w:rPr>
        <w:t>concerning</w:t>
      </w:r>
      <w:r>
        <w:rPr>
          <w:spacing w:val="-8"/>
        </w:rPr>
        <w:t xml:space="preserve"> </w:t>
      </w:r>
      <w:r>
        <w:rPr>
          <w:spacing w:val="-3"/>
        </w:rPr>
        <w:t>the</w:t>
      </w:r>
      <w:r>
        <w:rPr>
          <w:spacing w:val="-7"/>
        </w:rPr>
        <w:t xml:space="preserve"> </w:t>
      </w:r>
      <w:r>
        <w:rPr>
          <w:spacing w:val="-4"/>
        </w:rPr>
        <w:t>proceeding</w:t>
      </w:r>
      <w:r>
        <w:rPr>
          <w:spacing w:val="-8"/>
        </w:rPr>
        <w:t xml:space="preserve"> </w:t>
      </w:r>
      <w:r>
        <w:rPr>
          <w:spacing w:val="-3"/>
        </w:rPr>
        <w:t>listed</w:t>
      </w:r>
      <w:r>
        <w:rPr>
          <w:spacing w:val="-7"/>
        </w:rPr>
        <w:t xml:space="preserve"> </w:t>
      </w:r>
      <w:r>
        <w:rPr>
          <w:spacing w:val="-3"/>
        </w:rPr>
        <w:t>above,</w:t>
      </w:r>
      <w:r>
        <w:rPr>
          <w:spacing w:val="-8"/>
        </w:rPr>
        <w:t xml:space="preserve"> </w:t>
      </w:r>
      <w:r>
        <w:rPr>
          <w:spacing w:val="-3"/>
        </w:rPr>
        <w:t>contact</w:t>
      </w:r>
      <w:r>
        <w:rPr>
          <w:spacing w:val="-6"/>
        </w:rPr>
        <w:t xml:space="preserve"> </w:t>
      </w:r>
      <w:r>
        <w:rPr>
          <w:spacing w:val="-3"/>
        </w:rPr>
        <w:t>Joyce</w:t>
      </w:r>
      <w:r>
        <w:rPr>
          <w:spacing w:val="-7"/>
        </w:rPr>
        <w:t xml:space="preserve"> </w:t>
      </w:r>
      <w:r>
        <w:rPr>
          <w:spacing w:val="-2"/>
        </w:rPr>
        <w:t>L.</w:t>
      </w:r>
      <w:r>
        <w:rPr>
          <w:spacing w:val="63"/>
        </w:rPr>
        <w:t xml:space="preserve"> </w:t>
      </w:r>
      <w:r>
        <w:rPr>
          <w:spacing w:val="-4"/>
        </w:rPr>
        <w:t>Bernstein,</w:t>
      </w:r>
      <w:r>
        <w:rPr>
          <w:spacing w:val="-7"/>
        </w:rPr>
        <w:t xml:space="preserve"> </w:t>
      </w:r>
      <w:r>
        <w:rPr>
          <w:spacing w:val="-4"/>
        </w:rPr>
        <w:t>Video</w:t>
      </w:r>
      <w:r>
        <w:rPr>
          <w:spacing w:val="-5"/>
        </w:rPr>
        <w:t xml:space="preserve"> </w:t>
      </w:r>
      <w:r>
        <w:rPr>
          <w:spacing w:val="-4"/>
        </w:rPr>
        <w:t>Division,</w:t>
      </w:r>
      <w:r>
        <w:rPr>
          <w:spacing w:val="-7"/>
        </w:rPr>
        <w:t xml:space="preserve"> </w:t>
      </w:r>
      <w:r>
        <w:rPr>
          <w:spacing w:val="-3"/>
        </w:rPr>
        <w:t>Media</w:t>
      </w:r>
      <w:r>
        <w:rPr>
          <w:spacing w:val="-5"/>
        </w:rPr>
        <w:t xml:space="preserve"> </w:t>
      </w:r>
      <w:r>
        <w:rPr>
          <w:spacing w:val="-4"/>
        </w:rPr>
        <w:t>Bureau,</w:t>
      </w:r>
      <w:r>
        <w:rPr>
          <w:spacing w:val="-10"/>
        </w:rPr>
        <w:t xml:space="preserve"> </w:t>
      </w:r>
      <w:r>
        <w:rPr>
          <w:spacing w:val="-3"/>
        </w:rPr>
        <w:t>(202)</w:t>
      </w:r>
      <w:r>
        <w:rPr>
          <w:spacing w:val="-7"/>
        </w:rPr>
        <w:t xml:space="preserve"> </w:t>
      </w:r>
      <w:r>
        <w:rPr>
          <w:spacing w:val="-4"/>
        </w:rPr>
        <w:t>418-1647,</w:t>
      </w:r>
      <w:r>
        <w:rPr>
          <w:spacing w:val="-8"/>
        </w:rPr>
        <w:t xml:space="preserve"> </w:t>
      </w:r>
      <w:hyperlink r:id="rId5" w:history="1">
        <w:r>
          <w:rPr>
            <w:spacing w:val="-4"/>
          </w:rPr>
          <w:t>Joyce.Bernstein@fcc.gov.</w:t>
        </w:r>
      </w:hyperlink>
    </w:p>
    <w:p w:rsidR="002C4F07" w:rsidP="002C4F07" w14:paraId="1EC9DE79" w14:textId="77777777">
      <w:pPr>
        <w:rPr>
          <w:sz w:val="21"/>
          <w:szCs w:val="21"/>
        </w:rPr>
      </w:pPr>
    </w:p>
    <w:p w:rsidR="002C4F07" w:rsidP="002C4F07" w14:paraId="416888D8" w14:textId="77777777">
      <w:pPr>
        <w:pStyle w:val="BodyText"/>
        <w:ind w:left="3729"/>
      </w:pPr>
      <w:r>
        <w:rPr>
          <w:spacing w:val="-3"/>
        </w:rPr>
        <w:t>FEDERAL</w:t>
      </w:r>
      <w:r>
        <w:rPr>
          <w:spacing w:val="-8"/>
        </w:rPr>
        <w:t xml:space="preserve"> </w:t>
      </w:r>
      <w:r>
        <w:rPr>
          <w:spacing w:val="-4"/>
        </w:rPr>
        <w:t>COMMUNICATIONS</w:t>
      </w:r>
      <w:r>
        <w:rPr>
          <w:spacing w:val="-6"/>
        </w:rPr>
        <w:t xml:space="preserve"> </w:t>
      </w:r>
      <w:r>
        <w:rPr>
          <w:spacing w:val="-4"/>
        </w:rPr>
        <w:t>COMMISSION</w:t>
      </w:r>
    </w:p>
    <w:p w:rsidR="002C4F07" w:rsidP="002C4F07" w14:paraId="6256ABD8" w14:textId="77777777"/>
    <w:p w:rsidR="002C4F07" w:rsidP="002C4F07" w14:paraId="7C7F710F" w14:textId="77777777"/>
    <w:p w:rsidR="002C4F07" w:rsidP="002C4F07" w14:paraId="4021545F" w14:textId="77777777">
      <w:pPr>
        <w:spacing w:before="4"/>
        <w:rPr>
          <w:sz w:val="21"/>
          <w:szCs w:val="21"/>
        </w:rPr>
      </w:pPr>
    </w:p>
    <w:p w:rsidR="00412FC5" w:rsidRPr="002C4F07" w:rsidP="00A74446" w14:paraId="25DD12CF" w14:textId="71BFDFC5">
      <w:pPr>
        <w:pStyle w:val="BodyText"/>
        <w:spacing w:line="246" w:lineRule="auto"/>
        <w:ind w:left="3729" w:right="3564"/>
      </w:pPr>
      <w:r>
        <w:rPr>
          <w:spacing w:val="-4"/>
        </w:rPr>
        <w:t>Barbara</w:t>
      </w:r>
      <w:r>
        <w:rPr>
          <w:spacing w:val="-5"/>
        </w:rPr>
        <w:t xml:space="preserve"> </w:t>
      </w:r>
      <w:r>
        <w:rPr>
          <w:spacing w:val="-2"/>
        </w:rPr>
        <w:t>A.</w:t>
      </w:r>
      <w:r>
        <w:rPr>
          <w:spacing w:val="-8"/>
        </w:rPr>
        <w:t xml:space="preserve"> </w:t>
      </w:r>
      <w:r>
        <w:rPr>
          <w:spacing w:val="-4"/>
        </w:rPr>
        <w:t>Kreisman</w:t>
      </w:r>
      <w:r>
        <w:rPr>
          <w:spacing w:val="23"/>
        </w:rPr>
        <w:t xml:space="preserve"> </w:t>
      </w:r>
      <w:r>
        <w:rPr>
          <w:spacing w:val="-3"/>
        </w:rPr>
        <w:t>Chief,</w:t>
      </w:r>
      <w:r>
        <w:rPr>
          <w:spacing w:val="-5"/>
        </w:rPr>
        <w:t xml:space="preserve"> </w:t>
      </w:r>
      <w:r>
        <w:rPr>
          <w:spacing w:val="-3"/>
        </w:rPr>
        <w:t>Video</w:t>
      </w:r>
      <w:r>
        <w:rPr>
          <w:spacing w:val="-8"/>
        </w:rPr>
        <w:t xml:space="preserve"> </w:t>
      </w:r>
      <w:r>
        <w:rPr>
          <w:spacing w:val="-4"/>
        </w:rPr>
        <w:t>Division</w:t>
      </w:r>
      <w:r>
        <w:rPr>
          <w:spacing w:val="26"/>
        </w:rPr>
        <w:t xml:space="preserve"> </w:t>
      </w:r>
      <w:r>
        <w:rPr>
          <w:spacing w:val="-3"/>
        </w:rPr>
        <w:t>Media</w:t>
      </w:r>
      <w:r>
        <w:rPr>
          <w:spacing w:val="-5"/>
        </w:rPr>
        <w:t xml:space="preserve"> </w:t>
      </w:r>
      <w:r>
        <w:rPr>
          <w:spacing w:val="-4"/>
        </w:rPr>
        <w:t>Bur</w:t>
      </w:r>
      <w:r w:rsidR="001878E4">
        <w:rPr>
          <w:spacing w:val="-4"/>
        </w:rPr>
        <w:t>eau</w:t>
      </w:r>
      <w:bookmarkEnd w:id="0"/>
    </w:p>
    <w:sectPr w:rsidSect="0027261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4122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D108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1DA5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D75A83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39A0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6330" w14:paraId="01EFD07F" w14:textId="77777777">
      <w:r>
        <w:separator/>
      </w:r>
    </w:p>
  </w:footnote>
  <w:footnote w:type="continuationSeparator" w:id="1">
    <w:p w:rsidR="00C36330" w:rsidP="00C721AC" w14:paraId="6E448C53" w14:textId="77777777">
      <w:pPr>
        <w:spacing w:before="120"/>
        <w:rPr>
          <w:sz w:val="20"/>
        </w:rPr>
      </w:pPr>
      <w:r>
        <w:rPr>
          <w:sz w:val="20"/>
        </w:rPr>
        <w:t xml:space="preserve">(Continued from previous page)  </w:t>
      </w:r>
      <w:r>
        <w:rPr>
          <w:sz w:val="20"/>
        </w:rPr>
        <w:separator/>
      </w:r>
    </w:p>
  </w:footnote>
  <w:footnote w:type="continuationNotice" w:id="2">
    <w:p w:rsidR="00C36330" w:rsidP="00C721AC" w14:paraId="5DEC67CE" w14:textId="77777777">
      <w:pPr>
        <w:jc w:val="right"/>
        <w:rPr>
          <w:sz w:val="20"/>
        </w:rPr>
      </w:pPr>
      <w:r>
        <w:rPr>
          <w:sz w:val="20"/>
        </w:rPr>
        <w:t>(continued….)</w:t>
      </w:r>
    </w:p>
  </w:footnote>
  <w:footnote w:id="3">
    <w:p w:rsidR="002C4F07" w:rsidP="002C4F07" w14:paraId="31D3EA7F" w14:textId="5EEA4C97">
      <w:pPr>
        <w:pStyle w:val="FootnoteText"/>
      </w:pPr>
      <w:r>
        <w:rPr>
          <w:rStyle w:val="FootnoteReference"/>
        </w:rPr>
        <w:footnoteRef/>
      </w:r>
      <w:r w:rsidRPr="00400001">
        <w:rPr>
          <w:i/>
          <w:iCs/>
        </w:rPr>
        <w:t>Amendment of Section 73.73.622(i), Post-Transition Table of DTV Allotments, Television Stations (Minneapolis, Minnesota)</w:t>
      </w:r>
      <w:r>
        <w:t>, Notice of Proposed Rulemaking, DA 20-1221 (rel. Oct. 15, 2020) (</w:t>
      </w:r>
      <w:r w:rsidRPr="00400001">
        <w:rPr>
          <w:i/>
          <w:iCs/>
        </w:rPr>
        <w:t>NPRM</w:t>
      </w:r>
      <w:r>
        <w:t>).</w:t>
      </w:r>
    </w:p>
  </w:footnote>
  <w:footnote w:id="4">
    <w:p w:rsidR="00DE4D6B" w14:paraId="3C875DCE" w14:textId="7A54453F">
      <w:pPr>
        <w:pStyle w:val="FootnoteText"/>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Pr>
          <w:spacing w:val="58"/>
          <w:w w:val="99"/>
        </w:rPr>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73.622(i)</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t xml:space="preserve"> at n.1.</w:t>
      </w:r>
    </w:p>
  </w:footnote>
  <w:footnote w:id="5">
    <w:p w:rsidR="006B1D67" w14:paraId="29D7DFEE" w14:textId="59E18C46">
      <w:pPr>
        <w:pStyle w:val="FootnoteText"/>
      </w:pPr>
      <w:r>
        <w:rPr>
          <w:rStyle w:val="FootnoteReference"/>
        </w:rPr>
        <w:footnoteRef/>
      </w:r>
      <w:r>
        <w:t xml:space="preserve"> </w:t>
      </w:r>
      <w:r w:rsidRPr="006B1D67">
        <w:rPr>
          <w:i/>
          <w:iCs/>
        </w:rPr>
        <w:t>NPRM</w:t>
      </w:r>
      <w:r>
        <w:t xml:space="preserve"> at paras. 2-3, 5-6.</w:t>
      </w:r>
      <w:r w:rsidR="00DE4D6B">
        <w:t xml:space="preserve">  The Bureau has since lifted the freeze</w:t>
      </w:r>
      <w:r w:rsidR="00E03006">
        <w:t>.</w:t>
      </w:r>
      <w:r w:rsidR="00DE4D6B">
        <w:t xml:space="preserve">  </w:t>
      </w:r>
      <w:r w:rsidRPr="00DE4D6B" w:rsidR="00DE4D6B">
        <w:rPr>
          <w:i/>
          <w:iCs/>
        </w:rPr>
        <w:t>See Media Bureau Lifts Freeze on the Filing of Television Station Minor Modification Applications and Rulemaking Petitions Effective Fifteen Days After Publication in the Federal Register</w:t>
      </w:r>
      <w:r w:rsidR="00DE4D6B">
        <w:t>, Public Notice, DA 20-1269 (rel. Oct. 29, 2020</w:t>
      </w:r>
      <w:r w:rsidR="00D7244B">
        <w:t>)</w:t>
      </w:r>
      <w:r w:rsidR="00DE4D6B">
        <w:t>.</w:t>
      </w:r>
      <w:r w:rsidR="00D7244B">
        <w:t xml:space="preserve">  This action was effective on November 27, 2020.  </w:t>
      </w:r>
      <w:r w:rsidRPr="00D7244B" w:rsidR="00D7244B">
        <w:rPr>
          <w:i/>
          <w:iCs/>
        </w:rPr>
        <w:t>See</w:t>
      </w:r>
      <w:r w:rsidR="00D7244B">
        <w:t xml:space="preserve"> 85 FR 73706 (Nov. 19, 2020).</w:t>
      </w:r>
    </w:p>
  </w:footnote>
  <w:footnote w:id="6">
    <w:p w:rsidR="00330C1B" w14:paraId="4CC4DCC2" w14:textId="26B5FE53">
      <w:pPr>
        <w:pStyle w:val="FootnoteText"/>
      </w:pPr>
      <w:r>
        <w:rPr>
          <w:rStyle w:val="FootnoteReference"/>
        </w:rPr>
        <w:footnoteRef/>
      </w:r>
      <w:r>
        <w:t xml:space="preserve"> 47 CFR §§ 1.415, 1.419.</w:t>
      </w:r>
    </w:p>
  </w:footnote>
  <w:footnote w:id="7">
    <w:p w:rsidR="002C4F07" w:rsidP="002C4F07" w14:paraId="4DFF7E80" w14:textId="77777777">
      <w:pPr>
        <w:pStyle w:val="FootnoteText"/>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8">
    <w:p w:rsidR="002C4F07" w:rsidP="002C4F07" w14:paraId="4B7D9B91" w14:textId="77777777">
      <w:pPr>
        <w:pStyle w:val="FootnoteText"/>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9">
    <w:p w:rsidR="00E600DB" w14:paraId="686D831F" w14:textId="7B0A7D70">
      <w:pPr>
        <w:pStyle w:val="FootnoteText"/>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B244B1" w14:textId="385269D5">
    <w:pPr>
      <w:pStyle w:val="Header"/>
      <w:rPr>
        <w:b w:val="0"/>
      </w:rPr>
    </w:pPr>
    <w:r>
      <w:tab/>
      <w:t>Federal Communications Commission</w:t>
    </w:r>
    <w:r>
      <w:tab/>
    </w:r>
    <w:r w:rsidR="004455C9">
      <w:t>DA 20-</w:t>
    </w:r>
    <w:r w:rsidR="009F7891">
      <w:t>1425</w:t>
    </w:r>
  </w:p>
  <w:p w:rsidR="00D25FB5" w14:paraId="490226A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2917AC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489" w:rsidP="00E02489" w14:paraId="42004FDD" w14:textId="6E72A679">
    <w:pPr>
      <w:pStyle w:val="Header"/>
      <w:rPr>
        <w:b w:val="0"/>
      </w:rPr>
    </w:pPr>
    <w:r>
      <w:tab/>
      <w:t>Federal Communications Commission</w:t>
    </w:r>
    <w:r>
      <w:tab/>
    </w:r>
    <w:r w:rsidR="005D1B54">
      <w:t>DA 20-</w:t>
    </w:r>
    <w:r w:rsidR="009F7891">
      <w:t>1425</w:t>
    </w:r>
  </w:p>
  <w:p w:rsidR="00D25FB5" w:rsidRPr="00E02489" w:rsidP="00E02489" w14:paraId="290223E3" w14:textId="3276597B">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AA94CB5"/>
    <w:multiLevelType w:val="hybridMultilevel"/>
    <w:tmpl w:val="16423EE0"/>
    <w:lvl w:ilvl="0">
      <w:start w:val="1"/>
      <w:numFmt w:val="decimal"/>
      <w:lvlText w:val="%1."/>
      <w:lvlJc w:val="left"/>
      <w:pPr>
        <w:ind w:left="128" w:hanging="908"/>
      </w:pPr>
      <w:rPr>
        <w:rFonts w:ascii="Times New Roman" w:eastAsia="Times New Roman" w:hAnsi="Times New Roman" w:hint="default"/>
        <w:spacing w:val="-3"/>
        <w:sz w:val="22"/>
        <w:szCs w:val="22"/>
      </w:rPr>
    </w:lvl>
    <w:lvl w:ilvl="1">
      <w:start w:val="1"/>
      <w:numFmt w:val="decimal"/>
      <w:lvlText w:val="%2."/>
      <w:lvlJc w:val="left"/>
      <w:pPr>
        <w:ind w:left="128" w:hanging="720"/>
      </w:pPr>
      <w:rPr>
        <w:rFonts w:ascii="Times New Roman" w:eastAsia="Times New Roman" w:hAnsi="Times New Roman" w:hint="default"/>
        <w:sz w:val="22"/>
        <w:szCs w:val="22"/>
      </w:rPr>
    </w:lvl>
    <w:lvl w:ilvl="2">
      <w:start w:val="1"/>
      <w:numFmt w:val="lowerLetter"/>
      <w:lvlText w:val="(%3)"/>
      <w:lvlJc w:val="left"/>
      <w:pPr>
        <w:ind w:left="128" w:hanging="358"/>
      </w:pPr>
      <w:rPr>
        <w:rFonts w:ascii="Times New Roman" w:eastAsia="Times New Roman" w:hAnsi="Times New Roman" w:hint="default"/>
        <w:sz w:val="22"/>
        <w:szCs w:val="22"/>
      </w:rPr>
    </w:lvl>
    <w:lvl w:ilvl="3">
      <w:start w:val="1"/>
      <w:numFmt w:val="bullet"/>
      <w:lvlText w:val="•"/>
      <w:lvlJc w:val="left"/>
      <w:pPr>
        <w:ind w:left="2969" w:hanging="358"/>
      </w:pPr>
      <w:rPr>
        <w:rFonts w:hint="default"/>
      </w:rPr>
    </w:lvl>
    <w:lvl w:ilvl="4">
      <w:start w:val="1"/>
      <w:numFmt w:val="bullet"/>
      <w:lvlText w:val="•"/>
      <w:lvlJc w:val="left"/>
      <w:pPr>
        <w:ind w:left="3917" w:hanging="358"/>
      </w:pPr>
      <w:rPr>
        <w:rFonts w:hint="default"/>
      </w:rPr>
    </w:lvl>
    <w:lvl w:ilvl="5">
      <w:start w:val="1"/>
      <w:numFmt w:val="bullet"/>
      <w:lvlText w:val="•"/>
      <w:lvlJc w:val="left"/>
      <w:pPr>
        <w:ind w:left="4864" w:hanging="358"/>
      </w:pPr>
      <w:rPr>
        <w:rFonts w:hint="default"/>
      </w:rPr>
    </w:lvl>
    <w:lvl w:ilvl="6">
      <w:start w:val="1"/>
      <w:numFmt w:val="bullet"/>
      <w:lvlText w:val="•"/>
      <w:lvlJc w:val="left"/>
      <w:pPr>
        <w:ind w:left="5811" w:hanging="358"/>
      </w:pPr>
      <w:rPr>
        <w:rFonts w:hint="default"/>
      </w:rPr>
    </w:lvl>
    <w:lvl w:ilvl="7">
      <w:start w:val="1"/>
      <w:numFmt w:val="bullet"/>
      <w:lvlText w:val="•"/>
      <w:lvlJc w:val="left"/>
      <w:pPr>
        <w:ind w:left="6758" w:hanging="358"/>
      </w:pPr>
      <w:rPr>
        <w:rFonts w:hint="default"/>
      </w:rPr>
    </w:lvl>
    <w:lvl w:ilvl="8">
      <w:start w:val="1"/>
      <w:numFmt w:val="bullet"/>
      <w:lvlText w:val="•"/>
      <w:lvlJc w:val="left"/>
      <w:pPr>
        <w:ind w:left="7705" w:hanging="358"/>
      </w:pPr>
      <w:rPr>
        <w:rFonts w:hint="default"/>
      </w:rPr>
    </w:lvl>
  </w:abstractNum>
  <w:abstractNum w:abstractNumId="6">
    <w:nsid w:val="61182925"/>
    <w:multiLevelType w:val="singleLevel"/>
    <w:tmpl w:val="2C3EA9CA"/>
    <w:lvl w:ilvl="0">
      <w:start w:val="1"/>
      <w:numFmt w:val="decimal"/>
      <w:pStyle w:val="ParaNum"/>
      <w:lvlText w:val="%1."/>
      <w:lvlJc w:val="left"/>
      <w:pPr>
        <w:tabs>
          <w:tab w:val="num" w:pos="1080"/>
        </w:tabs>
        <w:ind w:left="0" w:firstLine="720"/>
      </w:pPr>
      <w:rPr>
        <w:sz w:val="22"/>
        <w:szCs w:val="22"/>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7"/>
    <w:rsid w:val="00036039"/>
    <w:rsid w:val="00037F90"/>
    <w:rsid w:val="00043AB9"/>
    <w:rsid w:val="000875BF"/>
    <w:rsid w:val="00096D8C"/>
    <w:rsid w:val="000B142E"/>
    <w:rsid w:val="000B6282"/>
    <w:rsid w:val="000C0B65"/>
    <w:rsid w:val="000E05FE"/>
    <w:rsid w:val="000E3D42"/>
    <w:rsid w:val="00122BD5"/>
    <w:rsid w:val="00130056"/>
    <w:rsid w:val="00133F79"/>
    <w:rsid w:val="001477AC"/>
    <w:rsid w:val="001878E4"/>
    <w:rsid w:val="00194A66"/>
    <w:rsid w:val="001A06DF"/>
    <w:rsid w:val="001C1C72"/>
    <w:rsid w:val="001D6BCF"/>
    <w:rsid w:val="001E01CA"/>
    <w:rsid w:val="00272619"/>
    <w:rsid w:val="00275CF5"/>
    <w:rsid w:val="0028301F"/>
    <w:rsid w:val="00285017"/>
    <w:rsid w:val="002962A6"/>
    <w:rsid w:val="002A2D2E"/>
    <w:rsid w:val="002C00E8"/>
    <w:rsid w:val="002C4F07"/>
    <w:rsid w:val="002F4A51"/>
    <w:rsid w:val="002F5661"/>
    <w:rsid w:val="00330C1B"/>
    <w:rsid w:val="00343749"/>
    <w:rsid w:val="003660ED"/>
    <w:rsid w:val="00384D39"/>
    <w:rsid w:val="003B0550"/>
    <w:rsid w:val="003B694F"/>
    <w:rsid w:val="003F171C"/>
    <w:rsid w:val="00400001"/>
    <w:rsid w:val="00412FC5"/>
    <w:rsid w:val="00422276"/>
    <w:rsid w:val="004242F1"/>
    <w:rsid w:val="004455C9"/>
    <w:rsid w:val="00445A00"/>
    <w:rsid w:val="00451B0F"/>
    <w:rsid w:val="004B2A1F"/>
    <w:rsid w:val="004C2EE3"/>
    <w:rsid w:val="004E4A22"/>
    <w:rsid w:val="00511968"/>
    <w:rsid w:val="00535BCF"/>
    <w:rsid w:val="0055614C"/>
    <w:rsid w:val="00566D06"/>
    <w:rsid w:val="005C07ED"/>
    <w:rsid w:val="005D1B54"/>
    <w:rsid w:val="005E14C2"/>
    <w:rsid w:val="005E6D36"/>
    <w:rsid w:val="00607BA5"/>
    <w:rsid w:val="0061180A"/>
    <w:rsid w:val="00626D56"/>
    <w:rsid w:val="00626EB6"/>
    <w:rsid w:val="00655D03"/>
    <w:rsid w:val="00683388"/>
    <w:rsid w:val="00683F84"/>
    <w:rsid w:val="006A6A81"/>
    <w:rsid w:val="006B1D67"/>
    <w:rsid w:val="006F7393"/>
    <w:rsid w:val="0070224F"/>
    <w:rsid w:val="007115F7"/>
    <w:rsid w:val="0074042E"/>
    <w:rsid w:val="00785689"/>
    <w:rsid w:val="0079754B"/>
    <w:rsid w:val="007A1E6D"/>
    <w:rsid w:val="007B0EB2"/>
    <w:rsid w:val="007B1041"/>
    <w:rsid w:val="00803B96"/>
    <w:rsid w:val="00810B6F"/>
    <w:rsid w:val="00822CE0"/>
    <w:rsid w:val="00832595"/>
    <w:rsid w:val="0084145E"/>
    <w:rsid w:val="00841AB1"/>
    <w:rsid w:val="00842970"/>
    <w:rsid w:val="00852859"/>
    <w:rsid w:val="008C68F1"/>
    <w:rsid w:val="008D4B7B"/>
    <w:rsid w:val="00921803"/>
    <w:rsid w:val="00926503"/>
    <w:rsid w:val="00951945"/>
    <w:rsid w:val="009726D8"/>
    <w:rsid w:val="009D7308"/>
    <w:rsid w:val="009F76DB"/>
    <w:rsid w:val="009F7891"/>
    <w:rsid w:val="00A11CE8"/>
    <w:rsid w:val="00A2582F"/>
    <w:rsid w:val="00A32C3B"/>
    <w:rsid w:val="00A45F4F"/>
    <w:rsid w:val="00A600A9"/>
    <w:rsid w:val="00A74446"/>
    <w:rsid w:val="00AA55B7"/>
    <w:rsid w:val="00AA5B9E"/>
    <w:rsid w:val="00AB2407"/>
    <w:rsid w:val="00AB53DF"/>
    <w:rsid w:val="00B07E5C"/>
    <w:rsid w:val="00B25486"/>
    <w:rsid w:val="00B64D1A"/>
    <w:rsid w:val="00B73F0A"/>
    <w:rsid w:val="00B811F7"/>
    <w:rsid w:val="00BA5DC6"/>
    <w:rsid w:val="00BA6196"/>
    <w:rsid w:val="00BC0BCF"/>
    <w:rsid w:val="00BC6BEB"/>
    <w:rsid w:val="00BC6D8C"/>
    <w:rsid w:val="00C34006"/>
    <w:rsid w:val="00C36330"/>
    <w:rsid w:val="00C36B4C"/>
    <w:rsid w:val="00C426B1"/>
    <w:rsid w:val="00C66160"/>
    <w:rsid w:val="00C721AC"/>
    <w:rsid w:val="00C90D6A"/>
    <w:rsid w:val="00CA247E"/>
    <w:rsid w:val="00CA4457"/>
    <w:rsid w:val="00CA6D21"/>
    <w:rsid w:val="00CC72B6"/>
    <w:rsid w:val="00D01F7B"/>
    <w:rsid w:val="00D0218D"/>
    <w:rsid w:val="00D25FB5"/>
    <w:rsid w:val="00D44223"/>
    <w:rsid w:val="00D7244B"/>
    <w:rsid w:val="00D96E04"/>
    <w:rsid w:val="00DA2529"/>
    <w:rsid w:val="00DA41C5"/>
    <w:rsid w:val="00DB130A"/>
    <w:rsid w:val="00DB2EBB"/>
    <w:rsid w:val="00DB5AA7"/>
    <w:rsid w:val="00DC10A1"/>
    <w:rsid w:val="00DC655F"/>
    <w:rsid w:val="00DD0B59"/>
    <w:rsid w:val="00DD4367"/>
    <w:rsid w:val="00DD7EBD"/>
    <w:rsid w:val="00DE4D6B"/>
    <w:rsid w:val="00DF62B6"/>
    <w:rsid w:val="00E02489"/>
    <w:rsid w:val="00E03006"/>
    <w:rsid w:val="00E07225"/>
    <w:rsid w:val="00E25DE0"/>
    <w:rsid w:val="00E5409F"/>
    <w:rsid w:val="00E600DB"/>
    <w:rsid w:val="00EE6488"/>
    <w:rsid w:val="00F021FA"/>
    <w:rsid w:val="00F62E97"/>
    <w:rsid w:val="00F64209"/>
    <w:rsid w:val="00F65E55"/>
    <w:rsid w:val="00F93BF5"/>
    <w:rsid w:val="00FE15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BAADE4-4838-4ACF-9863-2733DBFD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0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qFormat/>
    <w:rsid w:val="002C4F07"/>
    <w:pPr>
      <w:ind w:left="128"/>
    </w:pPr>
  </w:style>
  <w:style w:type="character" w:customStyle="1" w:styleId="BodyTextChar">
    <w:name w:val="Body Text Char"/>
    <w:link w:val="BodyText"/>
    <w:uiPriority w:val="1"/>
    <w:rsid w:val="002C4F07"/>
    <w:rPr>
      <w:snapToGrid w:val="0"/>
      <w:kern w:val="28"/>
      <w:sz w:val="22"/>
    </w:rPr>
  </w:style>
  <w:style w:type="paragraph" w:styleId="ListParagraph">
    <w:name w:val="List Paragraph"/>
    <w:basedOn w:val="Normal"/>
    <w:uiPriority w:val="1"/>
    <w:qFormat/>
    <w:rsid w:val="002C4F07"/>
  </w:style>
  <w:style w:type="paragraph" w:customStyle="1" w:styleId="TableParagraph">
    <w:name w:val="Table Paragraph"/>
    <w:basedOn w:val="Normal"/>
    <w:uiPriority w:val="1"/>
    <w:qFormat/>
    <w:rsid w:val="002C4F07"/>
  </w:style>
  <w:style w:type="character" w:customStyle="1" w:styleId="HeaderChar">
    <w:name w:val="Header Char"/>
    <w:link w:val="Header"/>
    <w:rsid w:val="002C4F07"/>
    <w:rPr>
      <w:b/>
      <w:snapToGrid w:val="0"/>
      <w:kern w:val="28"/>
      <w:sz w:val="22"/>
    </w:rPr>
  </w:style>
  <w:style w:type="character" w:customStyle="1" w:styleId="FootnoteTextChar">
    <w:name w:val="Footnote Text Char"/>
    <w:link w:val="FootnoteText"/>
    <w:rsid w:val="002C4F07"/>
  </w:style>
  <w:style w:type="character" w:customStyle="1" w:styleId="Heading2Char">
    <w:name w:val="Heading 2 Char"/>
    <w:link w:val="Heading2"/>
    <w:rsid w:val="002C4F07"/>
    <w:rPr>
      <w:b/>
      <w:snapToGrid w:val="0"/>
      <w:kern w:val="28"/>
      <w:sz w:val="22"/>
    </w:rPr>
  </w:style>
  <w:style w:type="character" w:customStyle="1" w:styleId="Heading3Char">
    <w:name w:val="Heading 3 Char"/>
    <w:link w:val="Heading3"/>
    <w:rsid w:val="002C4F07"/>
    <w:rPr>
      <w:b/>
      <w:snapToGrid w:val="0"/>
      <w:kern w:val="28"/>
      <w:sz w:val="22"/>
    </w:rPr>
  </w:style>
  <w:style w:type="character" w:customStyle="1" w:styleId="Heading4Char">
    <w:name w:val="Heading 4 Char"/>
    <w:link w:val="Heading4"/>
    <w:rsid w:val="002C4F07"/>
    <w:rPr>
      <w:b/>
      <w:snapToGrid w:val="0"/>
      <w:kern w:val="28"/>
      <w:sz w:val="22"/>
    </w:rPr>
  </w:style>
  <w:style w:type="character" w:customStyle="1" w:styleId="Heading5Char">
    <w:name w:val="Heading 5 Char"/>
    <w:link w:val="Heading5"/>
    <w:rsid w:val="002C4F07"/>
    <w:rPr>
      <w:b/>
      <w:snapToGrid w:val="0"/>
      <w:kern w:val="28"/>
      <w:sz w:val="22"/>
    </w:rPr>
  </w:style>
  <w:style w:type="character" w:customStyle="1" w:styleId="Heading6Char">
    <w:name w:val="Heading 6 Char"/>
    <w:link w:val="Heading6"/>
    <w:rsid w:val="002C4F07"/>
    <w:rPr>
      <w:b/>
      <w:snapToGrid w:val="0"/>
      <w:kern w:val="28"/>
      <w:sz w:val="22"/>
    </w:rPr>
  </w:style>
  <w:style w:type="character" w:customStyle="1" w:styleId="Heading7Char">
    <w:name w:val="Heading 7 Char"/>
    <w:link w:val="Heading7"/>
    <w:rsid w:val="002C4F07"/>
    <w:rPr>
      <w:b/>
      <w:snapToGrid w:val="0"/>
      <w:kern w:val="28"/>
      <w:sz w:val="22"/>
    </w:rPr>
  </w:style>
  <w:style w:type="character" w:customStyle="1" w:styleId="Heading8Char">
    <w:name w:val="Heading 8 Char"/>
    <w:link w:val="Heading8"/>
    <w:rsid w:val="002C4F07"/>
    <w:rPr>
      <w:b/>
      <w:snapToGrid w:val="0"/>
      <w:kern w:val="28"/>
      <w:sz w:val="22"/>
    </w:rPr>
  </w:style>
  <w:style w:type="character" w:customStyle="1" w:styleId="Heading9Char">
    <w:name w:val="Heading 9 Char"/>
    <w:link w:val="Heading9"/>
    <w:rsid w:val="002C4F07"/>
    <w:rPr>
      <w:b/>
      <w:snapToGrid w:val="0"/>
      <w:kern w:val="28"/>
      <w:sz w:val="22"/>
    </w:rPr>
  </w:style>
  <w:style w:type="character" w:customStyle="1" w:styleId="EndnoteTextChar">
    <w:name w:val="Endnote Text Char"/>
    <w:link w:val="EndnoteText"/>
    <w:semiHidden/>
    <w:rsid w:val="002C4F07"/>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