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DC6C90" w:rsidP="00013A8B" w14:paraId="3A7BFB30" w14:textId="508C2560">
      <w:pPr>
        <w:jc w:val="right"/>
        <w:rPr>
          <w:b/>
          <w:szCs w:val="22"/>
        </w:rPr>
      </w:pPr>
      <w:r w:rsidRPr="00DC6C90">
        <w:rPr>
          <w:b/>
          <w:szCs w:val="22"/>
        </w:rPr>
        <w:t>DA 20-</w:t>
      </w:r>
      <w:r w:rsidR="00487473">
        <w:rPr>
          <w:b/>
          <w:szCs w:val="22"/>
        </w:rPr>
        <w:t>1447</w:t>
      </w:r>
    </w:p>
    <w:p w:rsidR="00013A8B" w:rsidRPr="00DC6C90" w:rsidP="00013A8B" w14:paraId="41603AE0" w14:textId="717A511B">
      <w:pPr>
        <w:spacing w:before="60"/>
        <w:jc w:val="right"/>
        <w:rPr>
          <w:b/>
          <w:szCs w:val="22"/>
        </w:rPr>
      </w:pPr>
      <w:r w:rsidRPr="00DC6C90">
        <w:rPr>
          <w:b/>
          <w:szCs w:val="22"/>
        </w:rPr>
        <w:t xml:space="preserve">Released:  </w:t>
      </w:r>
      <w:r w:rsidR="001E5846">
        <w:rPr>
          <w:b/>
          <w:szCs w:val="22"/>
        </w:rPr>
        <w:t>December</w:t>
      </w:r>
      <w:r w:rsidR="00A341DD">
        <w:rPr>
          <w:b/>
          <w:szCs w:val="22"/>
        </w:rPr>
        <w:t xml:space="preserve"> </w:t>
      </w:r>
      <w:r w:rsidR="00487473">
        <w:rPr>
          <w:b/>
          <w:szCs w:val="22"/>
        </w:rPr>
        <w:t>4</w:t>
      </w:r>
      <w:r w:rsidRPr="00DC6C90" w:rsidR="00DC6C90">
        <w:rPr>
          <w:b/>
          <w:szCs w:val="22"/>
        </w:rPr>
        <w:t>, 2020</w:t>
      </w:r>
    </w:p>
    <w:p w:rsidR="00013A8B" w:rsidRPr="00DC6C90" w:rsidP="00013A8B" w14:paraId="23BF866F" w14:textId="77777777">
      <w:pPr>
        <w:jc w:val="right"/>
        <w:rPr>
          <w:szCs w:val="22"/>
        </w:rPr>
      </w:pPr>
    </w:p>
    <w:p w:rsidR="00013A8B" w:rsidRPr="00DC6C90" w:rsidP="00C93D3C" w14:paraId="059508C0" w14:textId="62AA578D">
      <w:pPr>
        <w:spacing w:after="240"/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PUBLIC SAFETY AND HOMELAND SECURITY bUREAU ANNOUNCES </w:t>
      </w:r>
      <w:r w:rsidRPr="00DC6C90" w:rsidR="00ED75C3">
        <w:rPr>
          <w:b/>
          <w:caps/>
          <w:szCs w:val="22"/>
        </w:rPr>
        <w:t>Compliance Date</w:t>
      </w:r>
      <w:r w:rsidR="00E30CA9">
        <w:rPr>
          <w:b/>
          <w:caps/>
          <w:szCs w:val="22"/>
        </w:rPr>
        <w:t>s</w:t>
      </w:r>
      <w:r w:rsidRPr="00DC6C90" w:rsidR="00ED75C3">
        <w:rPr>
          <w:b/>
          <w:caps/>
          <w:szCs w:val="22"/>
        </w:rPr>
        <w:t xml:space="preserve"> for</w:t>
      </w:r>
      <w:r w:rsidR="00340668">
        <w:rPr>
          <w:b/>
          <w:caps/>
          <w:szCs w:val="22"/>
        </w:rPr>
        <w:t xml:space="preserve"> information collection requirements associated with</w:t>
      </w:r>
      <w:r w:rsidRPr="00DC6C90" w:rsidR="00ED75C3">
        <w:rPr>
          <w:b/>
          <w:caps/>
          <w:szCs w:val="22"/>
        </w:rPr>
        <w:t xml:space="preserve"> </w:t>
      </w:r>
      <w:r w:rsidR="00C93D3C">
        <w:rPr>
          <w:b/>
          <w:caps/>
          <w:szCs w:val="22"/>
        </w:rPr>
        <w:t xml:space="preserve">911 Dispatchable Location </w:t>
      </w:r>
      <w:r w:rsidRPr="00DC6C90" w:rsidR="00ED75C3">
        <w:rPr>
          <w:b/>
          <w:caps/>
          <w:szCs w:val="22"/>
        </w:rPr>
        <w:t xml:space="preserve">Rules </w:t>
      </w:r>
      <w:r w:rsidR="006872D7">
        <w:rPr>
          <w:b/>
          <w:caps/>
          <w:szCs w:val="22"/>
        </w:rPr>
        <w:t>adopted in the REPORT AND ORDER IMPLEMENTING KARI’s law AND SECTION 506 OF RAy Baum’s act</w:t>
      </w:r>
    </w:p>
    <w:p w:rsidR="00013A8B" w:rsidP="00013A8B" w14:paraId="417D589C" w14:textId="4FF3D94F">
      <w:pPr>
        <w:jc w:val="center"/>
        <w:rPr>
          <w:b/>
          <w:szCs w:val="22"/>
        </w:rPr>
      </w:pPr>
      <w:r>
        <w:rPr>
          <w:b/>
          <w:szCs w:val="22"/>
        </w:rPr>
        <w:t>PS Docket Nos. 18-261 and 17-239; GN Docket No. 11-117</w:t>
      </w:r>
    </w:p>
    <w:p w:rsidR="00DC6C90" w:rsidP="00DC6C90" w14:paraId="00BD2E9E" w14:textId="77777777">
      <w:pPr>
        <w:rPr>
          <w:b/>
          <w:szCs w:val="22"/>
        </w:rPr>
      </w:pPr>
    </w:p>
    <w:p w:rsidR="00AA1A71" w:rsidP="0040321D" w14:paraId="54114C65" w14:textId="585F15DC">
      <w:pPr>
        <w:spacing w:after="120"/>
        <w:ind w:firstLine="720"/>
        <w:rPr>
          <w:szCs w:val="22"/>
        </w:rPr>
      </w:pPr>
      <w:r>
        <w:rPr>
          <w:szCs w:val="22"/>
        </w:rPr>
        <w:t xml:space="preserve">The </w:t>
      </w:r>
      <w:r w:rsidR="0091040A">
        <w:rPr>
          <w:szCs w:val="22"/>
        </w:rPr>
        <w:t xml:space="preserve">U.S. </w:t>
      </w:r>
      <w:r>
        <w:rPr>
          <w:szCs w:val="22"/>
        </w:rPr>
        <w:t>Office of Management and Budget (OMB)</w:t>
      </w:r>
      <w:r w:rsidR="00F215A4">
        <w:rPr>
          <w:szCs w:val="22"/>
        </w:rPr>
        <w:t xml:space="preserve"> </w:t>
      </w:r>
      <w:r w:rsidR="006872D7">
        <w:rPr>
          <w:szCs w:val="22"/>
        </w:rPr>
        <w:t xml:space="preserve">has </w:t>
      </w:r>
      <w:r w:rsidR="00580738">
        <w:rPr>
          <w:szCs w:val="22"/>
        </w:rPr>
        <w:t>recently</w:t>
      </w:r>
      <w:r w:rsidR="00F215A4">
        <w:rPr>
          <w:szCs w:val="22"/>
        </w:rPr>
        <w:t xml:space="preserve"> </w:t>
      </w:r>
      <w:r w:rsidR="006872D7">
        <w:rPr>
          <w:szCs w:val="22"/>
        </w:rPr>
        <w:t xml:space="preserve">completed the </w:t>
      </w:r>
      <w:r w:rsidR="00F215A4">
        <w:rPr>
          <w:szCs w:val="22"/>
        </w:rPr>
        <w:t>approv</w:t>
      </w:r>
      <w:r w:rsidR="006872D7">
        <w:rPr>
          <w:szCs w:val="22"/>
        </w:rPr>
        <w:t xml:space="preserve">al process </w:t>
      </w:r>
      <w:r w:rsidR="00EC5934">
        <w:rPr>
          <w:szCs w:val="22"/>
        </w:rPr>
        <w:t xml:space="preserve">for </w:t>
      </w:r>
      <w:r w:rsidR="00F215A4">
        <w:rPr>
          <w:szCs w:val="22"/>
        </w:rPr>
        <w:t>i</w:t>
      </w:r>
      <w:r w:rsidR="00C4155F">
        <w:rPr>
          <w:szCs w:val="22"/>
        </w:rPr>
        <w:t xml:space="preserve">nformation collection requirements adopted </w:t>
      </w:r>
      <w:r w:rsidR="00C93D3C">
        <w:t xml:space="preserve">in the </w:t>
      </w:r>
      <w:r w:rsidR="0091040A">
        <w:t xml:space="preserve">Federal Communications Commission’s </w:t>
      </w:r>
      <w:r w:rsidRPr="00A27546" w:rsidR="00C93D3C">
        <w:rPr>
          <w:i/>
          <w:iCs/>
        </w:rPr>
        <w:t>Report and Order</w:t>
      </w:r>
      <w:r w:rsidR="00C93D3C">
        <w:t xml:space="preserve"> implementing Kari’s Law Act of 2017 and Section 506 of RAY BAUM’S Act</w:t>
      </w:r>
      <w:r w:rsidR="00C4155F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C4155F">
        <w:rPr>
          <w:szCs w:val="22"/>
        </w:rPr>
        <w:t xml:space="preserve">  </w:t>
      </w:r>
      <w:r>
        <w:rPr>
          <w:szCs w:val="22"/>
        </w:rPr>
        <w:t>In</w:t>
      </w:r>
      <w:r w:rsidR="006A1FA1">
        <w:rPr>
          <w:szCs w:val="22"/>
        </w:rPr>
        <w:t xml:space="preserve"> </w:t>
      </w:r>
      <w:bookmarkStart w:id="0" w:name="_Hlk52194651"/>
      <w:r w:rsidR="00C93D3C">
        <w:rPr>
          <w:szCs w:val="22"/>
        </w:rPr>
        <w:t>the</w:t>
      </w:r>
      <w:r w:rsidR="0091040A">
        <w:rPr>
          <w:szCs w:val="22"/>
        </w:rPr>
        <w:t xml:space="preserve"> </w:t>
      </w:r>
      <w:r w:rsidR="00C93D3C">
        <w:rPr>
          <w:i/>
          <w:szCs w:val="22"/>
        </w:rPr>
        <w:t xml:space="preserve">Report and </w:t>
      </w:r>
      <w:r w:rsidR="00CA02A6">
        <w:rPr>
          <w:i/>
          <w:szCs w:val="22"/>
        </w:rPr>
        <w:t>Order</w:t>
      </w:r>
      <w:bookmarkEnd w:id="0"/>
      <w:r w:rsidR="00CA02A6">
        <w:rPr>
          <w:iCs/>
          <w:szCs w:val="22"/>
        </w:rPr>
        <w:t xml:space="preserve">, </w:t>
      </w:r>
      <w:r>
        <w:rPr>
          <w:iCs/>
          <w:szCs w:val="22"/>
        </w:rPr>
        <w:t xml:space="preserve">the Commission </w:t>
      </w:r>
      <w:r w:rsidR="00B340BD">
        <w:rPr>
          <w:iCs/>
          <w:szCs w:val="22"/>
        </w:rPr>
        <w:t>a</w:t>
      </w:r>
      <w:r w:rsidR="0040321D">
        <w:rPr>
          <w:iCs/>
          <w:szCs w:val="22"/>
        </w:rPr>
        <w:t xml:space="preserve">dopted dispatchable location requirements </w:t>
      </w:r>
      <w:r w:rsidR="00B22591">
        <w:rPr>
          <w:iCs/>
          <w:szCs w:val="22"/>
        </w:rPr>
        <w:t xml:space="preserve">to improve the accuracy of the </w:t>
      </w:r>
      <w:r w:rsidR="00B22591">
        <w:rPr>
          <w:szCs w:val="22"/>
        </w:rPr>
        <w:t xml:space="preserve">caller </w:t>
      </w:r>
      <w:r w:rsidR="00CA02A6">
        <w:rPr>
          <w:szCs w:val="22"/>
        </w:rPr>
        <w:t xml:space="preserve">location information </w:t>
      </w:r>
      <w:r w:rsidR="00B22591">
        <w:rPr>
          <w:szCs w:val="22"/>
        </w:rPr>
        <w:t xml:space="preserve">provided </w:t>
      </w:r>
      <w:r w:rsidR="00CA02A6">
        <w:rPr>
          <w:szCs w:val="22"/>
        </w:rPr>
        <w:t xml:space="preserve">to </w:t>
      </w:r>
      <w:r w:rsidR="0040321D">
        <w:rPr>
          <w:szCs w:val="22"/>
        </w:rPr>
        <w:t>P</w:t>
      </w:r>
      <w:r w:rsidR="00B340BD">
        <w:rPr>
          <w:szCs w:val="22"/>
        </w:rPr>
        <w:t xml:space="preserve">ublic </w:t>
      </w:r>
      <w:r w:rsidR="0040321D">
        <w:rPr>
          <w:szCs w:val="22"/>
        </w:rPr>
        <w:t>S</w:t>
      </w:r>
      <w:r w:rsidR="00B340BD">
        <w:rPr>
          <w:szCs w:val="22"/>
        </w:rPr>
        <w:t xml:space="preserve">afety </w:t>
      </w:r>
      <w:r w:rsidR="0040321D">
        <w:rPr>
          <w:szCs w:val="22"/>
        </w:rPr>
        <w:t>A</w:t>
      </w:r>
      <w:r w:rsidR="00B340BD">
        <w:rPr>
          <w:szCs w:val="22"/>
        </w:rPr>
        <w:t>nswering</w:t>
      </w:r>
      <w:r w:rsidR="0040321D">
        <w:rPr>
          <w:szCs w:val="22"/>
        </w:rPr>
        <w:t xml:space="preserve"> P</w:t>
      </w:r>
      <w:r w:rsidR="00B340BD">
        <w:rPr>
          <w:szCs w:val="22"/>
        </w:rPr>
        <w:t xml:space="preserve">oints when users </w:t>
      </w:r>
      <w:r w:rsidR="00C93D3C">
        <w:rPr>
          <w:szCs w:val="22"/>
        </w:rPr>
        <w:t xml:space="preserve">call or text </w:t>
      </w:r>
      <w:r w:rsidR="00CA02A6">
        <w:rPr>
          <w:szCs w:val="22"/>
        </w:rPr>
        <w:t>911</w:t>
      </w:r>
      <w:r w:rsidR="00B22591">
        <w:rPr>
          <w:szCs w:val="22"/>
        </w:rPr>
        <w:t xml:space="preserve">.  These </w:t>
      </w:r>
      <w:r w:rsidR="00CA02A6">
        <w:rPr>
          <w:szCs w:val="22"/>
        </w:rPr>
        <w:t xml:space="preserve">requirements </w:t>
      </w:r>
      <w:r>
        <w:rPr>
          <w:szCs w:val="22"/>
        </w:rPr>
        <w:t xml:space="preserve">apply </w:t>
      </w:r>
      <w:r w:rsidR="00CA02A6">
        <w:rPr>
          <w:szCs w:val="22"/>
        </w:rPr>
        <w:t xml:space="preserve">to </w:t>
      </w:r>
      <w:r w:rsidR="00C93D3C">
        <w:rPr>
          <w:szCs w:val="22"/>
        </w:rPr>
        <w:t>Fixed Telephony</w:t>
      </w:r>
      <w:r w:rsidR="00A341DD">
        <w:rPr>
          <w:szCs w:val="22"/>
        </w:rPr>
        <w:t>;</w:t>
      </w:r>
      <w:r w:rsidR="002248EE">
        <w:rPr>
          <w:szCs w:val="22"/>
        </w:rPr>
        <w:t xml:space="preserve"> </w:t>
      </w:r>
      <w:r w:rsidR="00A341DD">
        <w:rPr>
          <w:szCs w:val="22"/>
        </w:rPr>
        <w:t>Interconnected Voice over Internet Protocol</w:t>
      </w:r>
      <w:r w:rsidR="00AE7D72">
        <w:rPr>
          <w:szCs w:val="22"/>
        </w:rPr>
        <w:t xml:space="preserve"> (VoIP)</w:t>
      </w:r>
      <w:r w:rsidR="00A341DD">
        <w:rPr>
          <w:szCs w:val="22"/>
        </w:rPr>
        <w:t>, including outbound-only VoIP;</w:t>
      </w:r>
      <w:r w:rsidR="002248EE">
        <w:rPr>
          <w:szCs w:val="22"/>
        </w:rPr>
        <w:t xml:space="preserve"> </w:t>
      </w:r>
      <w:r w:rsidR="00A341DD">
        <w:rPr>
          <w:szCs w:val="22"/>
        </w:rPr>
        <w:t>Mobile Text;</w:t>
      </w:r>
      <w:r w:rsidR="002248EE">
        <w:rPr>
          <w:szCs w:val="22"/>
        </w:rPr>
        <w:t xml:space="preserve"> </w:t>
      </w:r>
      <w:r w:rsidR="00A341DD">
        <w:rPr>
          <w:szCs w:val="22"/>
        </w:rPr>
        <w:t>Multi-Line Telephone System</w:t>
      </w:r>
      <w:r w:rsidR="00030E19">
        <w:rPr>
          <w:szCs w:val="22"/>
        </w:rPr>
        <w:t>s</w:t>
      </w:r>
      <w:r>
        <w:rPr>
          <w:szCs w:val="22"/>
        </w:rPr>
        <w:t xml:space="preserve"> (MLTS)</w:t>
      </w:r>
      <w:r w:rsidR="00A341DD">
        <w:rPr>
          <w:szCs w:val="22"/>
        </w:rPr>
        <w:t>; and Internet-based Telecommunications Relay Services</w:t>
      </w:r>
      <w:r w:rsidR="002248EE">
        <w:rPr>
          <w:szCs w:val="22"/>
        </w:rPr>
        <w:t xml:space="preserve"> (TRS)</w:t>
      </w:r>
      <w:r w:rsidR="00A341DD">
        <w:rPr>
          <w:szCs w:val="22"/>
        </w:rPr>
        <w:t xml:space="preserve"> (i.e.</w:t>
      </w:r>
      <w:r w:rsidR="00463900">
        <w:rPr>
          <w:szCs w:val="22"/>
        </w:rPr>
        <w:t>,</w:t>
      </w:r>
      <w:r w:rsidR="00A341DD">
        <w:rPr>
          <w:szCs w:val="22"/>
        </w:rPr>
        <w:t xml:space="preserve"> </w:t>
      </w:r>
      <w:r w:rsidR="00CA02A6">
        <w:rPr>
          <w:szCs w:val="22"/>
        </w:rPr>
        <w:t>V</w:t>
      </w:r>
      <w:r w:rsidR="00A341DD">
        <w:rPr>
          <w:szCs w:val="22"/>
        </w:rPr>
        <w:t xml:space="preserve">ideo </w:t>
      </w:r>
      <w:r w:rsidR="00CA02A6">
        <w:rPr>
          <w:szCs w:val="22"/>
        </w:rPr>
        <w:t>R</w:t>
      </w:r>
      <w:r w:rsidR="00A341DD">
        <w:rPr>
          <w:szCs w:val="22"/>
        </w:rPr>
        <w:t xml:space="preserve">elay </w:t>
      </w:r>
      <w:r w:rsidR="00CA02A6">
        <w:rPr>
          <w:szCs w:val="22"/>
        </w:rPr>
        <w:t>S</w:t>
      </w:r>
      <w:r w:rsidR="00A341DD">
        <w:rPr>
          <w:szCs w:val="22"/>
        </w:rPr>
        <w:t>ervice</w:t>
      </w:r>
      <w:r w:rsidR="00CA02A6">
        <w:rPr>
          <w:szCs w:val="22"/>
        </w:rPr>
        <w:t>, I</w:t>
      </w:r>
      <w:r w:rsidR="008409E3">
        <w:rPr>
          <w:szCs w:val="22"/>
        </w:rPr>
        <w:t xml:space="preserve">nternet </w:t>
      </w:r>
      <w:r w:rsidR="00CA02A6">
        <w:rPr>
          <w:szCs w:val="22"/>
        </w:rPr>
        <w:t>P</w:t>
      </w:r>
      <w:r w:rsidR="008409E3">
        <w:rPr>
          <w:szCs w:val="22"/>
        </w:rPr>
        <w:t>rotocol</w:t>
      </w:r>
      <w:r w:rsidR="00CA02A6">
        <w:rPr>
          <w:szCs w:val="22"/>
        </w:rPr>
        <w:t xml:space="preserve"> Relay, and </w:t>
      </w:r>
      <w:r w:rsidR="00B22591">
        <w:rPr>
          <w:szCs w:val="22"/>
        </w:rPr>
        <w:t>certain categories of Internet Protocol Captioned Telephone Service</w:t>
      </w:r>
      <w:r w:rsidR="00A341DD">
        <w:rPr>
          <w:szCs w:val="22"/>
        </w:rPr>
        <w:t>)</w:t>
      </w:r>
      <w:r w:rsidR="002248EE">
        <w:rPr>
          <w:szCs w:val="22"/>
        </w:rPr>
        <w:t>.</w:t>
      </w:r>
    </w:p>
    <w:p w:rsidR="002248EE" w:rsidP="00892641" w14:paraId="0F647AA8" w14:textId="13902577">
      <w:pPr>
        <w:spacing w:after="120"/>
        <w:ind w:firstLine="720"/>
        <w:rPr>
          <w:szCs w:val="22"/>
        </w:rPr>
      </w:pPr>
      <w:r>
        <w:rPr>
          <w:szCs w:val="22"/>
        </w:rPr>
        <w:t>T</w:t>
      </w:r>
      <w:r w:rsidR="00F571FD">
        <w:rPr>
          <w:szCs w:val="22"/>
        </w:rPr>
        <w:t>he above</w:t>
      </w:r>
      <w:r w:rsidR="00ED75C3">
        <w:rPr>
          <w:szCs w:val="22"/>
        </w:rPr>
        <w:t xml:space="preserve"> rule changes </w:t>
      </w:r>
      <w:r w:rsidR="00142ABD">
        <w:rPr>
          <w:szCs w:val="22"/>
        </w:rPr>
        <w:t xml:space="preserve">resulted in </w:t>
      </w:r>
      <w:r w:rsidR="00C93D3C">
        <w:rPr>
          <w:szCs w:val="22"/>
        </w:rPr>
        <w:t xml:space="preserve">new or </w:t>
      </w:r>
      <w:r w:rsidR="00142ABD">
        <w:rPr>
          <w:szCs w:val="22"/>
        </w:rPr>
        <w:t>modified information collection requirements</w:t>
      </w:r>
      <w:r w:rsidR="00E359C3">
        <w:rPr>
          <w:szCs w:val="22"/>
        </w:rPr>
        <w:t xml:space="preserve"> </w:t>
      </w:r>
      <w:r w:rsidRPr="00FA164E" w:rsidR="00E359C3">
        <w:rPr>
          <w:szCs w:val="22"/>
        </w:rPr>
        <w:t xml:space="preserve">under the Paperwork Reduction Act </w:t>
      </w:r>
      <w:r w:rsidR="00A27546">
        <w:rPr>
          <w:szCs w:val="22"/>
        </w:rPr>
        <w:t xml:space="preserve">(PRA) </w:t>
      </w:r>
      <w:r>
        <w:rPr>
          <w:szCs w:val="22"/>
        </w:rPr>
        <w:t>that required OMB approval</w:t>
      </w:r>
      <w:r w:rsidRPr="00FA164E" w:rsidR="00E359C3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 w:rsidRPr="00FA164E" w:rsidR="00E359C3">
        <w:rPr>
          <w:szCs w:val="22"/>
        </w:rPr>
        <w:t xml:space="preserve"> </w:t>
      </w:r>
      <w:r w:rsidR="006E75FF">
        <w:rPr>
          <w:szCs w:val="22"/>
        </w:rPr>
        <w:t xml:space="preserve"> </w:t>
      </w:r>
      <w:r w:rsidRPr="006E75FF" w:rsidR="006E75FF">
        <w:rPr>
          <w:szCs w:val="22"/>
        </w:rPr>
        <w:t>On October 23, 2020</w:t>
      </w:r>
      <w:r w:rsidR="00A27546">
        <w:rPr>
          <w:szCs w:val="22"/>
        </w:rPr>
        <w:t>,</w:t>
      </w:r>
      <w:r w:rsidRPr="006E75FF" w:rsidR="006E75FF">
        <w:rPr>
          <w:szCs w:val="22"/>
        </w:rPr>
        <w:t xml:space="preserve"> the Commission published a notice in the Federal Register announcing OMB approval of the information collection requirements applicable to TRS.</w:t>
      </w:r>
      <w:r>
        <w:rPr>
          <w:rStyle w:val="FootnoteReference"/>
          <w:szCs w:val="22"/>
        </w:rPr>
        <w:footnoteReference w:id="5"/>
      </w:r>
      <w:r w:rsidR="00BD5BBE">
        <w:rPr>
          <w:szCs w:val="22"/>
        </w:rPr>
        <w:t xml:space="preserve"> </w:t>
      </w:r>
      <w:r w:rsidRPr="006E75FF" w:rsidR="006E75FF">
        <w:rPr>
          <w:szCs w:val="22"/>
        </w:rPr>
        <w:t xml:space="preserve"> </w:t>
      </w:r>
      <w:r w:rsidRPr="00FA164E" w:rsidR="00ED75C3">
        <w:rPr>
          <w:szCs w:val="22"/>
        </w:rPr>
        <w:t xml:space="preserve">On </w:t>
      </w:r>
      <w:r w:rsidR="001E5846">
        <w:rPr>
          <w:szCs w:val="22"/>
        </w:rPr>
        <w:t xml:space="preserve">December </w:t>
      </w:r>
      <w:r w:rsidR="00E67BC9">
        <w:rPr>
          <w:szCs w:val="22"/>
        </w:rPr>
        <w:t>3,</w:t>
      </w:r>
      <w:r w:rsidRPr="00FA164E" w:rsidR="00ED75C3">
        <w:rPr>
          <w:szCs w:val="22"/>
        </w:rPr>
        <w:t xml:space="preserve"> 2020, the </w:t>
      </w:r>
      <w:r w:rsidR="00ED75C3">
        <w:rPr>
          <w:szCs w:val="22"/>
        </w:rPr>
        <w:t xml:space="preserve">Commission published </w:t>
      </w:r>
      <w:r w:rsidRPr="00FA164E" w:rsidR="00ED75C3">
        <w:rPr>
          <w:szCs w:val="22"/>
        </w:rPr>
        <w:t xml:space="preserve">a notice in the </w:t>
      </w:r>
      <w:r w:rsidRPr="00A27546" w:rsidR="00ED75C3">
        <w:rPr>
          <w:szCs w:val="22"/>
        </w:rPr>
        <w:t>Federal Register</w:t>
      </w:r>
      <w:r w:rsidRPr="00FA164E" w:rsidR="00ED75C3">
        <w:rPr>
          <w:szCs w:val="22"/>
        </w:rPr>
        <w:t xml:space="preserve"> announcing OMB </w:t>
      </w:r>
      <w:r w:rsidR="00ED75C3">
        <w:rPr>
          <w:szCs w:val="22"/>
        </w:rPr>
        <w:t>approv</w:t>
      </w:r>
      <w:r w:rsidR="006E75FF">
        <w:rPr>
          <w:szCs w:val="22"/>
        </w:rPr>
        <w:t>al</w:t>
      </w:r>
      <w:r w:rsidR="00C44F09">
        <w:rPr>
          <w:szCs w:val="22"/>
        </w:rPr>
        <w:t xml:space="preserve"> of the </w:t>
      </w:r>
      <w:r w:rsidRPr="00FA164E" w:rsidR="00ED75C3">
        <w:rPr>
          <w:szCs w:val="22"/>
        </w:rPr>
        <w:t>information collection requirements</w:t>
      </w:r>
      <w:r w:rsidRPr="00281446" w:rsidR="00281446">
        <w:rPr>
          <w:szCs w:val="22"/>
        </w:rPr>
        <w:t xml:space="preserve"> </w:t>
      </w:r>
      <w:r w:rsidR="00281446">
        <w:rPr>
          <w:szCs w:val="22"/>
        </w:rPr>
        <w:t>applicable to Fixed Telephony, Interconnected VoIP, Mobile Text, and MLTS</w:t>
      </w:r>
      <w:r w:rsidR="00B22591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="00B22591">
        <w:rPr>
          <w:szCs w:val="22"/>
        </w:rPr>
        <w:t xml:space="preserve">  </w:t>
      </w:r>
      <w:r w:rsidR="000C2ACD">
        <w:rPr>
          <w:szCs w:val="22"/>
        </w:rPr>
        <w:t>Accordingly, the following compliance dates apply</w:t>
      </w:r>
      <w:r w:rsidR="00E94BEE">
        <w:rPr>
          <w:szCs w:val="22"/>
        </w:rPr>
        <w:t xml:space="preserve"> for these information collections</w:t>
      </w:r>
      <w:r w:rsidR="000C2ACD">
        <w:rPr>
          <w:szCs w:val="22"/>
        </w:rPr>
        <w:t>:</w:t>
      </w:r>
    </w:p>
    <w:p w:rsidR="002248EE" w:rsidP="009741FA" w14:paraId="614674D4" w14:textId="3DBE4B3B">
      <w:pPr>
        <w:numPr>
          <w:ilvl w:val="0"/>
          <w:numId w:val="8"/>
        </w:numPr>
        <w:spacing w:after="120"/>
        <w:rPr>
          <w:bCs/>
          <w:szCs w:val="22"/>
        </w:rPr>
      </w:pPr>
      <w:r w:rsidRPr="002248EE">
        <w:rPr>
          <w:b/>
          <w:bCs/>
          <w:szCs w:val="22"/>
          <w:u w:val="single"/>
        </w:rPr>
        <w:t>Fixed Telephony</w:t>
      </w:r>
      <w:r>
        <w:rPr>
          <w:szCs w:val="22"/>
        </w:rPr>
        <w:t xml:space="preserve">.  </w:t>
      </w:r>
      <w:r w:rsidR="00025114">
        <w:rPr>
          <w:szCs w:val="22"/>
        </w:rPr>
        <w:t xml:space="preserve">Compliance with </w:t>
      </w:r>
      <w:r w:rsidR="00142ABD">
        <w:rPr>
          <w:bCs/>
          <w:szCs w:val="22"/>
        </w:rPr>
        <w:t xml:space="preserve">47 CFR § </w:t>
      </w:r>
      <w:r w:rsidR="00AE7D72">
        <w:rPr>
          <w:bCs/>
          <w:szCs w:val="22"/>
        </w:rPr>
        <w:t>9.8(a)</w:t>
      </w:r>
      <w:r w:rsidR="00025114">
        <w:rPr>
          <w:bCs/>
          <w:szCs w:val="22"/>
        </w:rPr>
        <w:t xml:space="preserve"> is </w:t>
      </w:r>
      <w:r w:rsidR="00AE7D72">
        <w:rPr>
          <w:bCs/>
          <w:szCs w:val="22"/>
        </w:rPr>
        <w:t xml:space="preserve">required </w:t>
      </w:r>
      <w:r w:rsidR="0091040A">
        <w:rPr>
          <w:bCs/>
          <w:szCs w:val="22"/>
        </w:rPr>
        <w:t>by</w:t>
      </w:r>
      <w:r w:rsidR="00AE7D72">
        <w:rPr>
          <w:bCs/>
          <w:szCs w:val="22"/>
        </w:rPr>
        <w:t xml:space="preserve"> January 6, 2021.</w:t>
      </w:r>
    </w:p>
    <w:p w:rsidR="002248EE" w:rsidP="009741FA" w14:paraId="2B09C022" w14:textId="144BFE88">
      <w:pPr>
        <w:numPr>
          <w:ilvl w:val="0"/>
          <w:numId w:val="8"/>
        </w:numPr>
        <w:spacing w:after="120"/>
        <w:rPr>
          <w:bCs/>
          <w:szCs w:val="22"/>
        </w:rPr>
      </w:pPr>
      <w:r w:rsidRPr="002248EE">
        <w:rPr>
          <w:b/>
          <w:szCs w:val="22"/>
          <w:u w:val="single"/>
        </w:rPr>
        <w:t>Mobile Text</w:t>
      </w:r>
      <w:r>
        <w:rPr>
          <w:bCs/>
          <w:szCs w:val="22"/>
        </w:rPr>
        <w:t xml:space="preserve">.  </w:t>
      </w:r>
      <w:r w:rsidR="00025114">
        <w:rPr>
          <w:bCs/>
          <w:szCs w:val="22"/>
        </w:rPr>
        <w:t xml:space="preserve">Compliance with </w:t>
      </w:r>
      <w:r>
        <w:rPr>
          <w:bCs/>
          <w:szCs w:val="22"/>
        </w:rPr>
        <w:t>47 CFR § 9.10(q)(10)(v)</w:t>
      </w:r>
      <w:r w:rsidR="00025114">
        <w:rPr>
          <w:bCs/>
          <w:szCs w:val="22"/>
        </w:rPr>
        <w:t xml:space="preserve"> </w:t>
      </w:r>
      <w:r>
        <w:rPr>
          <w:bCs/>
          <w:szCs w:val="22"/>
        </w:rPr>
        <w:t xml:space="preserve">is required </w:t>
      </w:r>
      <w:r w:rsidR="0091040A">
        <w:rPr>
          <w:bCs/>
          <w:szCs w:val="22"/>
        </w:rPr>
        <w:t>by</w:t>
      </w:r>
      <w:r>
        <w:rPr>
          <w:bCs/>
          <w:szCs w:val="22"/>
        </w:rPr>
        <w:t xml:space="preserve"> January 6, 2022.</w:t>
      </w:r>
    </w:p>
    <w:p w:rsidR="002248EE" w:rsidP="009741FA" w14:paraId="0B58CB63" w14:textId="309BB9D2">
      <w:pPr>
        <w:numPr>
          <w:ilvl w:val="0"/>
          <w:numId w:val="8"/>
        </w:numPr>
        <w:spacing w:after="120"/>
        <w:rPr>
          <w:bCs/>
          <w:szCs w:val="22"/>
        </w:rPr>
      </w:pPr>
      <w:r>
        <w:rPr>
          <w:b/>
          <w:bCs/>
          <w:szCs w:val="22"/>
          <w:u w:val="single"/>
        </w:rPr>
        <w:t xml:space="preserve">Interconnected </w:t>
      </w:r>
      <w:r w:rsidRPr="002248EE">
        <w:rPr>
          <w:b/>
          <w:bCs/>
          <w:szCs w:val="22"/>
          <w:u w:val="single"/>
        </w:rPr>
        <w:t>VoIP</w:t>
      </w:r>
      <w:r>
        <w:rPr>
          <w:szCs w:val="22"/>
        </w:rPr>
        <w:t xml:space="preserve">.  </w:t>
      </w:r>
      <w:r>
        <w:rPr>
          <w:szCs w:val="22"/>
        </w:rPr>
        <w:t xml:space="preserve">Compliance with </w:t>
      </w:r>
      <w:r>
        <w:rPr>
          <w:bCs/>
          <w:szCs w:val="22"/>
        </w:rPr>
        <w:t xml:space="preserve">47 CFR § </w:t>
      </w:r>
      <w:r>
        <w:t>9.11(b)(2)(ii)</w:t>
      </w:r>
      <w:r>
        <w:t xml:space="preserve"> and </w:t>
      </w:r>
      <w:r>
        <w:t>(iv)</w:t>
      </w:r>
      <w:r>
        <w:t xml:space="preserve">, </w:t>
      </w:r>
      <w:r>
        <w:t>(b)(4)</w:t>
      </w:r>
      <w:r>
        <w:t xml:space="preserve">, and </w:t>
      </w:r>
      <w:r>
        <w:t>(b)(5)(ii)</w:t>
      </w:r>
      <w:r>
        <w:t xml:space="preserve"> and </w:t>
      </w:r>
      <w:r>
        <w:t>(iii)</w:t>
      </w:r>
      <w:r>
        <w:t xml:space="preserve"> is </w:t>
      </w:r>
      <w:r>
        <w:rPr>
          <w:szCs w:val="22"/>
        </w:rPr>
        <w:t xml:space="preserve">required </w:t>
      </w:r>
      <w:r w:rsidR="0091040A">
        <w:rPr>
          <w:szCs w:val="22"/>
        </w:rPr>
        <w:t>by</w:t>
      </w:r>
      <w:r w:rsidRPr="00B22591">
        <w:rPr>
          <w:szCs w:val="22"/>
        </w:rPr>
        <w:t xml:space="preserve"> January 6, 202</w:t>
      </w:r>
      <w:r>
        <w:rPr>
          <w:szCs w:val="22"/>
        </w:rPr>
        <w:t>1</w:t>
      </w:r>
      <w:r w:rsidRPr="00B22591">
        <w:rPr>
          <w:szCs w:val="22"/>
        </w:rPr>
        <w:t xml:space="preserve"> for fixed </w:t>
      </w:r>
      <w:r>
        <w:rPr>
          <w:szCs w:val="22"/>
        </w:rPr>
        <w:t xml:space="preserve">VoIP </w:t>
      </w:r>
      <w:r w:rsidRPr="00B22591">
        <w:rPr>
          <w:szCs w:val="22"/>
        </w:rPr>
        <w:t>services</w:t>
      </w:r>
      <w:r>
        <w:rPr>
          <w:szCs w:val="22"/>
        </w:rPr>
        <w:t>,</w:t>
      </w:r>
      <w:r w:rsidRPr="00B22591">
        <w:rPr>
          <w:szCs w:val="22"/>
        </w:rPr>
        <w:t xml:space="preserve"> and</w:t>
      </w:r>
      <w:r w:rsidR="0091040A">
        <w:rPr>
          <w:szCs w:val="22"/>
        </w:rPr>
        <w:t xml:space="preserve"> by</w:t>
      </w:r>
      <w:r w:rsidRPr="00B22591">
        <w:rPr>
          <w:szCs w:val="22"/>
        </w:rPr>
        <w:t xml:space="preserve"> January 6, 2022 for non-fixed </w:t>
      </w:r>
      <w:r>
        <w:rPr>
          <w:szCs w:val="22"/>
        </w:rPr>
        <w:t xml:space="preserve">VoIP </w:t>
      </w:r>
      <w:r w:rsidRPr="00B22591">
        <w:rPr>
          <w:szCs w:val="22"/>
        </w:rPr>
        <w:t>service</w:t>
      </w:r>
      <w:r>
        <w:rPr>
          <w:szCs w:val="22"/>
        </w:rPr>
        <w:t>s.</w:t>
      </w:r>
    </w:p>
    <w:p w:rsidR="002B29EE" w:rsidP="009741FA" w14:paraId="2CF09FC9" w14:textId="4BD9325B">
      <w:pPr>
        <w:numPr>
          <w:ilvl w:val="0"/>
          <w:numId w:val="8"/>
        </w:numPr>
        <w:spacing w:after="120"/>
        <w:rPr>
          <w:bCs/>
          <w:szCs w:val="22"/>
        </w:rPr>
      </w:pPr>
      <w:r w:rsidRPr="002248EE">
        <w:rPr>
          <w:b/>
          <w:szCs w:val="22"/>
          <w:u w:val="single"/>
        </w:rPr>
        <w:t>MLTS</w:t>
      </w:r>
      <w:r>
        <w:rPr>
          <w:bCs/>
          <w:szCs w:val="22"/>
        </w:rPr>
        <w:t xml:space="preserve">.  </w:t>
      </w:r>
      <w:r w:rsidR="00025114">
        <w:rPr>
          <w:bCs/>
          <w:szCs w:val="22"/>
        </w:rPr>
        <w:t xml:space="preserve">Compliance with </w:t>
      </w:r>
      <w:r>
        <w:rPr>
          <w:bCs/>
          <w:szCs w:val="22"/>
        </w:rPr>
        <w:t>47 CFR § 9.16(b)(3)(i)</w:t>
      </w:r>
      <w:r w:rsidR="009741FA">
        <w:rPr>
          <w:bCs/>
          <w:szCs w:val="22"/>
        </w:rPr>
        <w:t xml:space="preserve"> is required </w:t>
      </w:r>
      <w:r w:rsidR="0091040A">
        <w:rPr>
          <w:bCs/>
          <w:szCs w:val="22"/>
        </w:rPr>
        <w:t>by</w:t>
      </w:r>
      <w:r w:rsidR="009741FA">
        <w:rPr>
          <w:bCs/>
          <w:szCs w:val="22"/>
        </w:rPr>
        <w:t xml:space="preserve"> January 6, 2021.  </w:t>
      </w:r>
      <w:r w:rsidR="00025114">
        <w:rPr>
          <w:bCs/>
          <w:szCs w:val="22"/>
        </w:rPr>
        <w:t xml:space="preserve">Compliance with </w:t>
      </w:r>
      <w:r w:rsidR="00442119">
        <w:rPr>
          <w:bCs/>
          <w:szCs w:val="22"/>
        </w:rPr>
        <w:t xml:space="preserve">47 </w:t>
      </w:r>
      <w:r w:rsidR="009741FA">
        <w:rPr>
          <w:bCs/>
          <w:szCs w:val="22"/>
        </w:rPr>
        <w:t>CFR § 9.16(b)(3)(ii) and (iii)</w:t>
      </w:r>
      <w:r w:rsidR="00025114">
        <w:rPr>
          <w:bCs/>
          <w:szCs w:val="22"/>
        </w:rPr>
        <w:t xml:space="preserve"> </w:t>
      </w:r>
      <w:r w:rsidR="009741FA">
        <w:rPr>
          <w:bCs/>
          <w:szCs w:val="22"/>
        </w:rPr>
        <w:t xml:space="preserve">is required </w:t>
      </w:r>
      <w:r w:rsidR="0091040A">
        <w:rPr>
          <w:bCs/>
          <w:szCs w:val="22"/>
        </w:rPr>
        <w:t>by</w:t>
      </w:r>
      <w:r w:rsidR="009741FA">
        <w:rPr>
          <w:bCs/>
          <w:szCs w:val="22"/>
        </w:rPr>
        <w:t xml:space="preserve"> January 6, 2022.</w:t>
      </w:r>
    </w:p>
    <w:p w:rsidR="005B6596" w:rsidP="009741FA" w14:paraId="711B6A6A" w14:textId="613467F5">
      <w:pPr>
        <w:numPr>
          <w:ilvl w:val="0"/>
          <w:numId w:val="8"/>
        </w:numPr>
        <w:spacing w:after="120"/>
        <w:rPr>
          <w:szCs w:val="22"/>
        </w:rPr>
      </w:pPr>
      <w:r w:rsidRPr="002248EE">
        <w:rPr>
          <w:b/>
          <w:szCs w:val="22"/>
          <w:u w:val="single"/>
        </w:rPr>
        <w:t>TRS</w:t>
      </w:r>
      <w:r>
        <w:rPr>
          <w:bCs/>
          <w:szCs w:val="22"/>
        </w:rPr>
        <w:t xml:space="preserve">.  </w:t>
      </w:r>
      <w:r w:rsidR="00025114">
        <w:rPr>
          <w:bCs/>
          <w:szCs w:val="22"/>
        </w:rPr>
        <w:t xml:space="preserve">Compliance with </w:t>
      </w:r>
      <w:r w:rsidR="00A341DD">
        <w:rPr>
          <w:bCs/>
          <w:szCs w:val="22"/>
        </w:rPr>
        <w:t xml:space="preserve">47 CFR § </w:t>
      </w:r>
      <w:r w:rsidR="00142ABD">
        <w:rPr>
          <w:bCs/>
          <w:szCs w:val="22"/>
        </w:rPr>
        <w:t>9.14(d)(2)(ii)-(iii), (d)(2)(v), (d)(4), (e)(2)(ii)</w:t>
      </w:r>
      <w:r w:rsidR="00025114">
        <w:rPr>
          <w:bCs/>
          <w:szCs w:val="22"/>
        </w:rPr>
        <w:t xml:space="preserve"> and (</w:t>
      </w:r>
      <w:r w:rsidR="00142ABD">
        <w:rPr>
          <w:bCs/>
          <w:szCs w:val="22"/>
        </w:rPr>
        <w:t>iv), and (e)(4)</w:t>
      </w:r>
      <w:r w:rsidR="00025114">
        <w:rPr>
          <w:bCs/>
          <w:szCs w:val="22"/>
        </w:rPr>
        <w:t xml:space="preserve"> </w:t>
      </w:r>
      <w:r w:rsidR="00B22591">
        <w:rPr>
          <w:szCs w:val="22"/>
        </w:rPr>
        <w:t xml:space="preserve">is required </w:t>
      </w:r>
      <w:r w:rsidR="0091040A">
        <w:rPr>
          <w:szCs w:val="22"/>
        </w:rPr>
        <w:t>by</w:t>
      </w:r>
      <w:r w:rsidRPr="00B22591" w:rsidR="00B22591">
        <w:rPr>
          <w:szCs w:val="22"/>
        </w:rPr>
        <w:t xml:space="preserve"> January 6, 202</w:t>
      </w:r>
      <w:r w:rsidR="008409E3">
        <w:rPr>
          <w:szCs w:val="22"/>
        </w:rPr>
        <w:t>1</w:t>
      </w:r>
      <w:r w:rsidRPr="00B22591" w:rsidR="00B22591">
        <w:rPr>
          <w:szCs w:val="22"/>
        </w:rPr>
        <w:t xml:space="preserve"> for fixed services</w:t>
      </w:r>
      <w:r w:rsidR="008F0B85">
        <w:rPr>
          <w:szCs w:val="22"/>
        </w:rPr>
        <w:t>,</w:t>
      </w:r>
      <w:r w:rsidRPr="00B22591" w:rsidR="00B22591">
        <w:rPr>
          <w:szCs w:val="22"/>
        </w:rPr>
        <w:t xml:space="preserve"> and </w:t>
      </w:r>
      <w:r w:rsidR="0091040A">
        <w:rPr>
          <w:szCs w:val="22"/>
        </w:rPr>
        <w:t xml:space="preserve">by </w:t>
      </w:r>
      <w:r w:rsidRPr="00B22591" w:rsidR="00B22591">
        <w:rPr>
          <w:szCs w:val="22"/>
        </w:rPr>
        <w:t>January 6, 2022 for non-fixed service</w:t>
      </w:r>
      <w:r w:rsidR="00B22591">
        <w:rPr>
          <w:szCs w:val="22"/>
        </w:rPr>
        <w:t>s.</w:t>
      </w:r>
    </w:p>
    <w:p w:rsidR="00DC6C90" w:rsidRPr="00FA164E" w:rsidP="00DC6C90" w14:paraId="43CE513B" w14:textId="77777777">
      <w:pPr>
        <w:spacing w:after="120"/>
        <w:ind w:firstLine="720"/>
        <w:rPr>
          <w:szCs w:val="22"/>
        </w:rPr>
      </w:pPr>
      <w:r w:rsidRPr="00FA164E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FA164E">
          <w:rPr>
            <w:rStyle w:val="Hyperlink"/>
            <w:szCs w:val="22"/>
          </w:rPr>
          <w:t>fcc504@fcc.gov</w:t>
        </w:r>
      </w:hyperlink>
      <w:r w:rsidRPr="00FA164E">
        <w:rPr>
          <w:szCs w:val="22"/>
        </w:rPr>
        <w:t xml:space="preserve"> or call the Consumer and Governmental Affairs Bureau at 202-418-0530</w:t>
      </w:r>
      <w:r>
        <w:rPr>
          <w:szCs w:val="22"/>
        </w:rPr>
        <w:t>.</w:t>
      </w:r>
    </w:p>
    <w:p w:rsidR="00DC6C90" w:rsidRPr="00FA164E" w:rsidP="00DC6C90" w14:paraId="5D0F0D7D" w14:textId="14290A7A">
      <w:pPr>
        <w:pStyle w:val="BodyText"/>
        <w:widowControl/>
        <w:rPr>
          <w:b/>
          <w:szCs w:val="22"/>
        </w:rPr>
      </w:pPr>
      <w:r w:rsidRPr="00FA164E">
        <w:rPr>
          <w:szCs w:val="22"/>
        </w:rPr>
        <w:t xml:space="preserve">For further information, please contact </w:t>
      </w:r>
      <w:r w:rsidR="00AE7D72">
        <w:rPr>
          <w:szCs w:val="22"/>
        </w:rPr>
        <w:t>John A. Evanoff, Deputy Chief</w:t>
      </w:r>
      <w:r w:rsidRPr="00DC6C90">
        <w:rPr>
          <w:szCs w:val="22"/>
        </w:rPr>
        <w:t>, Policy and Licensing Division, Public Safety and Homeland Security Bureau, at (202) 418-0</w:t>
      </w:r>
      <w:r w:rsidR="00AE7D72">
        <w:rPr>
          <w:szCs w:val="22"/>
        </w:rPr>
        <w:t>848</w:t>
      </w:r>
      <w:r w:rsidRPr="00DC6C90">
        <w:rPr>
          <w:szCs w:val="22"/>
        </w:rPr>
        <w:t xml:space="preserve">, or email: </w:t>
      </w:r>
      <w:hyperlink r:id="rId6" w:history="1">
        <w:r w:rsidRPr="00502A34" w:rsidR="00AE7D72">
          <w:rPr>
            <w:rStyle w:val="Hyperlink"/>
            <w:szCs w:val="22"/>
          </w:rPr>
          <w:t>john.evanoff@fcc.gov</w:t>
        </w:r>
      </w:hyperlink>
      <w:r w:rsidRPr="00DC6C90">
        <w:rPr>
          <w:szCs w:val="22"/>
        </w:rPr>
        <w:t>.</w:t>
      </w:r>
    </w:p>
    <w:p w:rsidR="00DC6C90" w:rsidRPr="00FA164E" w:rsidP="00DC6C90" w14:paraId="25855213" w14:textId="77777777">
      <w:pPr>
        <w:spacing w:after="120"/>
        <w:jc w:val="center"/>
        <w:rPr>
          <w:szCs w:val="22"/>
        </w:rPr>
      </w:pPr>
      <w:r w:rsidRPr="00FA164E">
        <w:rPr>
          <w:b/>
          <w:szCs w:val="22"/>
        </w:rPr>
        <w:t>-FCC-</w:t>
      </w:r>
    </w:p>
    <w:p w:rsidR="00DC6C90" w:rsidRPr="00DC6C90" w:rsidP="00DC6C90" w14:paraId="06AA5854" w14:textId="77777777">
      <w:pPr>
        <w:rPr>
          <w:b/>
          <w:szCs w:val="22"/>
        </w:rPr>
      </w:pPr>
    </w:p>
    <w:p w:rsidR="00F96F63" w:rsidRPr="00DC6C90" w:rsidP="00F96F63" w14:paraId="500B558C" w14:textId="77777777">
      <w:pPr>
        <w:rPr>
          <w:szCs w:val="22"/>
        </w:rPr>
      </w:pPr>
      <w:bookmarkStart w:id="1" w:name="TOChere"/>
    </w:p>
    <w:bookmarkEnd w:id="1"/>
    <w:p w:rsidR="00F96F63" w:rsidRPr="00DC6C90" w:rsidP="00F96F63" w14:paraId="5DDDBD31" w14:textId="77777777">
      <w:pPr>
        <w:rPr>
          <w:szCs w:val="22"/>
        </w:rPr>
      </w:pPr>
    </w:p>
    <w:p w:rsidR="00930ECF" w:rsidRPr="00DC6C90" w:rsidP="00F96F63" w14:paraId="1EAFD8C5" w14:textId="77777777">
      <w:pPr>
        <w:rPr>
          <w:szCs w:val="22"/>
        </w:rPr>
      </w:pPr>
      <w:bookmarkStart w:id="2" w:name="_GoBack"/>
      <w:bookmarkEnd w:id="2"/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7B3DCD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A2B2E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122C34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21CB0A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32445" w14:paraId="1ADE98C2" w14:textId="77777777">
      <w:r>
        <w:separator/>
      </w:r>
    </w:p>
  </w:footnote>
  <w:footnote w:type="continuationSeparator" w:id="1">
    <w:p w:rsidR="00D32445" w14:paraId="02CA54A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32445" w:rsidP="00910F12" w14:paraId="2A2C42C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C5934" w:rsidRPr="00503C3C" w:rsidP="00EC5934" w14:paraId="6953403C" w14:textId="68CF2251">
      <w:pPr>
        <w:pStyle w:val="FootnoteText"/>
        <w:rPr>
          <w:iCs/>
        </w:rPr>
      </w:pPr>
      <w:r w:rsidRPr="00503C3C">
        <w:rPr>
          <w:rStyle w:val="FootnoteReference"/>
          <w:sz w:val="20"/>
        </w:rPr>
        <w:footnoteRef/>
      </w:r>
      <w:r w:rsidRPr="00503C3C">
        <w:t xml:space="preserve"> </w:t>
      </w:r>
      <w:r w:rsidRPr="00503C3C">
        <w:rPr>
          <w:i/>
          <w:iCs/>
        </w:rPr>
        <w:t>Implementing Kari's Law and Section 506 of RAY BAUM'S Act</w:t>
      </w:r>
      <w:r w:rsidRPr="00503C3C">
        <w:t xml:space="preserve">; </w:t>
      </w:r>
      <w:r w:rsidRPr="00503C3C">
        <w:rPr>
          <w:i/>
          <w:iCs/>
        </w:rPr>
        <w:t>911 Access, Routing, and Location in Enterprise Communications Systems</w:t>
      </w:r>
      <w:r w:rsidRPr="00503C3C">
        <w:t xml:space="preserve">; </w:t>
      </w:r>
      <w:r w:rsidRPr="00503C3C">
        <w:rPr>
          <w:i/>
          <w:iCs/>
        </w:rPr>
        <w:t>Amending the Definition of Interconnected VoIP Service in Section 9.3 of the Commission's Rules</w:t>
      </w:r>
      <w:r w:rsidRPr="00503C3C">
        <w:t>, PS Docket Nos</w:t>
      </w:r>
      <w:r>
        <w:t>.</w:t>
      </w:r>
      <w:r w:rsidRPr="00503C3C">
        <w:t xml:space="preserve"> 18-261 and 17-239; GN Docket No. 11-117, Report and Order, 34 FCC </w:t>
      </w:r>
      <w:r w:rsidRPr="00503C3C">
        <w:t>Rcd</w:t>
      </w:r>
      <w:r w:rsidRPr="00503C3C">
        <w:t xml:space="preserve"> 6607</w:t>
      </w:r>
      <w:r>
        <w:t xml:space="preserve">, </w:t>
      </w:r>
      <w:r w:rsidRPr="00D01EA0">
        <w:rPr>
          <w:i/>
          <w:iCs/>
        </w:rPr>
        <w:t>corrected by</w:t>
      </w:r>
      <w:r>
        <w:t xml:space="preserve"> </w:t>
      </w:r>
      <w:r w:rsidRPr="00D01EA0">
        <w:t>Erratum</w:t>
      </w:r>
      <w:r>
        <w:t xml:space="preserve">, 34 FCC </w:t>
      </w:r>
      <w:r>
        <w:t>Rcd</w:t>
      </w:r>
      <w:r>
        <w:t xml:space="preserve"> 11073 (2019) </w:t>
      </w:r>
      <w:r w:rsidRPr="00503C3C">
        <w:t>(</w:t>
      </w:r>
      <w:r>
        <w:rPr>
          <w:i/>
        </w:rPr>
        <w:t>Report and</w:t>
      </w:r>
      <w:r w:rsidRPr="00503C3C">
        <w:rPr>
          <w:i/>
        </w:rPr>
        <w:t xml:space="preserve"> Order</w:t>
      </w:r>
      <w:r w:rsidRPr="00503C3C">
        <w:rPr>
          <w:iCs/>
        </w:rPr>
        <w:t>)</w:t>
      </w:r>
      <w:r>
        <w:t>.</w:t>
      </w:r>
    </w:p>
  </w:footnote>
  <w:footnote w:id="4">
    <w:p w:rsidR="00892641" w:rsidRPr="00503C3C" w:rsidP="00892641" w14:paraId="6586EDFD" w14:textId="123C3C6B">
      <w:pPr>
        <w:pStyle w:val="FootnoteText"/>
        <w:rPr>
          <w:iCs/>
        </w:rPr>
      </w:pPr>
      <w:r w:rsidRPr="00503C3C">
        <w:rPr>
          <w:rStyle w:val="FootnoteReference"/>
          <w:sz w:val="20"/>
        </w:rPr>
        <w:footnoteRef/>
      </w:r>
      <w:r w:rsidRPr="00503C3C">
        <w:t xml:space="preserve"> </w:t>
      </w:r>
      <w:r w:rsidRPr="007D3A27">
        <w:rPr>
          <w:i/>
          <w:iCs/>
        </w:rPr>
        <w:t>Report and Order</w:t>
      </w:r>
      <w:r w:rsidRPr="00503C3C">
        <w:t xml:space="preserve">, 34 FCC </w:t>
      </w:r>
      <w:r w:rsidRPr="00503C3C">
        <w:t>Rcd</w:t>
      </w:r>
      <w:r w:rsidRPr="00503C3C">
        <w:t xml:space="preserve"> </w:t>
      </w:r>
      <w:r>
        <w:t>at 6702, 6703, paras. 242, 246</w:t>
      </w:r>
      <w:r w:rsidRPr="00503C3C">
        <w:t xml:space="preserve"> </w:t>
      </w:r>
      <w:r>
        <w:rPr>
          <w:iCs/>
        </w:rPr>
        <w:t>(</w:t>
      </w:r>
      <w:r>
        <w:t xml:space="preserve">stating that the requirements in </w:t>
      </w:r>
      <w:r w:rsidR="00C45CD8">
        <w:t>s</w:t>
      </w:r>
      <w:r>
        <w:t>ections 9.8(a); 9.10(q)(10)(v); 9.11(b)(2)(ii), (iv); 9.11(b)(4); 9.11(b)(5)(ii), (iii); 9.14(d)(2)(ii), (iii), and (v); 9.14(d)(4); 9.14(e)(2)(ii), (iv); 9.14(e)(4); and 9.16(b)(3)(i), (ii), and (iii) contain new or modified information collections that require review by OMB under the PRA).</w:t>
      </w:r>
    </w:p>
  </w:footnote>
  <w:footnote w:id="5">
    <w:p w:rsidR="00BD5BBE" w:rsidP="00BD5BBE" w14:paraId="783EDCB9" w14:textId="77777777">
      <w:pPr>
        <w:pStyle w:val="FootnoteText"/>
      </w:pPr>
      <w:r>
        <w:rPr>
          <w:rStyle w:val="FootnoteReference"/>
        </w:rPr>
        <w:footnoteRef/>
      </w:r>
      <w:r>
        <w:t xml:space="preserve"> 85 Fed. Reg. 67447 (Oct. 23, 2020); </w:t>
      </w:r>
      <w:r w:rsidRPr="00D01EA0">
        <w:rPr>
          <w:i/>
          <w:iCs/>
        </w:rPr>
        <w:t>see also</w:t>
      </w:r>
      <w:r>
        <w:t xml:space="preserve"> </w:t>
      </w:r>
      <w:r w:rsidRPr="009741FA">
        <w:rPr>
          <w:i/>
          <w:iCs/>
        </w:rPr>
        <w:t>Effective Date and Compliance Dates for Telecommunications Relay Services Rules Subject to the Paperwork Reduction Act</w:t>
      </w:r>
      <w:r w:rsidRPr="009741FA">
        <w:t>, CG Docket Nos. 03-123 and 10-51; PS Docket Nos. 18-261 and 17-239; GN Docket No. 11-117, Public Notice, DA-20-1277 (CGB Oct. 29, 2020)</w:t>
      </w:r>
      <w:r>
        <w:t xml:space="preserve">, </w:t>
      </w:r>
      <w:hyperlink r:id="rId1" w:history="1">
        <w:r>
          <w:rPr>
            <w:rStyle w:val="Hyperlink"/>
          </w:rPr>
          <w:t>https://www.fcc.gov/document/video-relay-service-rules-effective-date-and-compliance-dates</w:t>
        </w:r>
      </w:hyperlink>
      <w:r>
        <w:t>.</w:t>
      </w:r>
    </w:p>
  </w:footnote>
  <w:footnote w:id="6">
    <w:p w:rsidR="00A341DD" w14:paraId="24B2F54A" w14:textId="3C002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41FA" w:rsidR="009741FA">
        <w:t>85</w:t>
      </w:r>
      <w:r w:rsidRPr="009741FA">
        <w:t xml:space="preserve"> F</w:t>
      </w:r>
      <w:r w:rsidR="003637B6">
        <w:t>ed. Reg</w:t>
      </w:r>
      <w:r w:rsidR="00E67BC9">
        <w:t xml:space="preserve">. 78018 </w:t>
      </w:r>
      <w:r w:rsidRPr="009741FA">
        <w:t>(</w:t>
      </w:r>
      <w:r w:rsidR="001E5846">
        <w:t>Dec</w:t>
      </w:r>
      <w:r w:rsidRPr="009741FA" w:rsidR="009741FA">
        <w:t xml:space="preserve">. </w:t>
      </w:r>
      <w:r w:rsidR="00E67BC9">
        <w:t>3,</w:t>
      </w:r>
      <w:r w:rsidR="00442119">
        <w:t xml:space="preserve"> </w:t>
      </w:r>
      <w:r w:rsidRPr="009741FA">
        <w:t>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D864C9" w14:paraId="235881F8" w14:textId="2315D714">
    <w:pPr>
      <w:tabs>
        <w:tab w:val="center" w:pos="4680"/>
        <w:tab w:val="right" w:pos="9360"/>
      </w:tabs>
      <w:rPr>
        <w:spacing w:val="-2"/>
      </w:rPr>
    </w:pPr>
    <w:r w:rsidRPr="009838BC">
      <w:rPr>
        <w:b/>
      </w:rPr>
      <w:tab/>
    </w:r>
  </w:p>
  <w:p w:rsidR="009838BC" w:rsidRPr="009838BC" w:rsidP="009838BC" w14:paraId="157EB9AC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2C6E4E" w14:textId="39608654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083E9AB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8C3025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8C3025">
                            <w:rPr>
                              <w:rFonts w:ascii="Arial" w:hAnsi="Arial"/>
                              <w:b/>
                            </w:rPr>
                            <w:t>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2E1CA2E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BA2701B" w14:textId="083E9AB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8C3025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8C3025">
                      <w:rPr>
                        <w:rFonts w:ascii="Arial" w:hAnsi="Arial"/>
                        <w:b/>
                      </w:rPr>
                      <w:t>N.E.</w:t>
                    </w:r>
                  </w:p>
                  <w:p w:rsidR="009838BC" w:rsidP="009838BC" w14:paraId="41B37CC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79873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ED75C3">
      <w:rPr>
        <w:rFonts w:ascii="Arial" w:hAnsi="Arial" w:cs="Arial"/>
        <w:b/>
        <w:sz w:val="96"/>
      </w:rPr>
      <w:t>PUBLIC NOTICE</w:t>
    </w:r>
  </w:p>
  <w:p w:rsidR="009838BC" w:rsidRPr="00357D50" w:rsidP="009838BC" w14:paraId="469084AC" w14:textId="454F06DB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7620" t="5715" r="1143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62D9468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472D48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44FF6B8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13E884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39B49AB"/>
    <w:multiLevelType w:val="hybridMultilevel"/>
    <w:tmpl w:val="CF6CE9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7896742B"/>
    <w:multiLevelType w:val="hybridMultilevel"/>
    <w:tmpl w:val="E0F603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90"/>
    <w:rsid w:val="000072CE"/>
    <w:rsid w:val="00013A8B"/>
    <w:rsid w:val="00021445"/>
    <w:rsid w:val="00025114"/>
    <w:rsid w:val="00030E19"/>
    <w:rsid w:val="00036039"/>
    <w:rsid w:val="00037F90"/>
    <w:rsid w:val="00040F27"/>
    <w:rsid w:val="00060CE9"/>
    <w:rsid w:val="000875BF"/>
    <w:rsid w:val="00096D8C"/>
    <w:rsid w:val="000A6DC6"/>
    <w:rsid w:val="000C0B65"/>
    <w:rsid w:val="000C23BB"/>
    <w:rsid w:val="000C2ACD"/>
    <w:rsid w:val="000D13D1"/>
    <w:rsid w:val="000E1A2D"/>
    <w:rsid w:val="000E3D42"/>
    <w:rsid w:val="000E5884"/>
    <w:rsid w:val="001000CD"/>
    <w:rsid w:val="00104158"/>
    <w:rsid w:val="00122BD5"/>
    <w:rsid w:val="00142ABD"/>
    <w:rsid w:val="001979D9"/>
    <w:rsid w:val="001D6BCF"/>
    <w:rsid w:val="001E01CA"/>
    <w:rsid w:val="001E5846"/>
    <w:rsid w:val="002060D9"/>
    <w:rsid w:val="00213B94"/>
    <w:rsid w:val="002248EE"/>
    <w:rsid w:val="00226822"/>
    <w:rsid w:val="00260594"/>
    <w:rsid w:val="00281446"/>
    <w:rsid w:val="00285017"/>
    <w:rsid w:val="002A2D2E"/>
    <w:rsid w:val="002B29EE"/>
    <w:rsid w:val="002C64EF"/>
    <w:rsid w:val="002D2670"/>
    <w:rsid w:val="002D4776"/>
    <w:rsid w:val="00335DD0"/>
    <w:rsid w:val="00340668"/>
    <w:rsid w:val="00343749"/>
    <w:rsid w:val="00357D50"/>
    <w:rsid w:val="003637B6"/>
    <w:rsid w:val="003925DC"/>
    <w:rsid w:val="003B0550"/>
    <w:rsid w:val="003B27EA"/>
    <w:rsid w:val="003B694F"/>
    <w:rsid w:val="003C66B6"/>
    <w:rsid w:val="003F171C"/>
    <w:rsid w:val="003F4EA6"/>
    <w:rsid w:val="0040321D"/>
    <w:rsid w:val="00412FC5"/>
    <w:rsid w:val="00422276"/>
    <w:rsid w:val="00422992"/>
    <w:rsid w:val="00423C1C"/>
    <w:rsid w:val="004242F1"/>
    <w:rsid w:val="00427C20"/>
    <w:rsid w:val="00442119"/>
    <w:rsid w:val="0044290B"/>
    <w:rsid w:val="004449DE"/>
    <w:rsid w:val="00445A00"/>
    <w:rsid w:val="004508A8"/>
    <w:rsid w:val="00451B0F"/>
    <w:rsid w:val="0046125F"/>
    <w:rsid w:val="00463900"/>
    <w:rsid w:val="00465D83"/>
    <w:rsid w:val="004739A1"/>
    <w:rsid w:val="00487473"/>
    <w:rsid w:val="00487524"/>
    <w:rsid w:val="004910CF"/>
    <w:rsid w:val="00496106"/>
    <w:rsid w:val="004C12D0"/>
    <w:rsid w:val="004C2EE3"/>
    <w:rsid w:val="004E4A22"/>
    <w:rsid w:val="004F460A"/>
    <w:rsid w:val="00502A34"/>
    <w:rsid w:val="00503C3C"/>
    <w:rsid w:val="00511968"/>
    <w:rsid w:val="0055614C"/>
    <w:rsid w:val="005679EA"/>
    <w:rsid w:val="00580738"/>
    <w:rsid w:val="00586644"/>
    <w:rsid w:val="00594541"/>
    <w:rsid w:val="005B6596"/>
    <w:rsid w:val="005D28BA"/>
    <w:rsid w:val="00605C96"/>
    <w:rsid w:val="00607BA5"/>
    <w:rsid w:val="00626EB6"/>
    <w:rsid w:val="006353A3"/>
    <w:rsid w:val="00655D03"/>
    <w:rsid w:val="00683F84"/>
    <w:rsid w:val="006872D7"/>
    <w:rsid w:val="006A07B2"/>
    <w:rsid w:val="006A1FA1"/>
    <w:rsid w:val="006A6A81"/>
    <w:rsid w:val="006E26AF"/>
    <w:rsid w:val="006E75FF"/>
    <w:rsid w:val="006F2248"/>
    <w:rsid w:val="006F7393"/>
    <w:rsid w:val="0070224F"/>
    <w:rsid w:val="007115F7"/>
    <w:rsid w:val="00785689"/>
    <w:rsid w:val="0079754B"/>
    <w:rsid w:val="007A1E6D"/>
    <w:rsid w:val="007D0F4F"/>
    <w:rsid w:val="007D3A27"/>
    <w:rsid w:val="00804C61"/>
    <w:rsid w:val="00822CE0"/>
    <w:rsid w:val="00837C62"/>
    <w:rsid w:val="008409E3"/>
    <w:rsid w:val="00841AB1"/>
    <w:rsid w:val="00855C2D"/>
    <w:rsid w:val="00892641"/>
    <w:rsid w:val="008C22FD"/>
    <w:rsid w:val="008C2B1D"/>
    <w:rsid w:val="008C3025"/>
    <w:rsid w:val="008F0B85"/>
    <w:rsid w:val="0091040A"/>
    <w:rsid w:val="00910F12"/>
    <w:rsid w:val="00926503"/>
    <w:rsid w:val="00930ECF"/>
    <w:rsid w:val="009741FA"/>
    <w:rsid w:val="009838BC"/>
    <w:rsid w:val="009A01CC"/>
    <w:rsid w:val="00A018A0"/>
    <w:rsid w:val="00A10E68"/>
    <w:rsid w:val="00A24B22"/>
    <w:rsid w:val="00A27546"/>
    <w:rsid w:val="00A341DD"/>
    <w:rsid w:val="00A4145D"/>
    <w:rsid w:val="00A45F4F"/>
    <w:rsid w:val="00A5422E"/>
    <w:rsid w:val="00A600A9"/>
    <w:rsid w:val="00A64CC2"/>
    <w:rsid w:val="00A75447"/>
    <w:rsid w:val="00A866AC"/>
    <w:rsid w:val="00AA1A71"/>
    <w:rsid w:val="00AA55B7"/>
    <w:rsid w:val="00AA5B9E"/>
    <w:rsid w:val="00AB2407"/>
    <w:rsid w:val="00AB53DF"/>
    <w:rsid w:val="00AE3CED"/>
    <w:rsid w:val="00AE7D72"/>
    <w:rsid w:val="00AF2799"/>
    <w:rsid w:val="00B07E5C"/>
    <w:rsid w:val="00B22591"/>
    <w:rsid w:val="00B326E3"/>
    <w:rsid w:val="00B340BD"/>
    <w:rsid w:val="00B811F7"/>
    <w:rsid w:val="00B82D0C"/>
    <w:rsid w:val="00B83A1B"/>
    <w:rsid w:val="00B95D71"/>
    <w:rsid w:val="00BA5DC6"/>
    <w:rsid w:val="00BA6196"/>
    <w:rsid w:val="00BC6D8C"/>
    <w:rsid w:val="00BD5BBE"/>
    <w:rsid w:val="00C16AF2"/>
    <w:rsid w:val="00C34006"/>
    <w:rsid w:val="00C4155F"/>
    <w:rsid w:val="00C42566"/>
    <w:rsid w:val="00C426B1"/>
    <w:rsid w:val="00C44F09"/>
    <w:rsid w:val="00C45CD8"/>
    <w:rsid w:val="00C64217"/>
    <w:rsid w:val="00C66E68"/>
    <w:rsid w:val="00C82B6B"/>
    <w:rsid w:val="00C90D6A"/>
    <w:rsid w:val="00C93D3C"/>
    <w:rsid w:val="00CA02A6"/>
    <w:rsid w:val="00CC72B6"/>
    <w:rsid w:val="00CF46BD"/>
    <w:rsid w:val="00D01EA0"/>
    <w:rsid w:val="00D0218D"/>
    <w:rsid w:val="00D216CD"/>
    <w:rsid w:val="00D32445"/>
    <w:rsid w:val="00D5006C"/>
    <w:rsid w:val="00D67E96"/>
    <w:rsid w:val="00D70E68"/>
    <w:rsid w:val="00D76AE4"/>
    <w:rsid w:val="00D864C9"/>
    <w:rsid w:val="00DA2529"/>
    <w:rsid w:val="00DB130A"/>
    <w:rsid w:val="00DB1F00"/>
    <w:rsid w:val="00DC10A1"/>
    <w:rsid w:val="00DC62C0"/>
    <w:rsid w:val="00DC655F"/>
    <w:rsid w:val="00DC6C90"/>
    <w:rsid w:val="00DD7EBD"/>
    <w:rsid w:val="00DF62B6"/>
    <w:rsid w:val="00E07225"/>
    <w:rsid w:val="00E155B7"/>
    <w:rsid w:val="00E23E5B"/>
    <w:rsid w:val="00E30CA9"/>
    <w:rsid w:val="00E359C3"/>
    <w:rsid w:val="00E5409F"/>
    <w:rsid w:val="00E67BC9"/>
    <w:rsid w:val="00E859FF"/>
    <w:rsid w:val="00E94BEE"/>
    <w:rsid w:val="00EA5228"/>
    <w:rsid w:val="00EC0185"/>
    <w:rsid w:val="00EC5934"/>
    <w:rsid w:val="00ED75C3"/>
    <w:rsid w:val="00F021FA"/>
    <w:rsid w:val="00F215A4"/>
    <w:rsid w:val="00F316DB"/>
    <w:rsid w:val="00F571FD"/>
    <w:rsid w:val="00F57ACA"/>
    <w:rsid w:val="00F62E97"/>
    <w:rsid w:val="00F64209"/>
    <w:rsid w:val="00F64E37"/>
    <w:rsid w:val="00F93BF5"/>
    <w:rsid w:val="00F96F63"/>
    <w:rsid w:val="00FA16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2FE306F-AB03-4390-8B99-082D663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C90"/>
    <w:rPr>
      <w:rFonts w:ascii="Segoe UI" w:hAnsi="Segoe UI" w:cs="Segoe UI"/>
      <w:snapToGrid w:val="0"/>
      <w:kern w:val="28"/>
      <w:sz w:val="18"/>
      <w:szCs w:val="18"/>
    </w:rPr>
  </w:style>
  <w:style w:type="paragraph" w:styleId="BodyText">
    <w:name w:val="Body Text"/>
    <w:basedOn w:val="Normal"/>
    <w:link w:val="BodyTextChar1"/>
    <w:rsid w:val="00DC6C90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uiPriority w:val="99"/>
    <w:semiHidden/>
    <w:rsid w:val="00DC6C90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DC6C90"/>
    <w:rPr>
      <w:sz w:val="22"/>
    </w:rPr>
  </w:style>
  <w:style w:type="character" w:customStyle="1" w:styleId="UnresolvedMention1">
    <w:name w:val="Unresolved Mention1"/>
    <w:uiPriority w:val="99"/>
    <w:semiHidden/>
    <w:unhideWhenUsed/>
    <w:rsid w:val="00DC6C9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3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B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340B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BD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30CA9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rsid w:val="00AE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john.evanoff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video-relay-service-rules-effective-date-and-compliance-dates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