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E7B4D" w:rsidP="00DE7B4D" w14:paraId="6A79E778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DE7B4D" w:rsidP="00DE7B4D" w14:paraId="61B1E885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DE7B4D" w:rsidP="00DE7B4D" w14:paraId="01320ED0" w14:textId="77777777">
      <w:pPr>
        <w:pStyle w:val="StyleBoldCentered"/>
      </w:pPr>
      <w:r>
        <w:rPr>
          <w:caps w:val="0"/>
        </w:rPr>
        <w:t>Washington, D.C. 20554</w:t>
      </w:r>
    </w:p>
    <w:p w:rsidR="00DE7B4D" w:rsidP="00DE7B4D" w14:paraId="786EE287" w14:textId="77777777"/>
    <w:p w:rsidR="00DE7B4D" w:rsidP="00DE7B4D" w14:paraId="50F55240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48F15E4" w14:textId="77777777" w:rsidTr="00985074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DE7B4D" w:rsidP="00985074" w14:paraId="6E61345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DE7B4D" w:rsidP="00985074" w14:paraId="2221FEA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E7B4D" w:rsidRPr="00913F04" w:rsidP="00985074" w14:paraId="0D33B2C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Cox Broadcast Group, Inc.</w:t>
            </w:r>
          </w:p>
          <w:p w:rsidR="00DE7B4D" w:rsidRPr="007115F7" w:rsidP="00985074" w14:paraId="135E28C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913F04">
              <w:rPr>
                <w:spacing w:val="-2"/>
              </w:rPr>
              <w:t xml:space="preserve">Licensee of </w:t>
            </w:r>
            <w:r>
              <w:rPr>
                <w:spacing w:val="-2"/>
              </w:rPr>
              <w:t>WCGA</w:t>
            </w:r>
            <w:r w:rsidRPr="00913F04">
              <w:rPr>
                <w:spacing w:val="-2"/>
              </w:rPr>
              <w:t>(</w:t>
            </w:r>
            <w:r>
              <w:rPr>
                <w:spacing w:val="-2"/>
              </w:rPr>
              <w:t>A</w:t>
            </w:r>
            <w:r w:rsidRPr="00913F04">
              <w:rPr>
                <w:spacing w:val="-2"/>
              </w:rPr>
              <w:t xml:space="preserve">M), </w:t>
            </w:r>
            <w:r>
              <w:rPr>
                <w:spacing w:val="-2"/>
              </w:rPr>
              <w:t>Woodbine</w:t>
            </w:r>
            <w:r w:rsidRPr="00913F04">
              <w:rPr>
                <w:spacing w:val="-2"/>
              </w:rPr>
              <w:t xml:space="preserve">, </w:t>
            </w:r>
            <w:r>
              <w:rPr>
                <w:spacing w:val="-2"/>
              </w:rPr>
              <w:t>Georgia</w:t>
            </w:r>
          </w:p>
        </w:tc>
        <w:tc>
          <w:tcPr>
            <w:tcW w:w="630" w:type="dxa"/>
          </w:tcPr>
          <w:p w:rsidR="00DE7B4D" w:rsidP="00985074" w14:paraId="1E50164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E7B4D" w:rsidP="00985074" w14:paraId="017307B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E7B4D" w:rsidP="00985074" w14:paraId="34FBEF9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E7B4D" w:rsidP="00985074" w14:paraId="4023543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DE7B4D" w:rsidRPr="00913F04" w:rsidP="00985074" w14:paraId="2662979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DE7B4D" w:rsidP="00985074" w14:paraId="2F5E304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E7B4D" w:rsidP="00985074" w14:paraId="4B6FFFDE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DE7B4D" w:rsidP="00985074" w14:paraId="22B7D83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913F04">
              <w:rPr>
                <w:spacing w:val="-2"/>
              </w:rPr>
              <w:t xml:space="preserve">FRN:  </w:t>
            </w:r>
            <w:r w:rsidRPr="003E6173">
              <w:rPr>
                <w:spacing w:val="-2"/>
              </w:rPr>
              <w:t>0006124457</w:t>
            </w:r>
          </w:p>
          <w:p w:rsidR="00DE7B4D" w:rsidP="00985074" w14:paraId="01EDA2E6" w14:textId="4FC2D86D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>
              <w:rPr>
                <w:spacing w:val="-2"/>
              </w:rPr>
              <w:t xml:space="preserve">File Nos. </w:t>
            </w:r>
            <w:r w:rsidRPr="00913F04">
              <w:rPr>
                <w:spacing w:val="-2"/>
              </w:rPr>
              <w:t>BL</w:t>
            </w:r>
            <w:r>
              <w:rPr>
                <w:spacing w:val="-2"/>
              </w:rPr>
              <w:t xml:space="preserve">-19970307AC, </w:t>
            </w:r>
            <w:r w:rsidRPr="00F30DCE">
              <w:t>BR</w:t>
            </w:r>
            <w:r>
              <w:t xml:space="preserve">-20111216ABF; </w:t>
            </w:r>
            <w:r w:rsidRPr="008F07E1" w:rsidR="00AB089B">
              <w:t>0000094688</w:t>
            </w:r>
          </w:p>
        </w:tc>
      </w:tr>
    </w:tbl>
    <w:p w:rsidR="00DE7B4D" w:rsidP="00DE7B4D" w14:paraId="5047987B" w14:textId="77777777"/>
    <w:p w:rsidR="00DE7B4D" w:rsidP="00DE7B4D" w14:paraId="65B1908E" w14:textId="280A1213">
      <w:pPr>
        <w:pStyle w:val="StyleBoldCentered"/>
      </w:pPr>
      <w:r>
        <w:t>order</w:t>
      </w:r>
    </w:p>
    <w:p w:rsidR="00DE7B4D" w:rsidP="00DE7B4D" w14:paraId="68038AAC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DE7B4D" w:rsidP="00DE7B4D" w14:paraId="6AEBE8AF" w14:textId="42E23F0E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DA3B07">
        <w:rPr>
          <w:b/>
          <w:spacing w:val="-2"/>
        </w:rPr>
        <w:t>February</w:t>
      </w:r>
      <w:r>
        <w:rPr>
          <w:b/>
          <w:spacing w:val="-2"/>
        </w:rPr>
        <w:t xml:space="preserve"> </w:t>
      </w:r>
      <w:r w:rsidR="0075330B">
        <w:rPr>
          <w:b/>
          <w:spacing w:val="-2"/>
        </w:rPr>
        <w:t>10</w:t>
      </w:r>
      <w:r>
        <w:rPr>
          <w:b/>
          <w:spacing w:val="-2"/>
        </w:rPr>
        <w:t>, 2019</w:t>
      </w:r>
      <w:r>
        <w:rPr>
          <w:b/>
          <w:spacing w:val="-2"/>
        </w:rPr>
        <w:tab/>
        <w:t xml:space="preserve">Released:  </w:t>
      </w:r>
      <w:r w:rsidR="00DA3B07">
        <w:rPr>
          <w:b/>
          <w:spacing w:val="-2"/>
        </w:rPr>
        <w:t>February</w:t>
      </w:r>
      <w:r>
        <w:rPr>
          <w:b/>
          <w:spacing w:val="-2"/>
        </w:rPr>
        <w:t xml:space="preserve"> </w:t>
      </w:r>
      <w:r w:rsidR="0075330B">
        <w:rPr>
          <w:b/>
          <w:spacing w:val="-2"/>
        </w:rPr>
        <w:t>11</w:t>
      </w:r>
      <w:r w:rsidR="003E4889">
        <w:rPr>
          <w:b/>
          <w:spacing w:val="-2"/>
        </w:rPr>
        <w:t>,</w:t>
      </w:r>
      <w:r>
        <w:rPr>
          <w:b/>
          <w:spacing w:val="-2"/>
        </w:rPr>
        <w:t xml:space="preserve"> 2019</w:t>
      </w:r>
    </w:p>
    <w:p w:rsidR="00DE7B4D" w:rsidP="00DE7B4D" w14:paraId="774A799B" w14:textId="77777777"/>
    <w:p w:rsidR="00A65260" w:rsidP="00A65260" w14:paraId="0F910A49" w14:textId="21178D73">
      <w:pPr>
        <w:rPr>
          <w:spacing w:val="-2"/>
        </w:rPr>
      </w:pPr>
      <w:r>
        <w:t xml:space="preserve">By </w:t>
      </w:r>
      <w:r w:rsidRPr="006D73F2" w:rsidR="00C838FA">
        <w:rPr>
          <w:spacing w:val="-2"/>
          <w:szCs w:val="22"/>
        </w:rPr>
        <w:t xml:space="preserve">the Chief, </w:t>
      </w:r>
      <w:r w:rsidR="00C838FA">
        <w:rPr>
          <w:spacing w:val="-2"/>
          <w:szCs w:val="22"/>
        </w:rPr>
        <w:t>Media Bureau and the Managing Director, Office of Managing Director</w:t>
      </w:r>
      <w:bookmarkStart w:id="0" w:name="_GoBack"/>
      <w:bookmarkEnd w:id="0"/>
      <w:r>
        <w:rPr>
          <w:spacing w:val="-2"/>
        </w:rPr>
        <w:t>:</w:t>
      </w:r>
    </w:p>
    <w:p w:rsidR="00A65260" w:rsidRPr="00A65260" w:rsidP="00A65260" w14:paraId="29C6AC29" w14:textId="77777777">
      <w:pPr>
        <w:rPr>
          <w:spacing w:val="-2"/>
        </w:rPr>
      </w:pPr>
    </w:p>
    <w:p w:rsidR="00DE7B4D" w:rsidRPr="00321C36" w:rsidP="001D5E43" w14:paraId="65258A1B" w14:textId="07B4AE82">
      <w:pPr>
        <w:pStyle w:val="ParaNum"/>
        <w:numPr>
          <w:ilvl w:val="0"/>
          <w:numId w:val="1"/>
        </w:numPr>
        <w:tabs>
          <w:tab w:val="clear" w:pos="1080"/>
          <w:tab w:val="num" w:pos="1440"/>
        </w:tabs>
        <w:rPr>
          <w:snapToGrid/>
          <w:spacing w:val="-2"/>
        </w:rPr>
      </w:pPr>
      <w:r w:rsidRPr="00913F04">
        <w:rPr>
          <w:snapToGrid/>
        </w:rPr>
        <w:t xml:space="preserve">By this </w:t>
      </w:r>
      <w:r w:rsidRPr="00913F04">
        <w:rPr>
          <w:i/>
          <w:snapToGrid/>
        </w:rPr>
        <w:t>Order</w:t>
      </w:r>
      <w:r w:rsidR="008C0DD7">
        <w:rPr>
          <w:i/>
          <w:snapToGrid/>
        </w:rPr>
        <w:t xml:space="preserve"> </w:t>
      </w:r>
      <w:r w:rsidRPr="008C0DD7" w:rsidR="008C0DD7">
        <w:rPr>
          <w:iCs/>
          <w:snapToGrid/>
        </w:rPr>
        <w:t>and on our own motion</w:t>
      </w:r>
      <w:r w:rsidRPr="00913F04">
        <w:rPr>
          <w:snapToGrid/>
        </w:rPr>
        <w:t xml:space="preserve">, we </w:t>
      </w:r>
      <w:r w:rsidR="00D765E7">
        <w:rPr>
          <w:snapToGrid/>
        </w:rPr>
        <w:t>reconsider</w:t>
      </w:r>
      <w:r w:rsidR="00F91BB4">
        <w:rPr>
          <w:snapToGrid/>
        </w:rPr>
        <w:t xml:space="preserve"> </w:t>
      </w:r>
      <w:r w:rsidR="00027E3D">
        <w:rPr>
          <w:snapToGrid/>
        </w:rPr>
        <w:t>the</w:t>
      </w:r>
      <w:r w:rsidR="00F91BB4">
        <w:rPr>
          <w:snapToGrid/>
        </w:rPr>
        <w:t xml:space="preserve"> </w:t>
      </w:r>
      <w:r w:rsidRPr="00880ED8" w:rsidR="00F91BB4">
        <w:rPr>
          <w:i/>
          <w:iCs/>
          <w:snapToGrid/>
        </w:rPr>
        <w:t>Revocation Order</w:t>
      </w:r>
      <w:r w:rsidR="00027E3D">
        <w:rPr>
          <w:i/>
          <w:iCs/>
          <w:snapToGrid/>
        </w:rPr>
        <w:t xml:space="preserve"> </w:t>
      </w:r>
      <w:r w:rsidRPr="00027E3D" w:rsidR="00027E3D">
        <w:rPr>
          <w:snapToGrid/>
        </w:rPr>
        <w:t>we</w:t>
      </w:r>
      <w:r w:rsidR="00F91BB4">
        <w:rPr>
          <w:snapToGrid/>
        </w:rPr>
        <w:t xml:space="preserve"> issued on January 16, 2019</w:t>
      </w:r>
      <w:r w:rsidR="00027E3D">
        <w:rPr>
          <w:snapToGrid/>
        </w:rPr>
        <w:t>.</w:t>
      </w:r>
      <w:r>
        <w:rPr>
          <w:snapToGrid/>
          <w:sz w:val="20"/>
          <w:vertAlign w:val="superscript"/>
        </w:rPr>
        <w:footnoteReference w:id="2"/>
      </w:r>
      <w:r w:rsidR="00027E3D">
        <w:rPr>
          <w:snapToGrid/>
        </w:rPr>
        <w:t xml:space="preserve">  The </w:t>
      </w:r>
      <w:r w:rsidRPr="00027E3D" w:rsidR="00027E3D">
        <w:rPr>
          <w:i/>
          <w:iCs/>
          <w:snapToGrid/>
        </w:rPr>
        <w:t>Revocation Order</w:t>
      </w:r>
      <w:r w:rsidR="00F91BB4">
        <w:rPr>
          <w:snapToGrid/>
        </w:rPr>
        <w:t xml:space="preserve"> </w:t>
      </w:r>
      <w:r w:rsidRPr="00913F04">
        <w:rPr>
          <w:snapToGrid/>
        </w:rPr>
        <w:t>revoke</w:t>
      </w:r>
      <w:r w:rsidR="00F91BB4">
        <w:rPr>
          <w:snapToGrid/>
        </w:rPr>
        <w:t>d</w:t>
      </w:r>
      <w:r w:rsidRPr="00913F04">
        <w:rPr>
          <w:snapToGrid/>
        </w:rPr>
        <w:t xml:space="preserve"> the license held by</w:t>
      </w:r>
      <w:r>
        <w:rPr>
          <w:snapToGrid/>
        </w:rPr>
        <w:t xml:space="preserve"> Cox Broadcast Group, Inc</w:t>
      </w:r>
      <w:r w:rsidRPr="00913F04">
        <w:rPr>
          <w:snapToGrid/>
        </w:rPr>
        <w:t>. (</w:t>
      </w:r>
      <w:r>
        <w:rPr>
          <w:snapToGrid/>
        </w:rPr>
        <w:t>Cox</w:t>
      </w:r>
      <w:r w:rsidRPr="00913F04">
        <w:rPr>
          <w:snapToGrid/>
        </w:rPr>
        <w:t>)</w:t>
      </w:r>
      <w:r>
        <w:rPr>
          <w:snapToGrid/>
        </w:rPr>
        <w:t>,</w:t>
      </w:r>
      <w:r w:rsidRPr="00913F04">
        <w:rPr>
          <w:snapToGrid/>
        </w:rPr>
        <w:t xml:space="preserve"> for </w:t>
      </w:r>
      <w:r>
        <w:rPr>
          <w:snapToGrid/>
        </w:rPr>
        <w:t>WCGA</w:t>
      </w:r>
      <w:r w:rsidRPr="00913F04">
        <w:rPr>
          <w:snapToGrid/>
        </w:rPr>
        <w:t>(</w:t>
      </w:r>
      <w:r>
        <w:rPr>
          <w:snapToGrid/>
        </w:rPr>
        <w:t>A</w:t>
      </w:r>
      <w:r w:rsidRPr="00913F04">
        <w:rPr>
          <w:snapToGrid/>
        </w:rPr>
        <w:t xml:space="preserve">M), </w:t>
      </w:r>
      <w:r>
        <w:rPr>
          <w:snapToGrid/>
        </w:rPr>
        <w:t>Woodbine</w:t>
      </w:r>
      <w:r w:rsidRPr="00913F04">
        <w:rPr>
          <w:snapToGrid/>
        </w:rPr>
        <w:t xml:space="preserve">, </w:t>
      </w:r>
      <w:r>
        <w:rPr>
          <w:snapToGrid/>
        </w:rPr>
        <w:t>Georgia</w:t>
      </w:r>
      <w:r w:rsidRPr="00913F04">
        <w:rPr>
          <w:snapToGrid/>
        </w:rPr>
        <w:t xml:space="preserve"> (Station), for failure to pay delinquent regulatory fees owed to the </w:t>
      </w:r>
      <w:r w:rsidRPr="00321C36">
        <w:rPr>
          <w:snapToGrid/>
        </w:rPr>
        <w:t>Commission</w:t>
      </w:r>
      <w:r w:rsidRPr="00321C36" w:rsidR="005720F7">
        <w:rPr>
          <w:snapToGrid/>
        </w:rPr>
        <w:t>,</w:t>
      </w:r>
      <w:r w:rsidRPr="00321C36">
        <w:rPr>
          <w:snapToGrid/>
        </w:rPr>
        <w:t xml:space="preserve"> </w:t>
      </w:r>
      <w:r w:rsidRPr="00321C36" w:rsidR="005720F7">
        <w:rPr>
          <w:snapToGrid/>
        </w:rPr>
        <w:t xml:space="preserve">and dismissed Cox’s </w:t>
      </w:r>
      <w:r w:rsidRPr="00321C36">
        <w:rPr>
          <w:snapToGrid/>
        </w:rPr>
        <w:t>pending applications for renewal of the Station’s license.</w:t>
      </w:r>
      <w:r>
        <w:rPr>
          <w:snapToGrid/>
          <w:sz w:val="20"/>
          <w:vertAlign w:val="superscript"/>
        </w:rPr>
        <w:footnoteReference w:id="3"/>
      </w:r>
      <w:r w:rsidRPr="00321C36" w:rsidR="00A65260">
        <w:rPr>
          <w:snapToGrid/>
        </w:rPr>
        <w:t xml:space="preserve">  </w:t>
      </w:r>
      <w:r w:rsidRPr="00321C36" w:rsidR="001D5E43">
        <w:rPr>
          <w:snapToGrid/>
        </w:rPr>
        <w:t>T</w:t>
      </w:r>
      <w:r w:rsidRPr="00321C36" w:rsidR="00F343D5">
        <w:rPr>
          <w:snapToGrid/>
        </w:rPr>
        <w:t xml:space="preserve">he </w:t>
      </w:r>
      <w:r w:rsidRPr="00321C36" w:rsidR="00F343D5">
        <w:rPr>
          <w:i/>
          <w:iCs/>
          <w:snapToGrid/>
        </w:rPr>
        <w:t>Revocation Order</w:t>
      </w:r>
      <w:r w:rsidRPr="00321C36" w:rsidR="001D5E43">
        <w:rPr>
          <w:snapToGrid/>
        </w:rPr>
        <w:t>, however,</w:t>
      </w:r>
      <w:r w:rsidRPr="00321C36" w:rsidR="00F343D5">
        <w:rPr>
          <w:snapToGrid/>
        </w:rPr>
        <w:t xml:space="preserve"> failed to consider a pleading filed by Cox</w:t>
      </w:r>
      <w:r w:rsidRPr="00321C36" w:rsidR="00921224">
        <w:rPr>
          <w:snapToGrid/>
        </w:rPr>
        <w:t xml:space="preserve"> on December 27, 2019, </w:t>
      </w:r>
      <w:r w:rsidR="00226AD4">
        <w:rPr>
          <w:snapToGrid/>
        </w:rPr>
        <w:t>in response</w:t>
      </w:r>
      <w:r w:rsidRPr="00321C36" w:rsidR="00921224">
        <w:rPr>
          <w:snapToGrid/>
        </w:rPr>
        <w:t xml:space="preserve"> to </w:t>
      </w:r>
      <w:r w:rsidRPr="00321C36" w:rsidR="00440EF4">
        <w:rPr>
          <w:snapToGrid/>
        </w:rPr>
        <w:t>the</w:t>
      </w:r>
      <w:r w:rsidRPr="00321C36" w:rsidR="00921224">
        <w:rPr>
          <w:snapToGrid/>
        </w:rPr>
        <w:t xml:space="preserve"> </w:t>
      </w:r>
      <w:r w:rsidRPr="00321C36" w:rsidR="00921224">
        <w:rPr>
          <w:i/>
          <w:iCs/>
          <w:snapToGrid/>
        </w:rPr>
        <w:t>Order to Pay or to Show Cause</w:t>
      </w:r>
      <w:r w:rsidRPr="00321C36" w:rsidR="00231693">
        <w:rPr>
          <w:snapToGrid/>
        </w:rPr>
        <w:t>, which initiated this proceeding</w:t>
      </w:r>
      <w:r w:rsidRPr="00321C36" w:rsidR="006D22C1">
        <w:rPr>
          <w:snapToGrid/>
          <w:szCs w:val="22"/>
        </w:rPr>
        <w:t>.</w:t>
      </w:r>
      <w:r>
        <w:rPr>
          <w:snapToGrid/>
          <w:vertAlign w:val="superscript"/>
        </w:rPr>
        <w:footnoteReference w:id="4"/>
      </w:r>
      <w:r w:rsidRPr="00321C36" w:rsidR="006D22C1">
        <w:rPr>
          <w:snapToGrid/>
          <w:szCs w:val="22"/>
        </w:rPr>
        <w:t xml:space="preserve">  </w:t>
      </w:r>
      <w:r w:rsidRPr="00321C36" w:rsidR="0039266E">
        <w:rPr>
          <w:snapToGrid/>
          <w:szCs w:val="22"/>
        </w:rPr>
        <w:t xml:space="preserve">By rescinding the </w:t>
      </w:r>
      <w:r w:rsidRPr="00321C36" w:rsidR="0039266E">
        <w:rPr>
          <w:i/>
          <w:iCs/>
          <w:snapToGrid/>
          <w:szCs w:val="22"/>
        </w:rPr>
        <w:t>Revocation Order</w:t>
      </w:r>
      <w:r w:rsidRPr="00321C36" w:rsidR="0039266E">
        <w:rPr>
          <w:snapToGrid/>
          <w:szCs w:val="22"/>
        </w:rPr>
        <w:t xml:space="preserve">, we </w:t>
      </w:r>
      <w:r w:rsidRPr="00321C36" w:rsidR="004B3579">
        <w:rPr>
          <w:snapToGrid/>
          <w:szCs w:val="22"/>
        </w:rPr>
        <w:t xml:space="preserve">rectify this oversight </w:t>
      </w:r>
      <w:r w:rsidR="00226AD4">
        <w:rPr>
          <w:snapToGrid/>
          <w:szCs w:val="22"/>
        </w:rPr>
        <w:t>so as to</w:t>
      </w:r>
      <w:r w:rsidRPr="00321C36" w:rsidR="004B3579">
        <w:rPr>
          <w:snapToGrid/>
          <w:szCs w:val="22"/>
        </w:rPr>
        <w:t xml:space="preserve"> </w:t>
      </w:r>
      <w:r w:rsidRPr="00321C36" w:rsidR="00D25040">
        <w:rPr>
          <w:snapToGrid/>
          <w:szCs w:val="22"/>
        </w:rPr>
        <w:t>allow for consideration of the Cox pleading</w:t>
      </w:r>
      <w:r w:rsidRPr="00321C36" w:rsidR="004B3579">
        <w:rPr>
          <w:snapToGrid/>
          <w:szCs w:val="22"/>
        </w:rPr>
        <w:t>.</w:t>
      </w:r>
    </w:p>
    <w:p w:rsidR="00DE7B4D" w:rsidRPr="00192744" w:rsidP="00192744" w14:paraId="16847501" w14:textId="39797B15">
      <w:pPr>
        <w:pStyle w:val="ParaNum"/>
        <w:numPr>
          <w:ilvl w:val="0"/>
          <w:numId w:val="1"/>
        </w:numPr>
        <w:tabs>
          <w:tab w:val="clear" w:pos="1080"/>
          <w:tab w:val="num" w:pos="1440"/>
        </w:tabs>
        <w:rPr>
          <w:snapToGrid/>
          <w:spacing w:val="-2"/>
        </w:rPr>
      </w:pPr>
      <w:r w:rsidRPr="00321C36">
        <w:rPr>
          <w:snapToGrid/>
          <w:spacing w:val="-2"/>
        </w:rPr>
        <w:t xml:space="preserve">Accordingly, </w:t>
      </w:r>
      <w:r w:rsidRPr="00321C36">
        <w:rPr>
          <w:b/>
          <w:bCs/>
          <w:snapToGrid/>
          <w:spacing w:val="-2"/>
        </w:rPr>
        <w:t>IT IS ORDERED</w:t>
      </w:r>
      <w:r w:rsidRPr="00321C36">
        <w:rPr>
          <w:snapToGrid/>
          <w:spacing w:val="-2"/>
        </w:rPr>
        <w:t xml:space="preserve">, pursuant to Section 1.108 of the Commission's rules, </w:t>
      </w:r>
      <w:r w:rsidRPr="00321C36" w:rsidR="005B1B1A">
        <w:rPr>
          <w:snapToGrid/>
          <w:spacing w:val="-2"/>
        </w:rPr>
        <w:t xml:space="preserve">47 CFR </w:t>
      </w:r>
      <w:r w:rsidRPr="00321C36" w:rsidR="008C38D0">
        <w:rPr>
          <w:snapToGrid/>
          <w:spacing w:val="-2"/>
        </w:rPr>
        <w:t xml:space="preserve">§ 1.108, </w:t>
      </w:r>
      <w:r w:rsidRPr="00321C36">
        <w:rPr>
          <w:snapToGrid/>
          <w:spacing w:val="-2"/>
        </w:rPr>
        <w:t xml:space="preserve">that the </w:t>
      </w:r>
      <w:r w:rsidRPr="00321C36">
        <w:rPr>
          <w:i/>
          <w:iCs/>
          <w:snapToGrid/>
          <w:spacing w:val="-2"/>
        </w:rPr>
        <w:t>Revocation Order</w:t>
      </w:r>
      <w:r w:rsidRPr="00321C36">
        <w:rPr>
          <w:snapToGrid/>
          <w:spacing w:val="-2"/>
        </w:rPr>
        <w:t xml:space="preserve"> </w:t>
      </w:r>
      <w:r w:rsidRPr="00321C36" w:rsidR="008C38D0">
        <w:rPr>
          <w:snapToGrid/>
          <w:spacing w:val="-2"/>
        </w:rPr>
        <w:t>(</w:t>
      </w:r>
      <w:r w:rsidRPr="00321C36">
        <w:rPr>
          <w:snapToGrid/>
          <w:spacing w:val="-2"/>
        </w:rPr>
        <w:t xml:space="preserve">DA </w:t>
      </w:r>
      <w:r w:rsidRPr="00321C36" w:rsidR="005B1B1A">
        <w:rPr>
          <w:snapToGrid/>
          <w:spacing w:val="-2"/>
        </w:rPr>
        <w:t>20</w:t>
      </w:r>
      <w:r w:rsidRPr="00321C36">
        <w:rPr>
          <w:snapToGrid/>
          <w:spacing w:val="-2"/>
        </w:rPr>
        <w:t>-</w:t>
      </w:r>
      <w:r w:rsidRPr="00321C36" w:rsidR="005B1B1A">
        <w:rPr>
          <w:snapToGrid/>
          <w:spacing w:val="-2"/>
        </w:rPr>
        <w:t>76</w:t>
      </w:r>
      <w:r w:rsidRPr="00321C36" w:rsidR="008C38D0">
        <w:rPr>
          <w:snapToGrid/>
          <w:spacing w:val="-2"/>
        </w:rPr>
        <w:t>) issued by the Media Bureau and the Office of Managing Director on January 16, 2020</w:t>
      </w:r>
      <w:r w:rsidRPr="00321C36">
        <w:rPr>
          <w:snapToGrid/>
          <w:spacing w:val="-2"/>
        </w:rPr>
        <w:t xml:space="preserve">, </w:t>
      </w:r>
      <w:r w:rsidRPr="00321C36">
        <w:rPr>
          <w:b/>
          <w:bCs/>
          <w:snapToGrid/>
          <w:spacing w:val="-2"/>
        </w:rPr>
        <w:t>IS RESCINDED</w:t>
      </w:r>
      <w:r w:rsidRPr="00321C36">
        <w:rPr>
          <w:snapToGrid/>
          <w:spacing w:val="-2"/>
        </w:rPr>
        <w:t>.</w:t>
      </w:r>
      <w:r w:rsidR="00192744">
        <w:rPr>
          <w:snapToGrid/>
          <w:spacing w:val="-2"/>
        </w:rPr>
        <w:t xml:space="preserve">  </w:t>
      </w:r>
      <w:r w:rsidRPr="00192744" w:rsidR="00AD4772">
        <w:rPr>
          <w:b/>
          <w:bCs/>
          <w:spacing w:val="-2"/>
          <w:szCs w:val="22"/>
        </w:rPr>
        <w:t>IT IS FURTHER ORDERED</w:t>
      </w:r>
      <w:r w:rsidRPr="00192744" w:rsidR="00AD4772">
        <w:rPr>
          <w:spacing w:val="-2"/>
          <w:szCs w:val="22"/>
        </w:rPr>
        <w:t>, that the Station’s license, most recently renewed by Application File No. BR-</w:t>
      </w:r>
      <w:r w:rsidRPr="00192744" w:rsidR="00321C36">
        <w:rPr>
          <w:szCs w:val="22"/>
        </w:rPr>
        <w:t>20050406ACU</w:t>
      </w:r>
      <w:r w:rsidRPr="00192744" w:rsidR="00AD4772">
        <w:rPr>
          <w:spacing w:val="-2"/>
          <w:szCs w:val="22"/>
        </w:rPr>
        <w:t xml:space="preserve">, and call letters for Station WCGA(AM), Woodbine, Georgia, </w:t>
      </w:r>
      <w:r w:rsidRPr="00192744" w:rsidR="00AD4772">
        <w:rPr>
          <w:b/>
          <w:bCs/>
          <w:spacing w:val="-2"/>
          <w:szCs w:val="22"/>
        </w:rPr>
        <w:t>ARE REINSTATED</w:t>
      </w:r>
      <w:r w:rsidRPr="00192744" w:rsidR="00AD4772">
        <w:rPr>
          <w:spacing w:val="-2"/>
          <w:szCs w:val="22"/>
        </w:rPr>
        <w:t xml:space="preserve">.  </w:t>
      </w:r>
      <w:r w:rsidRPr="00192744">
        <w:rPr>
          <w:b/>
          <w:snapToGrid/>
          <w:spacing w:val="-2"/>
          <w:szCs w:val="22"/>
        </w:rPr>
        <w:t>IT IS FURTHER ORDERED</w:t>
      </w:r>
      <w:r w:rsidRPr="00192744">
        <w:rPr>
          <w:snapToGrid/>
          <w:spacing w:val="-2"/>
          <w:szCs w:val="22"/>
        </w:rPr>
        <w:t xml:space="preserve"> that the </w:t>
      </w:r>
      <w:r w:rsidRPr="00192744">
        <w:rPr>
          <w:snapToGrid/>
          <w:szCs w:val="22"/>
        </w:rPr>
        <w:t xml:space="preserve">renewal applications filed on December 16, 2011 (File No. BR-20111216ABF), and December 2, 2019 (File No. </w:t>
      </w:r>
      <w:r w:rsidRPr="00AD4772" w:rsidR="000C5343">
        <w:t>0000094688</w:t>
      </w:r>
      <w:r w:rsidRPr="00AD4772">
        <w:t>)</w:t>
      </w:r>
      <w:r w:rsidRPr="00192744">
        <w:rPr>
          <w:snapToGrid/>
          <w:szCs w:val="22"/>
        </w:rPr>
        <w:t xml:space="preserve"> </w:t>
      </w:r>
      <w:r w:rsidRPr="00192744">
        <w:rPr>
          <w:b/>
          <w:snapToGrid/>
          <w:szCs w:val="22"/>
        </w:rPr>
        <w:t xml:space="preserve">ARE </w:t>
      </w:r>
      <w:r w:rsidRPr="00192744" w:rsidR="00AD4772">
        <w:rPr>
          <w:b/>
          <w:snapToGrid/>
          <w:spacing w:val="-2"/>
        </w:rPr>
        <w:t>REINSTATED</w:t>
      </w:r>
      <w:r w:rsidRPr="00192744">
        <w:rPr>
          <w:snapToGrid/>
          <w:szCs w:val="22"/>
        </w:rPr>
        <w:t>.</w:t>
      </w:r>
      <w:r w:rsidR="00192744">
        <w:rPr>
          <w:snapToGrid/>
          <w:spacing w:val="-2"/>
        </w:rPr>
        <w:t xml:space="preserve">  Finally, </w:t>
      </w:r>
      <w:r w:rsidRPr="00192744">
        <w:rPr>
          <w:b/>
          <w:snapToGrid/>
          <w:szCs w:val="22"/>
        </w:rPr>
        <w:t xml:space="preserve">IT IS ORDERED </w:t>
      </w:r>
      <w:r w:rsidRPr="00192744">
        <w:rPr>
          <w:snapToGrid/>
          <w:szCs w:val="22"/>
        </w:rPr>
        <w:t xml:space="preserve">that a copy of this Order shall be sent by first class mail and registered mail, return receipt requested, to Cox Broadcast Group, Inc., 714 Narrow Way, St. Simons Island, GA 31522.  </w:t>
      </w:r>
    </w:p>
    <w:p w:rsidR="00DE7B4D" w:rsidRPr="00913F04" w:rsidP="00DE7B4D" w14:paraId="7289543E" w14:textId="77777777">
      <w:pPr>
        <w:keepNext/>
        <w:keepLines/>
        <w:spacing w:before="240"/>
        <w:ind w:left="4320"/>
        <w:rPr>
          <w:snapToGrid/>
          <w:color w:val="000000"/>
          <w:szCs w:val="22"/>
        </w:rPr>
      </w:pPr>
      <w:r w:rsidRPr="00913F04">
        <w:rPr>
          <w:snapToGrid/>
          <w:color w:val="000000"/>
          <w:szCs w:val="22"/>
        </w:rPr>
        <w:t>FEDERAL COMMUNICATIONS COMMISSION</w:t>
      </w:r>
    </w:p>
    <w:p w:rsidR="00DE7B4D" w:rsidRPr="00913F04" w:rsidP="00DE7B4D" w14:paraId="1971C729" w14:textId="77777777">
      <w:pPr>
        <w:keepNext/>
        <w:keepLines/>
        <w:ind w:left="4320"/>
        <w:rPr>
          <w:snapToGrid/>
          <w:color w:val="000000"/>
          <w:szCs w:val="22"/>
        </w:rPr>
      </w:pPr>
    </w:p>
    <w:p w:rsidR="00DE7B4D" w:rsidRPr="00913F04" w:rsidP="00DE7B4D" w14:paraId="3CF23474" w14:textId="77777777">
      <w:pPr>
        <w:keepNext/>
        <w:keepLines/>
        <w:ind w:left="4320"/>
        <w:rPr>
          <w:snapToGrid/>
          <w:color w:val="000000"/>
          <w:szCs w:val="22"/>
        </w:rPr>
      </w:pPr>
    </w:p>
    <w:p w:rsidR="00DE7B4D" w:rsidRPr="00913F04" w:rsidP="00DE7B4D" w14:paraId="32D327B3" w14:textId="77777777">
      <w:pPr>
        <w:keepNext/>
        <w:keepLines/>
        <w:ind w:left="4320"/>
        <w:rPr>
          <w:snapToGrid/>
          <w:color w:val="000000"/>
          <w:szCs w:val="22"/>
        </w:rPr>
      </w:pPr>
      <w:r w:rsidRPr="00913F04">
        <w:rPr>
          <w:snapToGrid/>
          <w:color w:val="000000"/>
          <w:szCs w:val="22"/>
        </w:rPr>
        <w:tab/>
      </w:r>
      <w:r w:rsidRPr="00913F04">
        <w:rPr>
          <w:snapToGrid/>
          <w:color w:val="000000"/>
          <w:szCs w:val="22"/>
        </w:rPr>
        <w:tab/>
      </w:r>
      <w:r w:rsidRPr="00913F04">
        <w:rPr>
          <w:snapToGrid/>
          <w:color w:val="000000"/>
          <w:szCs w:val="22"/>
        </w:rPr>
        <w:tab/>
      </w:r>
      <w:r w:rsidRPr="00913F04">
        <w:rPr>
          <w:snapToGrid/>
          <w:color w:val="000000"/>
          <w:szCs w:val="22"/>
        </w:rPr>
        <w:tab/>
      </w:r>
      <w:r w:rsidRPr="00913F04">
        <w:rPr>
          <w:snapToGrid/>
          <w:color w:val="000000"/>
          <w:szCs w:val="22"/>
        </w:rPr>
        <w:tab/>
      </w:r>
    </w:p>
    <w:p w:rsidR="00DE7B4D" w:rsidRPr="00913F04" w:rsidP="00DE7B4D" w14:paraId="69A6C488" w14:textId="77777777">
      <w:pPr>
        <w:ind w:left="4320"/>
        <w:rPr>
          <w:snapToGrid/>
          <w:szCs w:val="22"/>
        </w:rPr>
      </w:pPr>
      <w:r w:rsidRPr="00913F04">
        <w:rPr>
          <w:snapToGrid/>
          <w:szCs w:val="22"/>
        </w:rPr>
        <w:t>Michelle M. Carey</w:t>
      </w:r>
    </w:p>
    <w:p w:rsidR="00DE7B4D" w:rsidRPr="00913F04" w:rsidP="00DE7B4D" w14:paraId="3DCE92B0" w14:textId="77777777">
      <w:pPr>
        <w:ind w:left="4320"/>
        <w:rPr>
          <w:snapToGrid/>
          <w:szCs w:val="22"/>
        </w:rPr>
      </w:pPr>
      <w:r w:rsidRPr="00913F04">
        <w:rPr>
          <w:snapToGrid/>
          <w:szCs w:val="22"/>
        </w:rPr>
        <w:t>Chief, Media Bureau</w:t>
      </w:r>
    </w:p>
    <w:p w:rsidR="00DE7B4D" w:rsidRPr="00913F04" w:rsidP="00DE7B4D" w14:paraId="38DE3863" w14:textId="77777777">
      <w:pPr>
        <w:ind w:left="4320"/>
        <w:rPr>
          <w:i/>
          <w:snapToGrid/>
          <w:szCs w:val="22"/>
        </w:rPr>
      </w:pPr>
    </w:p>
    <w:p w:rsidR="00DE7B4D" w:rsidRPr="00913F04" w:rsidP="00DE7B4D" w14:paraId="40260E9F" w14:textId="77777777">
      <w:pPr>
        <w:ind w:left="4320"/>
        <w:rPr>
          <w:i/>
          <w:snapToGrid/>
          <w:szCs w:val="22"/>
        </w:rPr>
      </w:pPr>
    </w:p>
    <w:p w:rsidR="00DE7B4D" w:rsidRPr="00913F04" w:rsidP="00DE7B4D" w14:paraId="0F0BCFBE" w14:textId="77777777">
      <w:pPr>
        <w:rPr>
          <w:snapToGrid/>
          <w:szCs w:val="22"/>
        </w:rPr>
      </w:pPr>
    </w:p>
    <w:p w:rsidR="00DE7B4D" w:rsidP="00DE7B4D" w14:paraId="532D67AA" w14:textId="77777777">
      <w:pPr>
        <w:ind w:left="3600" w:firstLine="720"/>
        <w:rPr>
          <w:snapToGrid/>
          <w:szCs w:val="22"/>
        </w:rPr>
      </w:pPr>
      <w:r w:rsidRPr="00913F04">
        <w:rPr>
          <w:snapToGrid/>
          <w:szCs w:val="22"/>
        </w:rPr>
        <w:t>Mark Stephens</w:t>
      </w:r>
    </w:p>
    <w:p w:rsidR="00F72607" w:rsidRPr="00192744" w:rsidP="00192744" w14:paraId="58711E74" w14:textId="67DBA6F9">
      <w:pPr>
        <w:ind w:left="3600" w:firstLine="720"/>
        <w:rPr>
          <w:snapToGrid/>
          <w:szCs w:val="22"/>
        </w:rPr>
      </w:pPr>
      <w:r w:rsidRPr="00913F04">
        <w:rPr>
          <w:snapToGrid/>
          <w:szCs w:val="22"/>
        </w:rPr>
        <w:t xml:space="preserve">Managing Director, Office of </w:t>
      </w:r>
      <w:r>
        <w:rPr>
          <w:snapToGrid/>
          <w:szCs w:val="22"/>
        </w:rPr>
        <w:t xml:space="preserve">the </w:t>
      </w:r>
      <w:r w:rsidRPr="00913F04">
        <w:rPr>
          <w:snapToGrid/>
          <w:szCs w:val="22"/>
        </w:rPr>
        <w:t>Ma</w:t>
      </w:r>
      <w:r>
        <w:rPr>
          <w:snapToGrid/>
          <w:szCs w:val="22"/>
        </w:rPr>
        <w:t>naging Director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BB68E9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58A14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1B4F8CD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5DBE2A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50B724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C77CA" w:rsidP="00DE7B4D" w14:paraId="56E188B7" w14:textId="77777777">
      <w:r>
        <w:separator/>
      </w:r>
    </w:p>
  </w:footnote>
  <w:footnote w:type="continuationSeparator" w:id="1">
    <w:p w:rsidR="00CC77CA" w:rsidP="00DE7B4D" w14:paraId="260CF545" w14:textId="77777777">
      <w:r>
        <w:continuationSeparator/>
      </w:r>
    </w:p>
  </w:footnote>
  <w:footnote w:id="2">
    <w:p w:rsidR="00BA12BA" w:rsidRPr="00B35627" w:rsidP="00BA12BA" w14:paraId="74340B83" w14:textId="77777777">
      <w:pPr>
        <w:pStyle w:val="FootnoteText"/>
      </w:pPr>
      <w:r w:rsidRPr="00B309F3">
        <w:rPr>
          <w:rStyle w:val="FootnoteReference"/>
        </w:rPr>
        <w:footnoteRef/>
      </w:r>
      <w:r w:rsidRPr="00B309F3">
        <w:rPr>
          <w:shd w:val="clear" w:color="auto" w:fill="FFFFFF"/>
        </w:rPr>
        <w:t xml:space="preserve"> </w:t>
      </w:r>
      <w:r w:rsidRPr="00B309F3">
        <w:rPr>
          <w:i/>
          <w:iCs/>
          <w:shd w:val="clear" w:color="auto" w:fill="FFFFFF"/>
        </w:rPr>
        <w:t>Cox Broad. Group, Inc</w:t>
      </w:r>
      <w:r w:rsidRPr="00B309F3">
        <w:rPr>
          <w:shd w:val="clear" w:color="auto" w:fill="FFFFFF"/>
        </w:rPr>
        <w:t>., Revocation Order, DA 20-76 (MB/OMD Jan. 16, 2020)</w:t>
      </w:r>
      <w:r w:rsidRPr="00B309F3">
        <w:t>.</w:t>
      </w:r>
      <w:r w:rsidRPr="00B35627">
        <w:t xml:space="preserve">  </w:t>
      </w:r>
    </w:p>
  </w:footnote>
  <w:footnote w:id="3">
    <w:p w:rsidR="00DE7B4D" w:rsidP="00DE7B4D" w14:paraId="1F83069D" w14:textId="2AD2A78D">
      <w:pPr>
        <w:pStyle w:val="FootnoteText"/>
      </w:pPr>
      <w:r>
        <w:rPr>
          <w:rStyle w:val="FootnoteReference"/>
        </w:rPr>
        <w:footnoteRef/>
      </w:r>
      <w:r>
        <w:t xml:space="preserve"> File Nos. </w:t>
      </w:r>
      <w:r w:rsidRPr="00F30DCE">
        <w:t>BR</w:t>
      </w:r>
      <w:r>
        <w:t xml:space="preserve">-20111216ABF; </w:t>
      </w:r>
      <w:r w:rsidRPr="008F07E1" w:rsidR="000C5343">
        <w:t>0000094688</w:t>
      </w:r>
      <w:r>
        <w:t xml:space="preserve">.  </w:t>
      </w:r>
    </w:p>
  </w:footnote>
  <w:footnote w:id="4">
    <w:p w:rsidR="000B1D9D" w:rsidRPr="00331516" w:rsidP="000B1D9D" w14:paraId="3B85D3B0" w14:textId="438D2AA7">
      <w:pPr>
        <w:pStyle w:val="FootnoteText"/>
      </w:pPr>
      <w:r w:rsidRPr="00174F4C">
        <w:rPr>
          <w:rStyle w:val="FootnoteReference"/>
        </w:rPr>
        <w:footnoteRef/>
      </w:r>
      <w:r w:rsidRPr="00174F4C">
        <w:t xml:space="preserve"> </w:t>
      </w:r>
      <w:r w:rsidRPr="001A074B">
        <w:rPr>
          <w:i/>
        </w:rPr>
        <w:t>Cox Broad. Group, Inc.</w:t>
      </w:r>
      <w:r w:rsidRPr="001A074B">
        <w:t>, Order to Pay or to Show Cause, DA 19-1097 (MB Oct. 28, 2019) (</w:t>
      </w:r>
      <w:r w:rsidRPr="001A074B">
        <w:rPr>
          <w:i/>
        </w:rPr>
        <w:t>Show Cause Order</w:t>
      </w:r>
      <w:r w:rsidRPr="001A074B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2ED0E66" w14:textId="77777777">
    <w:pPr>
      <w:pStyle w:val="Header"/>
      <w:rPr>
        <w:b w:val="0"/>
      </w:rPr>
    </w:pPr>
    <w:r>
      <w:tab/>
      <w:t>Federal Communications Commission</w:t>
    </w:r>
    <w:r>
      <w:tab/>
      <w:t>DA 20-XXX</w:t>
    </w:r>
  </w:p>
  <w:p w:rsidR="00D25FB5" w14:paraId="1B4E2C8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210F3034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045F8CB" w14:textId="0B98F194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>DA 20-</w:t>
    </w:r>
    <w:r w:rsidR="0075330B">
      <w:rPr>
        <w:spacing w:val="-2"/>
      </w:rPr>
      <w:t>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61182925"/>
    <w:multiLevelType w:val="singleLevel"/>
    <w:tmpl w:val="A9EE984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DE7B4D"/>
    <w:rsid w:val="00027E3D"/>
    <w:rsid w:val="000B1D9D"/>
    <w:rsid w:val="000C5343"/>
    <w:rsid w:val="00161744"/>
    <w:rsid w:val="00174F4C"/>
    <w:rsid w:val="00192744"/>
    <w:rsid w:val="001A074B"/>
    <w:rsid w:val="001D5E43"/>
    <w:rsid w:val="00226AD4"/>
    <w:rsid w:val="0022707E"/>
    <w:rsid w:val="00231693"/>
    <w:rsid w:val="002758A6"/>
    <w:rsid w:val="00321C36"/>
    <w:rsid w:val="00331516"/>
    <w:rsid w:val="0039266E"/>
    <w:rsid w:val="003C0399"/>
    <w:rsid w:val="003E4889"/>
    <w:rsid w:val="003E6173"/>
    <w:rsid w:val="00440EF4"/>
    <w:rsid w:val="004B3579"/>
    <w:rsid w:val="004C286B"/>
    <w:rsid w:val="0055614C"/>
    <w:rsid w:val="005720F7"/>
    <w:rsid w:val="0058522A"/>
    <w:rsid w:val="005B1B1A"/>
    <w:rsid w:val="006D22C1"/>
    <w:rsid w:val="006D73F2"/>
    <w:rsid w:val="0070224F"/>
    <w:rsid w:val="007115F7"/>
    <w:rsid w:val="0075330B"/>
    <w:rsid w:val="00807B21"/>
    <w:rsid w:val="00810B6F"/>
    <w:rsid w:val="00880ED8"/>
    <w:rsid w:val="008C0DD7"/>
    <w:rsid w:val="008C38D0"/>
    <w:rsid w:val="008D0307"/>
    <w:rsid w:val="008F07E1"/>
    <w:rsid w:val="00913F04"/>
    <w:rsid w:val="00921224"/>
    <w:rsid w:val="00985074"/>
    <w:rsid w:val="009D7308"/>
    <w:rsid w:val="00A65260"/>
    <w:rsid w:val="00AB089B"/>
    <w:rsid w:val="00AD4772"/>
    <w:rsid w:val="00B309F3"/>
    <w:rsid w:val="00B35627"/>
    <w:rsid w:val="00BA12BA"/>
    <w:rsid w:val="00BD3903"/>
    <w:rsid w:val="00C838FA"/>
    <w:rsid w:val="00CC38AB"/>
    <w:rsid w:val="00CC77CA"/>
    <w:rsid w:val="00D0134C"/>
    <w:rsid w:val="00D25040"/>
    <w:rsid w:val="00D25FB5"/>
    <w:rsid w:val="00D765E7"/>
    <w:rsid w:val="00DA3B07"/>
    <w:rsid w:val="00DE7B4D"/>
    <w:rsid w:val="00E40B4C"/>
    <w:rsid w:val="00E45828"/>
    <w:rsid w:val="00F30DCE"/>
    <w:rsid w:val="00F343D5"/>
    <w:rsid w:val="00F72607"/>
    <w:rsid w:val="00F91B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482E84-1FF3-4ECB-884C-AF5B351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uiPriority w:val="9"/>
    <w:qFormat/>
    <w:rsid w:val="00DE7B4D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uiPriority w:val="9"/>
    <w:qFormat/>
    <w:rsid w:val="00DE7B4D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uiPriority w:val="9"/>
    <w:qFormat/>
    <w:rsid w:val="00DE7B4D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uiPriority w:val="9"/>
    <w:qFormat/>
    <w:rsid w:val="00DE7B4D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uiPriority w:val="9"/>
    <w:qFormat/>
    <w:rsid w:val="00DE7B4D"/>
    <w:pPr>
      <w:keepNext/>
      <w:numPr>
        <w:ilvl w:val="4"/>
        <w:numId w:val="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uiPriority w:val="9"/>
    <w:qFormat/>
    <w:rsid w:val="00DE7B4D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uiPriority w:val="9"/>
    <w:qFormat/>
    <w:rsid w:val="00DE7B4D"/>
    <w:pPr>
      <w:numPr>
        <w:ilvl w:val="6"/>
        <w:numId w:val="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uiPriority w:val="9"/>
    <w:qFormat/>
    <w:rsid w:val="00DE7B4D"/>
    <w:pPr>
      <w:numPr>
        <w:ilvl w:val="7"/>
        <w:numId w:val="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uiPriority w:val="9"/>
    <w:qFormat/>
    <w:rsid w:val="00DE7B4D"/>
    <w:pPr>
      <w:numPr>
        <w:ilvl w:val="8"/>
        <w:numId w:val="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4D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link w:val="ParaNumChar"/>
    <w:rsid w:val="00DE7B4D"/>
    <w:pPr>
      <w:spacing w:after="120"/>
    </w:p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 5 Char Char,fn,rrfootnote Char Char"/>
    <w:link w:val="FootnoteTextChar1"/>
    <w:rsid w:val="00DE7B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E7B4D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rsid w:val="00DE7B4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AHeading">
    <w:name w:val="toa heading"/>
    <w:basedOn w:val="Normal"/>
    <w:next w:val="Normal"/>
    <w:semiHidden/>
    <w:rsid w:val="00DE7B4D"/>
    <w:pPr>
      <w:tabs>
        <w:tab w:val="right" w:pos="9360"/>
      </w:tabs>
      <w:suppressAutoHyphens/>
    </w:pPr>
  </w:style>
  <w:style w:type="paragraph" w:styleId="Header">
    <w:name w:val="header"/>
    <w:basedOn w:val="Normal"/>
    <w:link w:val="HeaderChar"/>
    <w:autoRedefine/>
    <w:rsid w:val="00DE7B4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DE7B4D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DE7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4D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StyleBoldCentered">
    <w:name w:val="Style Bold Centered"/>
    <w:basedOn w:val="Normal"/>
    <w:rsid w:val="00DE7B4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FootnoteTextChar1">
    <w:name w:val="Footnote Text Char1"/>
    <w:aliases w:val="Footnote Text Char Char Char Char,Footnote Text Char Char Char Char Char Char,Footnote Text Char1 Char Char,Footnote Text Char1 Char Char Char Char,Styl Char,Style 5 Char Char Char,fn Char,rrfootnote Char Char Char"/>
    <w:link w:val="FootnoteText"/>
    <w:locked/>
    <w:rsid w:val="00DE7B4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DE7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B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7B4D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ParaNumChar">
    <w:name w:val="ParaNum Char"/>
    <w:link w:val="ParaNum"/>
    <w:locked/>
    <w:rsid w:val="00DE7B4D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4D"/>
    <w:rPr>
      <w:rFonts w:ascii="Segoe UI" w:eastAsia="Times New Roman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