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RPr="00295EC5" w:rsidP="00C82B6B" w14:paraId="182E5E4C" w14:textId="77777777">
      <w:pPr>
        <w:jc w:val="right"/>
        <w:rPr>
          <w:szCs w:val="22"/>
        </w:rPr>
      </w:pPr>
      <w:bookmarkStart w:id="0" w:name="_GoBack"/>
      <w:bookmarkEnd w:id="0"/>
    </w:p>
    <w:p w:rsidR="006325E7" w:rsidRPr="00295EC5" w:rsidP="006325E7" w14:paraId="45E45044" w14:textId="3A260A6E">
      <w:pPr>
        <w:jc w:val="right"/>
        <w:rPr>
          <w:b/>
          <w:szCs w:val="22"/>
        </w:rPr>
      </w:pPr>
      <w:r w:rsidRPr="00295EC5">
        <w:rPr>
          <w:b/>
          <w:szCs w:val="22"/>
        </w:rPr>
        <w:t xml:space="preserve">DA </w:t>
      </w:r>
      <w:r w:rsidRPr="00295EC5" w:rsidR="00D30D6A">
        <w:rPr>
          <w:b/>
          <w:szCs w:val="22"/>
        </w:rPr>
        <w:t>20-</w:t>
      </w:r>
      <w:r w:rsidR="00DC38F5">
        <w:rPr>
          <w:b/>
          <w:szCs w:val="22"/>
        </w:rPr>
        <w:t>1462</w:t>
      </w:r>
    </w:p>
    <w:p w:rsidR="006325E7" w:rsidRPr="00295EC5" w:rsidP="006325E7" w14:paraId="62E8258E" w14:textId="17FC19D3">
      <w:pPr>
        <w:spacing w:before="60"/>
        <w:jc w:val="right"/>
        <w:rPr>
          <w:b/>
          <w:szCs w:val="22"/>
        </w:rPr>
      </w:pPr>
      <w:r w:rsidRPr="00295EC5">
        <w:rPr>
          <w:b/>
          <w:szCs w:val="22"/>
        </w:rPr>
        <w:t xml:space="preserve">Released:  December </w:t>
      </w:r>
      <w:r w:rsidR="005058DA">
        <w:rPr>
          <w:b/>
          <w:szCs w:val="22"/>
        </w:rPr>
        <w:t>8</w:t>
      </w:r>
      <w:r w:rsidRPr="00295EC5">
        <w:rPr>
          <w:b/>
          <w:szCs w:val="22"/>
        </w:rPr>
        <w:t>, 20</w:t>
      </w:r>
      <w:r w:rsidRPr="00295EC5" w:rsidR="00D30D6A">
        <w:rPr>
          <w:b/>
          <w:szCs w:val="22"/>
        </w:rPr>
        <w:t>20</w:t>
      </w:r>
    </w:p>
    <w:p w:rsidR="006325E7" w:rsidRPr="00295EC5" w:rsidP="006325E7" w14:paraId="7EF5A527" w14:textId="77777777">
      <w:pPr>
        <w:jc w:val="right"/>
        <w:rPr>
          <w:szCs w:val="22"/>
        </w:rPr>
      </w:pPr>
    </w:p>
    <w:p w:rsidR="006325E7" w:rsidRPr="00295EC5" w:rsidP="006325E7" w14:paraId="30CDD0F0" w14:textId="36E13F46">
      <w:pPr>
        <w:spacing w:after="240"/>
        <w:jc w:val="center"/>
        <w:rPr>
          <w:b/>
          <w:szCs w:val="22"/>
        </w:rPr>
      </w:pPr>
      <w:r>
        <w:rPr>
          <w:b/>
          <w:szCs w:val="22"/>
        </w:rPr>
        <w:t>PUBLIC SAF</w:t>
      </w:r>
      <w:r w:rsidR="001922F4">
        <w:rPr>
          <w:b/>
          <w:szCs w:val="22"/>
        </w:rPr>
        <w:t xml:space="preserve">ETY AND HOMELAND SECURITY BUREAU </w:t>
      </w:r>
      <w:r w:rsidRPr="00295EC5" w:rsidR="009465C3">
        <w:rPr>
          <w:b/>
          <w:szCs w:val="22"/>
        </w:rPr>
        <w:t xml:space="preserve">SEEKS COMMENT ON </w:t>
      </w:r>
      <w:r w:rsidRPr="00295EC5" w:rsidR="00D30D6A">
        <w:rPr>
          <w:b/>
          <w:szCs w:val="22"/>
        </w:rPr>
        <w:t>TWELFTH</w:t>
      </w:r>
      <w:r w:rsidRPr="00295EC5" w:rsidR="009465C3">
        <w:rPr>
          <w:b/>
          <w:szCs w:val="22"/>
        </w:rPr>
        <w:t xml:space="preserve"> ANNUAL REPORT TO CONGRESS ON </w:t>
      </w:r>
      <w:r w:rsidR="00222E73">
        <w:rPr>
          <w:b/>
          <w:szCs w:val="22"/>
        </w:rPr>
        <w:t>911 FEE DIVERSION IN LIGHT OF ONGOING PROCEEDING TO DETER SUCH PRACTICES</w:t>
      </w:r>
    </w:p>
    <w:p w:rsidR="006325E7" w:rsidRPr="00295EC5" w:rsidP="006325E7" w14:paraId="62D5661F" w14:textId="1B0A844E">
      <w:pPr>
        <w:spacing w:after="240"/>
        <w:jc w:val="center"/>
        <w:rPr>
          <w:b/>
          <w:szCs w:val="22"/>
        </w:rPr>
      </w:pPr>
      <w:r w:rsidRPr="00295EC5">
        <w:rPr>
          <w:b/>
          <w:szCs w:val="22"/>
        </w:rPr>
        <w:t xml:space="preserve">PS Docket No. </w:t>
      </w:r>
      <w:r w:rsidR="00222E73">
        <w:rPr>
          <w:b/>
          <w:szCs w:val="22"/>
        </w:rPr>
        <w:t xml:space="preserve">20-291, </w:t>
      </w:r>
      <w:r w:rsidRPr="00295EC5">
        <w:rPr>
          <w:b/>
          <w:szCs w:val="22"/>
        </w:rPr>
        <w:t>09-14</w:t>
      </w:r>
    </w:p>
    <w:p w:rsidR="006325E7" w:rsidRPr="00295EC5" w:rsidP="006325E7" w14:paraId="2FBB926C" w14:textId="489CC464">
      <w:pPr>
        <w:tabs>
          <w:tab w:val="left" w:pos="-720"/>
        </w:tabs>
        <w:suppressAutoHyphens/>
        <w:rPr>
          <w:b/>
          <w:szCs w:val="22"/>
        </w:rPr>
      </w:pPr>
      <w:r w:rsidRPr="00295EC5">
        <w:rPr>
          <w:b/>
          <w:szCs w:val="22"/>
        </w:rPr>
        <w:t xml:space="preserve">Comment Date:  January </w:t>
      </w:r>
      <w:r w:rsidR="005058DA">
        <w:rPr>
          <w:b/>
          <w:szCs w:val="22"/>
        </w:rPr>
        <w:t xml:space="preserve">7, </w:t>
      </w:r>
      <w:r w:rsidR="00A704A5">
        <w:rPr>
          <w:b/>
          <w:szCs w:val="22"/>
        </w:rPr>
        <w:t>2021</w:t>
      </w:r>
    </w:p>
    <w:p w:rsidR="006325E7" w:rsidRPr="00295EC5" w:rsidP="006325E7" w14:paraId="49ED06EF" w14:textId="29D106DE">
      <w:pPr>
        <w:tabs>
          <w:tab w:val="left" w:pos="-720"/>
        </w:tabs>
        <w:suppressAutoHyphens/>
        <w:rPr>
          <w:b/>
          <w:szCs w:val="22"/>
        </w:rPr>
      </w:pPr>
      <w:r w:rsidRPr="00295EC5">
        <w:rPr>
          <w:b/>
          <w:szCs w:val="22"/>
        </w:rPr>
        <w:t xml:space="preserve">Reply Comment Date:  </w:t>
      </w:r>
      <w:r w:rsidR="005058DA">
        <w:rPr>
          <w:b/>
          <w:szCs w:val="22"/>
        </w:rPr>
        <w:t>January 22</w:t>
      </w:r>
      <w:r w:rsidRPr="00295EC5">
        <w:rPr>
          <w:b/>
          <w:szCs w:val="22"/>
        </w:rPr>
        <w:t xml:space="preserve">, </w:t>
      </w:r>
      <w:r w:rsidR="00A704A5">
        <w:rPr>
          <w:b/>
          <w:szCs w:val="22"/>
        </w:rPr>
        <w:t>2021</w:t>
      </w:r>
    </w:p>
    <w:p w:rsidR="006325E7" w:rsidRPr="00295EC5" w:rsidP="006325E7" w14:paraId="252FE687" w14:textId="77777777">
      <w:pPr>
        <w:autoSpaceDE w:val="0"/>
        <w:autoSpaceDN w:val="0"/>
        <w:adjustRightInd w:val="0"/>
        <w:ind w:firstLine="720"/>
        <w:rPr>
          <w:color w:val="000000"/>
          <w:szCs w:val="22"/>
        </w:rPr>
      </w:pPr>
    </w:p>
    <w:p w:rsidR="00222E73" w:rsidP="00BA567E" w14:paraId="6B9CDC5A" w14:textId="62BF757C">
      <w:pPr>
        <w:spacing w:after="120"/>
        <w:ind w:firstLine="720"/>
      </w:pPr>
      <w:r>
        <w:t xml:space="preserve">In September, the Federal Communications Commission adopted </w:t>
      </w:r>
      <w:r w:rsidRPr="00544108">
        <w:t xml:space="preserve">a </w:t>
      </w:r>
      <w:r w:rsidRPr="005058DA">
        <w:t>Notice of Inquiry</w:t>
      </w:r>
      <w:r>
        <w:t xml:space="preserve"> seeking comment broadly on the effects of 911 fee diversion and the most effective ways to dissuade states and jurisdictions from diverting 911 fees.</w:t>
      </w:r>
      <w:r>
        <w:rPr>
          <w:rStyle w:val="FootnoteReference"/>
          <w:szCs w:val="22"/>
        </w:rPr>
        <w:footnoteReference w:id="3"/>
      </w:r>
      <w:r>
        <w:t xml:space="preserve">  Today, the </w:t>
      </w:r>
      <w:r w:rsidR="009465C3">
        <w:t>Commission release</w:t>
      </w:r>
      <w:r w:rsidR="001922F4">
        <w:t>d</w:t>
      </w:r>
      <w:r w:rsidR="009465C3">
        <w:t xml:space="preserve"> its </w:t>
      </w:r>
      <w:r w:rsidR="00D30D6A">
        <w:t>Twelfth</w:t>
      </w:r>
      <w:r w:rsidR="009465C3">
        <w:t xml:space="preserve"> Annual Report to Congress on State Collection and Distribution of 911 and Enhanced 911 Fees and Charges (</w:t>
      </w:r>
      <w:r w:rsidR="00B377C4">
        <w:t>Twelfth</w:t>
      </w:r>
      <w:r w:rsidR="74F206F0">
        <w:t xml:space="preserve"> </w:t>
      </w:r>
      <w:r w:rsidR="009465C3">
        <w:t xml:space="preserve">Report).  </w:t>
      </w:r>
      <w:r w:rsidRPr="00295EC5">
        <w:rPr>
          <w:szCs w:val="22"/>
        </w:rPr>
        <w:t xml:space="preserve">By this Public Notice, the </w:t>
      </w:r>
      <w:r>
        <w:rPr>
          <w:szCs w:val="22"/>
        </w:rPr>
        <w:t xml:space="preserve">Public Safety and Homeland Security Bureau </w:t>
      </w:r>
      <w:r w:rsidRPr="00295EC5">
        <w:rPr>
          <w:szCs w:val="22"/>
        </w:rPr>
        <w:t xml:space="preserve">solicits comment on the </w:t>
      </w:r>
      <w:r>
        <w:rPr>
          <w:szCs w:val="22"/>
        </w:rPr>
        <w:t xml:space="preserve">Twelfth </w:t>
      </w:r>
      <w:r w:rsidRPr="00295EC5">
        <w:rPr>
          <w:szCs w:val="22"/>
        </w:rPr>
        <w:t xml:space="preserve">Report and </w:t>
      </w:r>
      <w:r>
        <w:rPr>
          <w:szCs w:val="22"/>
        </w:rPr>
        <w:t>how it should impact the Commission’s ongoing proceeding to end the practice of 911 fee diversion by states and localities</w:t>
      </w:r>
      <w:r w:rsidRPr="00295EC5">
        <w:rPr>
          <w:szCs w:val="22"/>
        </w:rPr>
        <w:t>.</w:t>
      </w:r>
    </w:p>
    <w:p w:rsidR="006325E7" w:rsidRPr="00295EC5" w:rsidP="00F947E6" w14:paraId="0513B221" w14:textId="460630CD">
      <w:pPr>
        <w:tabs>
          <w:tab w:val="num" w:pos="1440"/>
        </w:tabs>
        <w:spacing w:after="120"/>
        <w:ind w:firstLine="720"/>
        <w:rPr>
          <w:szCs w:val="22"/>
        </w:rPr>
      </w:pPr>
      <w:r>
        <w:t xml:space="preserve">The Commission submits the Report to Congress annually pursuant to the New and Emerging Technologies 911 Improvement Act of 2008, which requires that the Commission report whether 911 fees and charges collected by the states, the District of Columbia, U.S. territories, and Indian territories are being used for any purpose other than to support 911 and Enhanced 911 services.  </w:t>
      </w:r>
      <w:r w:rsidRPr="00295EC5">
        <w:rPr>
          <w:szCs w:val="22"/>
        </w:rPr>
        <w:t>The</w:t>
      </w:r>
      <w:r w:rsidR="00B377C4">
        <w:rPr>
          <w:szCs w:val="22"/>
        </w:rPr>
        <w:t xml:space="preserve"> Twelfth</w:t>
      </w:r>
      <w:r w:rsidRPr="00295EC5">
        <w:rPr>
          <w:szCs w:val="22"/>
        </w:rPr>
        <w:t xml:space="preserve"> Report covers the collection and distribution of 911 and Enhanced 911 fees and charges for the calendar year ending December 31, 20</w:t>
      </w:r>
      <w:r w:rsidRPr="00295EC5" w:rsidR="00D30D6A">
        <w:rPr>
          <w:szCs w:val="22"/>
        </w:rPr>
        <w:t>19</w:t>
      </w:r>
      <w:r w:rsidRPr="00295EC5">
        <w:rPr>
          <w:szCs w:val="22"/>
        </w:rPr>
        <w:t xml:space="preserve">, and was submitted to Congress on December </w:t>
      </w:r>
      <w:r w:rsidR="005058DA">
        <w:rPr>
          <w:szCs w:val="22"/>
        </w:rPr>
        <w:t>8</w:t>
      </w:r>
      <w:r w:rsidRPr="00295EC5">
        <w:rPr>
          <w:szCs w:val="22"/>
        </w:rPr>
        <w:t>, 20</w:t>
      </w:r>
      <w:r w:rsidRPr="00295EC5" w:rsidR="00D30D6A">
        <w:rPr>
          <w:szCs w:val="22"/>
        </w:rPr>
        <w:t>20</w:t>
      </w:r>
      <w:r w:rsidRPr="00295EC5">
        <w:rPr>
          <w:szCs w:val="22"/>
        </w:rPr>
        <w:t>.</w:t>
      </w:r>
      <w:r>
        <w:rPr>
          <w:szCs w:val="22"/>
          <w:vertAlign w:val="superscript"/>
        </w:rPr>
        <w:footnoteReference w:id="4"/>
      </w:r>
      <w:r w:rsidRPr="00295EC5">
        <w:rPr>
          <w:szCs w:val="22"/>
        </w:rPr>
        <w:t xml:space="preserve">  The </w:t>
      </w:r>
      <w:r w:rsidR="00B377C4">
        <w:rPr>
          <w:szCs w:val="22"/>
        </w:rPr>
        <w:t xml:space="preserve">Twelfth </w:t>
      </w:r>
      <w:r w:rsidRPr="00295EC5">
        <w:rPr>
          <w:szCs w:val="22"/>
        </w:rPr>
        <w:t xml:space="preserve">Report contains detailed information </w:t>
      </w:r>
      <w:r w:rsidR="00695220">
        <w:rPr>
          <w:szCs w:val="22"/>
        </w:rPr>
        <w:t xml:space="preserve">reported by </w:t>
      </w:r>
      <w:r w:rsidRPr="00695220" w:rsidR="00695220">
        <w:rPr>
          <w:szCs w:val="22"/>
        </w:rPr>
        <w:t xml:space="preserve">states and other reporting entities </w:t>
      </w:r>
      <w:r w:rsidRPr="00295EC5">
        <w:rPr>
          <w:szCs w:val="22"/>
        </w:rPr>
        <w:t xml:space="preserve">on the number and type of 911 calls, the number of Public Safety Answering Points and telecommunicators, expenditure of funds for Next Generation 911 services, deployment of Emergency Services IP Networks and text-to-911 service, establishment of programs to support </w:t>
      </w:r>
      <w:r w:rsidR="00222E73">
        <w:rPr>
          <w:szCs w:val="22"/>
        </w:rPr>
        <w:t>911</w:t>
      </w:r>
      <w:r w:rsidRPr="00295EC5" w:rsidR="00222E73">
        <w:rPr>
          <w:szCs w:val="22"/>
        </w:rPr>
        <w:t xml:space="preserve"> </w:t>
      </w:r>
      <w:r w:rsidRPr="00295EC5">
        <w:rPr>
          <w:szCs w:val="22"/>
        </w:rPr>
        <w:t>cybersecurity, and the extent of state-level oversight and auditing of collection and use of 911 fees.  Fifty states, the District of Columbia, American Samoa, Guam, Puerto Rico, and the United States Virgin Islands responded to the 20</w:t>
      </w:r>
      <w:r w:rsidRPr="00295EC5" w:rsidR="00F30468">
        <w:rPr>
          <w:szCs w:val="22"/>
        </w:rPr>
        <w:t>20</w:t>
      </w:r>
      <w:r w:rsidRPr="00295EC5">
        <w:rPr>
          <w:szCs w:val="22"/>
        </w:rPr>
        <w:t xml:space="preserve"> data request.</w:t>
      </w:r>
      <w:r>
        <w:rPr>
          <w:szCs w:val="22"/>
          <w:vertAlign w:val="superscript"/>
        </w:rPr>
        <w:footnoteReference w:id="5"/>
      </w:r>
    </w:p>
    <w:p w:rsidR="006325E7" w:rsidRPr="00295EC5" w:rsidP="006325E7" w14:paraId="780D601F" w14:textId="4E3AC4DB">
      <w:pPr>
        <w:spacing w:after="120"/>
        <w:ind w:firstLine="720"/>
        <w:rPr>
          <w:color w:val="080700"/>
          <w:szCs w:val="22"/>
        </w:rPr>
      </w:pPr>
      <w:r w:rsidRPr="00295EC5">
        <w:rPr>
          <w:color w:val="080700"/>
          <w:szCs w:val="22"/>
        </w:rPr>
        <w:t>Interested parties may file comments and reply comments on or before the dates indicated on the first page of this document</w:t>
      </w:r>
      <w:r w:rsidRPr="00295EC5" w:rsidR="00566999">
        <w:rPr>
          <w:color w:val="080700"/>
          <w:szCs w:val="22"/>
        </w:rPr>
        <w:t xml:space="preserve"> and must reference </w:t>
      </w:r>
      <w:r w:rsidRPr="00295EC5" w:rsidR="00566999">
        <w:rPr>
          <w:b/>
          <w:szCs w:val="22"/>
        </w:rPr>
        <w:t>P</w:t>
      </w:r>
      <w:r w:rsidRPr="00295EC5" w:rsidR="00566999">
        <w:rPr>
          <w:b/>
          <w:color w:val="080700"/>
          <w:szCs w:val="22"/>
        </w:rPr>
        <w:t>S Docket No.</w:t>
      </w:r>
      <w:r w:rsidRPr="00295EC5" w:rsidR="00566999">
        <w:rPr>
          <w:color w:val="080700"/>
          <w:szCs w:val="22"/>
        </w:rPr>
        <w:t xml:space="preserve"> </w:t>
      </w:r>
      <w:r w:rsidR="00222E73">
        <w:rPr>
          <w:b/>
          <w:szCs w:val="22"/>
        </w:rPr>
        <w:t>20-291</w:t>
      </w:r>
      <w:r w:rsidRPr="00295EC5">
        <w:rPr>
          <w:color w:val="080700"/>
          <w:szCs w:val="22"/>
        </w:rPr>
        <w:t xml:space="preserve">.  Comments may be filed using the Commission’s Electronic Comment Filing System (ECFS).  </w:t>
      </w:r>
      <w:r w:rsidRPr="00295EC5">
        <w:rPr>
          <w:i/>
          <w:color w:val="080700"/>
          <w:szCs w:val="22"/>
        </w:rPr>
        <w:t>See Electronic Filing of Documents in Rulemaking Proceedings</w:t>
      </w:r>
      <w:r w:rsidRPr="00295EC5">
        <w:rPr>
          <w:color w:val="080700"/>
          <w:szCs w:val="22"/>
        </w:rPr>
        <w:t>, 63 FR 24121 (1998).</w:t>
      </w:r>
    </w:p>
    <w:p w:rsidR="0070232F" w:rsidRPr="00295EC5" w:rsidP="0070232F" w14:paraId="342D87F0" w14:textId="65D0A251">
      <w:pPr>
        <w:numPr>
          <w:ilvl w:val="0"/>
          <w:numId w:val="11"/>
        </w:numPr>
        <w:rPr>
          <w:szCs w:val="22"/>
        </w:rPr>
      </w:pPr>
      <w:r w:rsidRPr="00295EC5">
        <w:rPr>
          <w:szCs w:val="22"/>
        </w:rPr>
        <w:t xml:space="preserve">Electronic Filers:  Comments may be filed electronically using the Internet by accessing the ECFS:  </w:t>
      </w:r>
      <w:hyperlink r:id="rId5" w:history="1">
        <w:r w:rsidRPr="00295EC5">
          <w:rPr>
            <w:color w:val="0000FF"/>
            <w:szCs w:val="22"/>
            <w:u w:val="single"/>
          </w:rPr>
          <w:t>http://apps.fcc.gov/ecfs/</w:t>
        </w:r>
      </w:hyperlink>
      <w:r w:rsidRPr="00295EC5">
        <w:rPr>
          <w:szCs w:val="22"/>
        </w:rPr>
        <w:t xml:space="preserve">.  </w:t>
      </w:r>
    </w:p>
    <w:p w:rsidR="0070232F" w:rsidRPr="00295EC5" w:rsidP="0070232F" w14:paraId="51C4D3A2" w14:textId="77777777">
      <w:pPr>
        <w:rPr>
          <w:szCs w:val="22"/>
        </w:rPr>
      </w:pPr>
    </w:p>
    <w:p w:rsidR="0070232F" w:rsidRPr="00295EC5" w:rsidP="0070232F" w14:paraId="06F7D8B4" w14:textId="66224286">
      <w:pPr>
        <w:numPr>
          <w:ilvl w:val="0"/>
          <w:numId w:val="9"/>
        </w:numPr>
        <w:rPr>
          <w:szCs w:val="22"/>
        </w:rPr>
      </w:pPr>
      <w:r w:rsidRPr="00295EC5">
        <w:rPr>
          <w:szCs w:val="22"/>
        </w:rPr>
        <w:t xml:space="preserve">Paper Filers:  Parties who choose to file by paper must file an original </w:t>
      </w:r>
      <w:r w:rsidRPr="00295EC5" w:rsidR="005E1AE2">
        <w:rPr>
          <w:szCs w:val="22"/>
        </w:rPr>
        <w:t>and one</w:t>
      </w:r>
      <w:r w:rsidRPr="00295EC5">
        <w:rPr>
          <w:szCs w:val="22"/>
        </w:rPr>
        <w:t xml:space="preserve"> copy of each filing.  </w:t>
      </w:r>
    </w:p>
    <w:p w:rsidR="00295EC5" w:rsidRPr="00295EC5" w:rsidP="00295EC5" w14:paraId="4B5EEE70" w14:textId="77777777">
      <w:pPr>
        <w:ind w:left="720"/>
        <w:rPr>
          <w:szCs w:val="22"/>
        </w:rPr>
      </w:pPr>
    </w:p>
    <w:p w:rsidR="00295EC5" w:rsidRPr="00295EC5" w:rsidP="00295EC5" w14:paraId="512D236C" w14:textId="13EE1DC6">
      <w:pPr>
        <w:numPr>
          <w:ilvl w:val="0"/>
          <w:numId w:val="9"/>
        </w:numPr>
        <w:rPr>
          <w:szCs w:val="22"/>
        </w:rPr>
      </w:pPr>
      <w:r w:rsidRPr="00295EC5">
        <w:rPr>
          <w:szCs w:val="22"/>
        </w:rPr>
        <w:t>Filings can be sent by commercial overnight courier, or by first-class or overnight U.S. Postal Service mail.  All filings must be addressed to the Commission’s Secretary, Office of the Secretary, Federal Communications Commission.</w:t>
      </w:r>
    </w:p>
    <w:p w:rsidR="00295EC5" w:rsidRPr="00295EC5" w:rsidP="00295EC5" w14:paraId="5ADB6E37" w14:textId="77777777">
      <w:pPr>
        <w:pStyle w:val="ListParagraph"/>
        <w:rPr>
          <w:szCs w:val="22"/>
        </w:rPr>
      </w:pPr>
    </w:p>
    <w:p w:rsidR="00295EC5" w:rsidRPr="00295EC5" w:rsidP="00295EC5" w14:paraId="6E705F22" w14:textId="00B416F7">
      <w:pPr>
        <w:numPr>
          <w:ilvl w:val="0"/>
          <w:numId w:val="9"/>
        </w:numPr>
        <w:rPr>
          <w:szCs w:val="22"/>
        </w:rPr>
      </w:pPr>
      <w:r w:rsidRPr="00295EC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r>
        <w:rPr>
          <w:rStyle w:val="FootnoteReference"/>
          <w:szCs w:val="22"/>
        </w:rPr>
        <w:footnoteReference w:id="6"/>
      </w:r>
    </w:p>
    <w:p w:rsidR="00295EC5" w:rsidRPr="00295EC5" w:rsidP="00295EC5" w14:paraId="4A1F5659" w14:textId="77777777">
      <w:pPr>
        <w:pStyle w:val="ListParagraph"/>
        <w:rPr>
          <w:szCs w:val="22"/>
        </w:rPr>
      </w:pPr>
    </w:p>
    <w:p w:rsidR="00295EC5" w:rsidRPr="00295EC5" w:rsidP="00295EC5" w14:paraId="2E0703E2" w14:textId="0394E0AC">
      <w:pPr>
        <w:numPr>
          <w:ilvl w:val="0"/>
          <w:numId w:val="9"/>
        </w:numPr>
        <w:rPr>
          <w:szCs w:val="22"/>
        </w:rPr>
      </w:pPr>
      <w:r w:rsidRPr="00295EC5">
        <w:rPr>
          <w:szCs w:val="22"/>
        </w:rPr>
        <w:t xml:space="preserve">Effective March 19, 2020, and until further notice, the Commission no longer accepts any hand or messenger delivered filings at its headquarters. </w:t>
      </w:r>
      <w:r w:rsidR="0044506C">
        <w:rPr>
          <w:szCs w:val="22"/>
        </w:rPr>
        <w:t xml:space="preserve"> </w:t>
      </w:r>
      <w:r w:rsidRPr="00295EC5">
        <w:rPr>
          <w:szCs w:val="22"/>
        </w:rPr>
        <w:t xml:space="preserve">This is a temporary measure taken to help protect the health and safety of individuals, and to mitigate the transmission of COVID-19.  </w:t>
      </w:r>
      <w:r w:rsidRPr="00295EC5">
        <w:rPr>
          <w:i/>
          <w:iCs/>
          <w:szCs w:val="22"/>
        </w:rPr>
        <w:t>See</w:t>
      </w:r>
      <w:r w:rsidRPr="00295EC5">
        <w:rPr>
          <w:szCs w:val="22"/>
        </w:rPr>
        <w:t xml:space="preserve"> </w:t>
      </w:r>
      <w:r w:rsidRPr="00295EC5">
        <w:rPr>
          <w:i/>
          <w:iCs/>
          <w:szCs w:val="22"/>
        </w:rPr>
        <w:t>FCC Announces Closure of FCC Headquarters Open Window and Change in Hand-Delivery Policy</w:t>
      </w:r>
      <w:r w:rsidRPr="00295EC5">
        <w:rPr>
          <w:szCs w:val="22"/>
        </w:rPr>
        <w:t xml:space="preserve">, Public Notice, </w:t>
      </w:r>
      <w:r w:rsidRPr="00295EC5">
        <w:rPr>
          <w:color w:val="1D2B3E"/>
          <w:szCs w:val="22"/>
        </w:rPr>
        <w:t xml:space="preserve">35 FCC </w:t>
      </w:r>
      <w:r w:rsidRPr="00295EC5">
        <w:rPr>
          <w:color w:val="1D2B3E"/>
          <w:szCs w:val="22"/>
        </w:rPr>
        <w:t>Rcd</w:t>
      </w:r>
      <w:r w:rsidRPr="00295EC5">
        <w:rPr>
          <w:color w:val="1D2B3E"/>
          <w:szCs w:val="22"/>
        </w:rPr>
        <w:t xml:space="preserve"> 2788</w:t>
      </w:r>
      <w:r w:rsidRPr="00295EC5">
        <w:rPr>
          <w:szCs w:val="22"/>
        </w:rPr>
        <w:t xml:space="preserve"> (OMD 2020), </w:t>
      </w:r>
      <w:hyperlink r:id="rId6" w:history="1">
        <w:r w:rsidRPr="00295EC5">
          <w:rPr>
            <w:rStyle w:val="Hyperlink"/>
            <w:szCs w:val="22"/>
          </w:rPr>
          <w:t>https://www.fcc.gov/document/fcc-closes-headquarters-open-window-and-changes-hand-delivery-policy</w:t>
        </w:r>
      </w:hyperlink>
      <w:r w:rsidRPr="00295EC5">
        <w:rPr>
          <w:szCs w:val="22"/>
        </w:rPr>
        <w:t xml:space="preserve">. </w:t>
      </w:r>
    </w:p>
    <w:p w:rsidR="00295EC5" w:rsidRPr="00295EC5" w:rsidP="00295EC5" w14:paraId="55C74187" w14:textId="77777777">
      <w:pPr>
        <w:pStyle w:val="ListParagraph"/>
        <w:rPr>
          <w:szCs w:val="22"/>
        </w:rPr>
      </w:pPr>
    </w:p>
    <w:p w:rsidR="00295EC5" w:rsidRPr="00295EC5" w:rsidP="00295EC5" w14:paraId="75B30040" w14:textId="77777777">
      <w:pPr>
        <w:numPr>
          <w:ilvl w:val="0"/>
          <w:numId w:val="9"/>
        </w:numPr>
        <w:rPr>
          <w:szCs w:val="22"/>
        </w:rPr>
      </w:pPr>
      <w:r w:rsidRPr="00295EC5">
        <w:rPr>
          <w:szCs w:val="22"/>
        </w:rPr>
        <w:t>All hand-carried documents should be delivered to the Secretary’s Office at 9050 Junction Drive, Annapolis Junction, MD 20701.</w:t>
      </w:r>
      <w:r>
        <w:rPr>
          <w:rStyle w:val="FootnoteReference"/>
          <w:szCs w:val="22"/>
        </w:rPr>
        <w:footnoteReference w:id="7"/>
      </w:r>
    </w:p>
    <w:p w:rsidR="00295EC5" w:rsidRPr="00295EC5" w:rsidP="00295EC5" w14:paraId="6F1D81F2" w14:textId="77777777">
      <w:pPr>
        <w:rPr>
          <w:szCs w:val="22"/>
        </w:rPr>
      </w:pPr>
    </w:p>
    <w:p w:rsidR="00295EC5" w:rsidRPr="00295EC5" w:rsidP="00295EC5" w14:paraId="5A0F13ED" w14:textId="77777777">
      <w:pPr>
        <w:rPr>
          <w:szCs w:val="22"/>
        </w:rPr>
      </w:pPr>
      <w:r w:rsidRPr="00295EC5">
        <w:rPr>
          <w:szCs w:val="22"/>
        </w:rPr>
        <w:tab/>
        <w:t xml:space="preserve">People with Disabilities:  To request materials in accessible formats for people with disabilities (braille, large print, electronic files, audio format), send an e-mail to </w:t>
      </w:r>
      <w:hyperlink r:id="rId7" w:history="1">
        <w:r w:rsidRPr="00295EC5">
          <w:rPr>
            <w:color w:val="0000FF"/>
            <w:szCs w:val="22"/>
            <w:u w:val="single"/>
          </w:rPr>
          <w:t>fcc504@fcc.gov</w:t>
        </w:r>
      </w:hyperlink>
      <w:r w:rsidRPr="00295EC5">
        <w:rPr>
          <w:szCs w:val="22"/>
        </w:rPr>
        <w:t xml:space="preserve"> or call the Consumer &amp; Governmental Affairs Bureau at 202-418-0530 (voice).</w:t>
      </w:r>
    </w:p>
    <w:p w:rsidR="00EC6033" w:rsidRPr="00295EC5" w:rsidP="00EC6033" w14:paraId="6B3B4AE0" w14:textId="77777777">
      <w:pPr>
        <w:ind w:firstLine="720"/>
        <w:rPr>
          <w:szCs w:val="22"/>
        </w:rPr>
      </w:pPr>
    </w:p>
    <w:p w:rsidR="006325E7" w:rsidRPr="00295EC5" w:rsidP="006325E7" w14:paraId="5CB45468" w14:textId="0AF0AA55">
      <w:pPr>
        <w:ind w:firstLine="720"/>
        <w:rPr>
          <w:spacing w:val="-3"/>
          <w:szCs w:val="22"/>
        </w:rPr>
      </w:pPr>
      <w:r w:rsidRPr="00295EC5">
        <w:rPr>
          <w:szCs w:val="22"/>
        </w:rPr>
        <w:t xml:space="preserve">For additional information on this proceeding, contact </w:t>
      </w:r>
      <w:r w:rsidRPr="00295EC5" w:rsidR="00A25E7B">
        <w:rPr>
          <w:szCs w:val="22"/>
        </w:rPr>
        <w:t>Jill Coogan</w:t>
      </w:r>
      <w:r w:rsidRPr="00295EC5">
        <w:rPr>
          <w:szCs w:val="22"/>
        </w:rPr>
        <w:t xml:space="preserve">, </w:t>
      </w:r>
      <w:r w:rsidRPr="00295EC5" w:rsidR="00C71C16">
        <w:rPr>
          <w:szCs w:val="22"/>
        </w:rPr>
        <w:t>Attorney-Advisor, Policy and</w:t>
      </w:r>
      <w:r w:rsidRPr="00295EC5">
        <w:rPr>
          <w:szCs w:val="22"/>
        </w:rPr>
        <w:t xml:space="preserve"> Licensing Division, Public Safety and Homeland Security Bureau, at (202) 418-</w:t>
      </w:r>
      <w:r w:rsidRPr="00295EC5" w:rsidR="00A25E7B">
        <w:rPr>
          <w:szCs w:val="22"/>
        </w:rPr>
        <w:t>1499</w:t>
      </w:r>
      <w:r w:rsidRPr="00295EC5">
        <w:rPr>
          <w:szCs w:val="22"/>
        </w:rPr>
        <w:t xml:space="preserve"> or </w:t>
      </w:r>
      <w:hyperlink r:id="rId8" w:history="1">
        <w:r w:rsidRPr="00295EC5" w:rsidR="00A25E7B">
          <w:rPr>
            <w:rStyle w:val="Hyperlink"/>
            <w:szCs w:val="22"/>
          </w:rPr>
          <w:t>Jill.Coogan@fcc.gov</w:t>
        </w:r>
      </w:hyperlink>
      <w:r w:rsidRPr="00295EC5" w:rsidR="00A25E7B">
        <w:rPr>
          <w:szCs w:val="22"/>
        </w:rPr>
        <w:t xml:space="preserve">. </w:t>
      </w:r>
      <w:r w:rsidRPr="00295EC5" w:rsidR="00566999">
        <w:rPr>
          <w:szCs w:val="22"/>
        </w:rPr>
        <w:t xml:space="preserve"> </w:t>
      </w:r>
    </w:p>
    <w:p w:rsidR="00930ECF" w:rsidRPr="00295EC5" w:rsidP="00F96F63" w14:paraId="0D16FC51" w14:textId="77777777">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F58E8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0D49E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814E4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C8332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3CE3" w14:paraId="1E1DA6AD" w14:textId="77777777">
      <w:r>
        <w:separator/>
      </w:r>
    </w:p>
  </w:footnote>
  <w:footnote w:type="continuationSeparator" w:id="1">
    <w:p w:rsidR="00453CE3" w14:paraId="165D9BD6" w14:textId="77777777">
      <w:pPr>
        <w:rPr>
          <w:sz w:val="20"/>
        </w:rPr>
      </w:pPr>
      <w:r>
        <w:rPr>
          <w:sz w:val="20"/>
        </w:rPr>
        <w:t xml:space="preserve">(Continued from previous page)  </w:t>
      </w:r>
      <w:r>
        <w:rPr>
          <w:sz w:val="20"/>
        </w:rPr>
        <w:separator/>
      </w:r>
    </w:p>
  </w:footnote>
  <w:footnote w:type="continuationNotice" w:id="2">
    <w:p w:rsidR="00453CE3" w:rsidP="00910F12" w14:paraId="715BE4CE" w14:textId="77777777">
      <w:pPr>
        <w:jc w:val="right"/>
        <w:rPr>
          <w:sz w:val="20"/>
        </w:rPr>
      </w:pPr>
      <w:r>
        <w:rPr>
          <w:sz w:val="20"/>
        </w:rPr>
        <w:t>(continued….)</w:t>
      </w:r>
    </w:p>
  </w:footnote>
  <w:footnote w:id="3">
    <w:p w:rsidR="00222E73" w:rsidP="00222E73" w14:paraId="269F80BA" w14:textId="77777777">
      <w:pPr>
        <w:pStyle w:val="FootnoteText"/>
      </w:pPr>
      <w:r>
        <w:rPr>
          <w:rStyle w:val="FootnoteReference"/>
        </w:rPr>
        <w:footnoteRef/>
      </w:r>
      <w:r>
        <w:t xml:space="preserve"> </w:t>
      </w:r>
      <w:r>
        <w:rPr>
          <w:i/>
          <w:iCs/>
        </w:rPr>
        <w:t>See</w:t>
      </w:r>
      <w:r>
        <w:t xml:space="preserve"> </w:t>
      </w:r>
      <w:r>
        <w:rPr>
          <w:i/>
          <w:iCs/>
        </w:rPr>
        <w:t>911 Fee Diversion; New and Emerging Technologies Improvement Act of 2008</w:t>
      </w:r>
      <w:r>
        <w:t xml:space="preserve">, PS Docket Nos. 20-291 and 09-14, Notice of Inquiry, 35 FCC </w:t>
      </w:r>
      <w:r>
        <w:t>Rcd</w:t>
      </w:r>
      <w:r>
        <w:t xml:space="preserve"> 11010 (2020).  </w:t>
      </w:r>
    </w:p>
  </w:footnote>
  <w:footnote w:id="4">
    <w:p w:rsidR="006325E7" w:rsidRPr="002B73EB" w:rsidP="006325E7" w14:paraId="7BBEA1A8" w14:textId="590EBADC">
      <w:pPr>
        <w:pStyle w:val="FootnoteText"/>
      </w:pPr>
      <w:r w:rsidRPr="002B73EB">
        <w:rPr>
          <w:rStyle w:val="FootnoteReference"/>
        </w:rPr>
        <w:footnoteRef/>
      </w:r>
      <w:r w:rsidRPr="002B73EB">
        <w:t xml:space="preserve"> A copy of the Report and past reports </w:t>
      </w:r>
      <w:r w:rsidR="0023189E">
        <w:t xml:space="preserve">may </w:t>
      </w:r>
      <w:r w:rsidRPr="002B73EB">
        <w:t xml:space="preserve">be found on the Commission’s website at </w:t>
      </w:r>
      <w:hyperlink r:id="rId1" w:history="1">
        <w:r w:rsidRPr="00190AF1">
          <w:rPr>
            <w:rStyle w:val="Hyperlink"/>
          </w:rPr>
          <w:t>https://www.fcc.gov/general/911-fee-reports</w:t>
        </w:r>
      </w:hyperlink>
      <w:r w:rsidRPr="002B73EB">
        <w:t>.</w:t>
      </w:r>
    </w:p>
  </w:footnote>
  <w:footnote w:id="5">
    <w:p w:rsidR="006325E7" w:rsidRPr="002B73EB" w:rsidP="006325E7" w14:paraId="5B4CA0CB" w14:textId="1E7AEE74">
      <w:pPr>
        <w:pStyle w:val="FootnoteText"/>
      </w:pPr>
      <w:r w:rsidRPr="002B73EB">
        <w:rPr>
          <w:rStyle w:val="FootnoteReference"/>
        </w:rPr>
        <w:footnoteRef/>
      </w:r>
      <w:r w:rsidRPr="002B73EB">
        <w:t xml:space="preserve"> Information submitted by the states and other reporting entities can be viewed at </w:t>
      </w:r>
      <w:hyperlink r:id="rId2" w:history="1">
        <w:r w:rsidRPr="00657838" w:rsidR="00741CE1">
          <w:rPr>
            <w:rStyle w:val="Hyperlink"/>
          </w:rPr>
          <w:t>https://www.fcc.gov/twelfth-annual-fee-report-state-filings-0</w:t>
        </w:r>
      </w:hyperlink>
      <w:r>
        <w:t xml:space="preserve">. </w:t>
      </w:r>
      <w:r w:rsidR="00F30468">
        <w:t xml:space="preserve"> The </w:t>
      </w:r>
      <w:r w:rsidR="00F30468">
        <w:rPr>
          <w:szCs w:val="22"/>
        </w:rPr>
        <w:t>Northern Mariana Islands did not respond to the 2020 data request.</w:t>
      </w:r>
    </w:p>
  </w:footnote>
  <w:footnote w:id="6">
    <w:p w:rsidR="00295EC5" w:rsidRPr="00023934" w:rsidP="00295EC5" w14:paraId="3224C68B" w14:textId="18A03FE8">
      <w:pPr>
        <w:spacing w:after="120"/>
        <w:rPr>
          <w:sz w:val="20"/>
        </w:rPr>
      </w:pPr>
      <w:r w:rsidRPr="00493524">
        <w:rPr>
          <w:rStyle w:val="FootnoteReference"/>
          <w:sz w:val="20"/>
        </w:rPr>
        <w:footnoteRef/>
      </w:r>
      <w:r w:rsidRPr="00493524">
        <w:rPr>
          <w:sz w:val="20"/>
        </w:rPr>
        <w:t xml:space="preserve"> </w:t>
      </w:r>
      <w:r w:rsidRPr="009A0B43">
        <w:rPr>
          <w:i/>
          <w:iCs/>
          <w:sz w:val="20"/>
        </w:rPr>
        <w:t>FCC Announces Change in Headquarters Location</w:t>
      </w:r>
      <w:r w:rsidRPr="00493524">
        <w:rPr>
          <w:sz w:val="20"/>
        </w:rPr>
        <w:t xml:space="preserve">, Public Notice, </w:t>
      </w:r>
      <w:r w:rsidR="005058DA">
        <w:rPr>
          <w:sz w:val="20"/>
        </w:rPr>
        <w:t xml:space="preserve">35 FCC </w:t>
      </w:r>
      <w:r w:rsidR="005058DA">
        <w:rPr>
          <w:sz w:val="20"/>
        </w:rPr>
        <w:t>Rcd</w:t>
      </w:r>
      <w:r w:rsidR="005058DA">
        <w:rPr>
          <w:sz w:val="20"/>
        </w:rPr>
        <w:t xml:space="preserve"> 11534 </w:t>
      </w:r>
      <w:r w:rsidRPr="00493524">
        <w:rPr>
          <w:sz w:val="20"/>
        </w:rPr>
        <w:t>(OMD 2020);</w:t>
      </w:r>
      <w:r>
        <w:t xml:space="preserve"> </w:t>
      </w:r>
      <w:r w:rsidRPr="00BC6DEB">
        <w:rPr>
          <w:i/>
          <w:iCs/>
          <w:sz w:val="20"/>
        </w:rPr>
        <w:t>Amendment of the Commission’s Rules of Practice and Procedure</w:t>
      </w:r>
      <w:r w:rsidRPr="00BC6DEB">
        <w:rPr>
          <w:sz w:val="20"/>
        </w:rPr>
        <w:t xml:space="preserve">, Order, </w:t>
      </w:r>
      <w:r w:rsidRPr="00023934">
        <w:rPr>
          <w:color w:val="1D2B3E"/>
          <w:sz w:val="20"/>
        </w:rPr>
        <w:t xml:space="preserve">35 FCC </w:t>
      </w:r>
      <w:r w:rsidRPr="00023934">
        <w:rPr>
          <w:color w:val="1D2B3E"/>
          <w:sz w:val="20"/>
        </w:rPr>
        <w:t>Rcd</w:t>
      </w:r>
      <w:r w:rsidRPr="00023934">
        <w:rPr>
          <w:color w:val="1D2B3E"/>
          <w:sz w:val="20"/>
        </w:rPr>
        <w:t xml:space="preserve"> 7867</w:t>
      </w:r>
      <w:r w:rsidRPr="00023934">
        <w:rPr>
          <w:sz w:val="20"/>
        </w:rPr>
        <w:t xml:space="preserve"> (OMD 2020), 85 Fed. Reg. 64404 (Oct</w:t>
      </w:r>
      <w:r>
        <w:rPr>
          <w:sz w:val="20"/>
        </w:rPr>
        <w:t>.</w:t>
      </w:r>
      <w:r w:rsidRPr="00023934">
        <w:rPr>
          <w:sz w:val="20"/>
        </w:rPr>
        <w:t xml:space="preserve"> 13, 2020).</w:t>
      </w:r>
    </w:p>
  </w:footnote>
  <w:footnote w:id="7">
    <w:p w:rsidR="00295EC5" w:rsidRPr="00023934" w:rsidP="00295EC5" w14:paraId="47E19764" w14:textId="77777777">
      <w:pPr>
        <w:pStyle w:val="FootnoteText"/>
      </w:pPr>
      <w:r w:rsidRPr="00023934">
        <w:rPr>
          <w:rStyle w:val="FootnoteReference"/>
          <w:sz w:val="20"/>
        </w:rPr>
        <w:footnoteRef/>
      </w:r>
      <w:r w:rsidRPr="00023934">
        <w:t xml:space="preserve"> </w:t>
      </w:r>
      <w:r w:rsidRPr="00023934">
        <w:rPr>
          <w:i/>
          <w:iCs/>
        </w:rPr>
        <w:t>See</w:t>
      </w:r>
      <w:r w:rsidRPr="00023934">
        <w:t xml:space="preserve"> </w:t>
      </w:r>
      <w:r w:rsidRPr="00023934">
        <w:rPr>
          <w:i/>
          <w:iCs/>
        </w:rPr>
        <w:t>Amendment of the Commission’s Rules of Practice and Procedure</w:t>
      </w:r>
      <w:r w:rsidRPr="00023934">
        <w:t xml:space="preserve">, Order, </w:t>
      </w:r>
      <w:r w:rsidRPr="00023934">
        <w:rPr>
          <w:color w:val="1D2B3E"/>
        </w:rPr>
        <w:t xml:space="preserve">35 FCC </w:t>
      </w:r>
      <w:r w:rsidRPr="00023934">
        <w:rPr>
          <w:color w:val="1D2B3E"/>
        </w:rPr>
        <w:t>Rcd</w:t>
      </w:r>
      <w:r w:rsidRPr="00023934">
        <w:rPr>
          <w:color w:val="1D2B3E"/>
        </w:rPr>
        <w:t xml:space="preserve"> 5450</w:t>
      </w:r>
      <w:r w:rsidRPr="00023934">
        <w:t xml:space="preserve"> (</w:t>
      </w:r>
      <w:r>
        <w:t>OMD</w:t>
      </w:r>
      <w:r w:rsidRPr="00023934">
        <w:t xml:space="preserve"> 2020) (amending 47 CFR § 0.401(a)(1)(ii)).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7F5090" w14:paraId="7B9ABF22" w14:textId="77777777">
    <w:pPr>
      <w:tabs>
        <w:tab w:val="center" w:pos="4680"/>
        <w:tab w:val="right" w:pos="9360"/>
      </w:tabs>
      <w:rPr>
        <w:spacing w:val="-2"/>
      </w:rPr>
    </w:pPr>
    <w:r w:rsidRPr="009838BC">
      <w:rPr>
        <w:b/>
      </w:rPr>
      <w:tab/>
    </w:r>
  </w:p>
  <w:p w:rsidR="009838BC" w:rsidRPr="009838BC" w:rsidP="009838BC" w14:paraId="7AA3639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7F59E2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09A64F">
                          <w:pPr>
                            <w:rPr>
                              <w:rFonts w:ascii="Arial" w:hAnsi="Arial"/>
                              <w:b/>
                            </w:rPr>
                          </w:pPr>
                          <w:r>
                            <w:rPr>
                              <w:rFonts w:ascii="Arial" w:hAnsi="Arial"/>
                              <w:b/>
                            </w:rPr>
                            <w:t xml:space="preserve">45 </w:t>
                          </w:r>
                          <w:r w:rsidR="00D75703">
                            <w:rPr>
                              <w:rFonts w:ascii="Arial" w:hAnsi="Arial"/>
                              <w:b/>
                            </w:rPr>
                            <w:t>L</w:t>
                          </w:r>
                          <w:r>
                            <w:rPr>
                              <w:rFonts w:ascii="Arial" w:hAnsi="Arial"/>
                              <w:b/>
                            </w:rPr>
                            <w:t xml:space="preserve"> St., </w:t>
                          </w:r>
                          <w:r w:rsidR="00D75703">
                            <w:rPr>
                              <w:rFonts w:ascii="Arial" w:hAnsi="Arial"/>
                              <w:b/>
                            </w:rPr>
                            <w:t>N</w:t>
                          </w:r>
                          <w:r>
                            <w:rPr>
                              <w:rFonts w:ascii="Arial" w:hAnsi="Arial"/>
                              <w:b/>
                            </w:rPr>
                            <w:t>.</w:t>
                          </w:r>
                          <w:r w:rsidR="00D75703">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FAD1FF4" w14:textId="77777777">
                    <w:pPr>
                      <w:rPr>
                        <w:rFonts w:ascii="Arial" w:hAnsi="Arial"/>
                        <w:b/>
                      </w:rPr>
                    </w:pPr>
                    <w:r>
                      <w:rPr>
                        <w:rFonts w:ascii="Arial" w:hAnsi="Arial"/>
                        <w:b/>
                      </w:rPr>
                      <w:t>Federal Communications Commission</w:t>
                    </w:r>
                  </w:p>
                  <w:p w:rsidR="009838BC" w:rsidP="009838BC" w14:paraId="4FAFA6F6" w14:textId="7709A64F">
                    <w:pPr>
                      <w:rPr>
                        <w:rFonts w:ascii="Arial" w:hAnsi="Arial"/>
                        <w:b/>
                      </w:rPr>
                    </w:pPr>
                    <w:r>
                      <w:rPr>
                        <w:rFonts w:ascii="Arial" w:hAnsi="Arial"/>
                        <w:b/>
                      </w:rPr>
                      <w:t xml:space="preserve">45 </w:t>
                    </w:r>
                    <w:r w:rsidR="00D75703">
                      <w:rPr>
                        <w:rFonts w:ascii="Arial" w:hAnsi="Arial"/>
                        <w:b/>
                      </w:rPr>
                      <w:t>L</w:t>
                    </w:r>
                    <w:r>
                      <w:rPr>
                        <w:rFonts w:ascii="Arial" w:hAnsi="Arial"/>
                        <w:b/>
                      </w:rPr>
                      <w:t xml:space="preserve"> St., </w:t>
                    </w:r>
                    <w:r w:rsidR="00D75703">
                      <w:rPr>
                        <w:rFonts w:ascii="Arial" w:hAnsi="Arial"/>
                        <w:b/>
                      </w:rPr>
                      <w:t>N</w:t>
                    </w:r>
                    <w:r>
                      <w:rPr>
                        <w:rFonts w:ascii="Arial" w:hAnsi="Arial"/>
                        <w:b/>
                      </w:rPr>
                      <w:t>.</w:t>
                    </w:r>
                    <w:r w:rsidR="00D75703">
                      <w:rPr>
                        <w:rFonts w:ascii="Arial" w:hAnsi="Arial"/>
                        <w:b/>
                      </w:rPr>
                      <w:t>E</w:t>
                    </w:r>
                    <w:r>
                      <w:rPr>
                        <w:rFonts w:ascii="Arial" w:hAnsi="Arial"/>
                        <w:b/>
                      </w:rPr>
                      <w:t>.</w:t>
                    </w:r>
                  </w:p>
                  <w:p w:rsidR="009838BC" w:rsidP="009838BC" w14:paraId="20A5049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099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509D4A38" w:rsidR="509D4A38">
      <w:rPr>
        <w:rFonts w:ascii="Arial" w:hAnsi="Arial" w:cs="Arial"/>
        <w:b/>
        <w:bCs/>
        <w:sz w:val="96"/>
        <w:szCs w:val="96"/>
      </w:rPr>
      <w:t>PUBLIC NOTICE</w:t>
    </w:r>
  </w:p>
  <w:p w:rsidR="009838BC" w:rsidRPr="00357D50" w:rsidP="009838BC" w14:paraId="04C0253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9838BC" w:rsidP="009838BC" w14:paraId="4595755D" w14:textId="77777777">
                    <w:pPr>
                      <w:spacing w:before="40"/>
                      <w:jc w:val="right"/>
                      <w:rPr>
                        <w:rFonts w:ascii="Arial" w:hAnsi="Arial"/>
                        <w:b/>
                        <w:sz w:val="16"/>
                      </w:rPr>
                    </w:pPr>
                    <w:r>
                      <w:rPr>
                        <w:rFonts w:ascii="Arial" w:hAnsi="Arial"/>
                        <w:b/>
                        <w:sz w:val="16"/>
                      </w:rPr>
                      <w:t>News Media Information 202 / 418-0500</w:t>
                    </w:r>
                  </w:p>
                  <w:p w:rsidR="009838BC" w:rsidP="009838BC" w14:paraId="11C43C1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04206E3" w14:textId="77777777">
                    <w:pPr>
                      <w:jc w:val="right"/>
                    </w:pPr>
                    <w:r>
                      <w:rPr>
                        <w:rFonts w:ascii="Arial" w:hAnsi="Arial"/>
                        <w:b/>
                        <w:sz w:val="16"/>
                      </w:rPr>
                      <w:t>TTY: 1-888-835-5322</w:t>
                    </w:r>
                  </w:p>
                </w:txbxContent>
              </v:textbox>
            </v:shape>
          </w:pict>
        </mc:Fallback>
      </mc:AlternateContent>
    </w:r>
  </w:p>
  <w:p w:rsidR="006F7393" w:rsidRPr="009838BC" w:rsidP="009838BC" w14:paraId="5A61796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DF6BCA"/>
    <w:multiLevelType w:val="hybridMultilevel"/>
    <w:tmpl w:val="937C7F2C"/>
    <w:lvl w:ilvl="0">
      <w:start w:val="1"/>
      <w:numFmt w:val="bullet"/>
      <w:lvlText w:val=""/>
      <w:lvlJc w:val="left"/>
      <w:pPr>
        <w:ind w:left="1080" w:hanging="360"/>
      </w:pPr>
      <w:rPr>
        <w:rFonts w:ascii="Symbol" w:hAnsi="Symbol" w:hint="default"/>
      </w:rPr>
    </w:lvl>
    <w:lvl w:ilvl="1">
      <w:start w:val="0"/>
      <w:numFmt w:val="bullet"/>
      <w:lvlText w:val="•"/>
      <w:lvlJc w:val="left"/>
      <w:pPr>
        <w:ind w:left="2303" w:hanging="863"/>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C0C62EC"/>
    <w:multiLevelType w:val="hybridMultilevel"/>
    <w:tmpl w:val="A39AF7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0"/>
  </w:num>
  <w:num w:numId="3">
    <w:abstractNumId w:val="6"/>
  </w:num>
  <w:num w:numId="4">
    <w:abstractNumId w:val="9"/>
  </w:num>
  <w:num w:numId="5">
    <w:abstractNumId w:val="5"/>
  </w:num>
  <w:num w:numId="6">
    <w:abstractNumId w:val="1"/>
  </w:num>
  <w:num w:numId="7">
    <w:abstractNumId w:val="8"/>
  </w:num>
  <w:num w:numId="8">
    <w:abstractNumId w:val="3"/>
  </w:num>
  <w:num w:numId="9">
    <w:abstractNumId w:val="0"/>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E7"/>
    <w:rsid w:val="00003AB2"/>
    <w:rsid w:val="000072CE"/>
    <w:rsid w:val="000125C0"/>
    <w:rsid w:val="00013A8B"/>
    <w:rsid w:val="000145AB"/>
    <w:rsid w:val="00021445"/>
    <w:rsid w:val="00023934"/>
    <w:rsid w:val="00036039"/>
    <w:rsid w:val="000379A8"/>
    <w:rsid w:val="00037F90"/>
    <w:rsid w:val="00061865"/>
    <w:rsid w:val="00062FBF"/>
    <w:rsid w:val="000875BF"/>
    <w:rsid w:val="00096D8C"/>
    <w:rsid w:val="000C0B65"/>
    <w:rsid w:val="000C2A8A"/>
    <w:rsid w:val="000E3D42"/>
    <w:rsid w:val="000E5884"/>
    <w:rsid w:val="00105285"/>
    <w:rsid w:val="00122BD5"/>
    <w:rsid w:val="00190AF1"/>
    <w:rsid w:val="001922F4"/>
    <w:rsid w:val="0019549C"/>
    <w:rsid w:val="001979D9"/>
    <w:rsid w:val="001B5466"/>
    <w:rsid w:val="001D2B1C"/>
    <w:rsid w:val="001D5E1B"/>
    <w:rsid w:val="001D6BCF"/>
    <w:rsid w:val="001E01CA"/>
    <w:rsid w:val="002060D9"/>
    <w:rsid w:val="00221C8A"/>
    <w:rsid w:val="00222E73"/>
    <w:rsid w:val="00226822"/>
    <w:rsid w:val="0023189E"/>
    <w:rsid w:val="00243F4F"/>
    <w:rsid w:val="00260594"/>
    <w:rsid w:val="00284562"/>
    <w:rsid w:val="00285017"/>
    <w:rsid w:val="00295EC5"/>
    <w:rsid w:val="002A2D2E"/>
    <w:rsid w:val="002B73EB"/>
    <w:rsid w:val="002C6259"/>
    <w:rsid w:val="002C6BC6"/>
    <w:rsid w:val="002D30F8"/>
    <w:rsid w:val="002D32F9"/>
    <w:rsid w:val="003256A8"/>
    <w:rsid w:val="00343749"/>
    <w:rsid w:val="00357D50"/>
    <w:rsid w:val="00365239"/>
    <w:rsid w:val="003925DC"/>
    <w:rsid w:val="003B0550"/>
    <w:rsid w:val="003B694F"/>
    <w:rsid w:val="003D0216"/>
    <w:rsid w:val="003F171C"/>
    <w:rsid w:val="003F7699"/>
    <w:rsid w:val="003F778E"/>
    <w:rsid w:val="004034C2"/>
    <w:rsid w:val="00412FC5"/>
    <w:rsid w:val="00417901"/>
    <w:rsid w:val="00422276"/>
    <w:rsid w:val="004242F1"/>
    <w:rsid w:val="0044506C"/>
    <w:rsid w:val="00445A00"/>
    <w:rsid w:val="00451B0F"/>
    <w:rsid w:val="00453B93"/>
    <w:rsid w:val="00453CE3"/>
    <w:rsid w:val="0046125F"/>
    <w:rsid w:val="00466CDC"/>
    <w:rsid w:val="00487524"/>
    <w:rsid w:val="00493524"/>
    <w:rsid w:val="00496106"/>
    <w:rsid w:val="004C12D0"/>
    <w:rsid w:val="004C2EE3"/>
    <w:rsid w:val="004E4A22"/>
    <w:rsid w:val="005045A1"/>
    <w:rsid w:val="005058DA"/>
    <w:rsid w:val="00511968"/>
    <w:rsid w:val="00522925"/>
    <w:rsid w:val="00544108"/>
    <w:rsid w:val="0055614C"/>
    <w:rsid w:val="005640DB"/>
    <w:rsid w:val="00566999"/>
    <w:rsid w:val="00573C75"/>
    <w:rsid w:val="005810EC"/>
    <w:rsid w:val="0059337C"/>
    <w:rsid w:val="005B7E3F"/>
    <w:rsid w:val="005C3611"/>
    <w:rsid w:val="005D1CFD"/>
    <w:rsid w:val="005E1AE2"/>
    <w:rsid w:val="00607BA5"/>
    <w:rsid w:val="00611305"/>
    <w:rsid w:val="00626EB6"/>
    <w:rsid w:val="006325E7"/>
    <w:rsid w:val="006353A3"/>
    <w:rsid w:val="00655D03"/>
    <w:rsid w:val="00657838"/>
    <w:rsid w:val="00661574"/>
    <w:rsid w:val="00683F84"/>
    <w:rsid w:val="006911DF"/>
    <w:rsid w:val="00695220"/>
    <w:rsid w:val="006A3E0E"/>
    <w:rsid w:val="006A6A81"/>
    <w:rsid w:val="006B000C"/>
    <w:rsid w:val="006D406D"/>
    <w:rsid w:val="006E26AF"/>
    <w:rsid w:val="006F7393"/>
    <w:rsid w:val="0070224F"/>
    <w:rsid w:val="0070232F"/>
    <w:rsid w:val="00702ABD"/>
    <w:rsid w:val="00704B7C"/>
    <w:rsid w:val="007115F7"/>
    <w:rsid w:val="007144C9"/>
    <w:rsid w:val="007329B4"/>
    <w:rsid w:val="00733AF1"/>
    <w:rsid w:val="00741CE1"/>
    <w:rsid w:val="00785689"/>
    <w:rsid w:val="0079754B"/>
    <w:rsid w:val="007A1E6D"/>
    <w:rsid w:val="007B5AE5"/>
    <w:rsid w:val="007D1BDF"/>
    <w:rsid w:val="007F5090"/>
    <w:rsid w:val="00800299"/>
    <w:rsid w:val="00822CE0"/>
    <w:rsid w:val="00830925"/>
    <w:rsid w:val="00831AA5"/>
    <w:rsid w:val="00837C62"/>
    <w:rsid w:val="00841AB1"/>
    <w:rsid w:val="00874FC7"/>
    <w:rsid w:val="008C22FD"/>
    <w:rsid w:val="008D28A3"/>
    <w:rsid w:val="00910F12"/>
    <w:rsid w:val="00912C98"/>
    <w:rsid w:val="00926503"/>
    <w:rsid w:val="00927F6D"/>
    <w:rsid w:val="00930ECF"/>
    <w:rsid w:val="009465C3"/>
    <w:rsid w:val="00957469"/>
    <w:rsid w:val="0095756C"/>
    <w:rsid w:val="009838BC"/>
    <w:rsid w:val="009A0B43"/>
    <w:rsid w:val="009A7259"/>
    <w:rsid w:val="009B0F4E"/>
    <w:rsid w:val="00A108A9"/>
    <w:rsid w:val="00A158EF"/>
    <w:rsid w:val="00A25E7B"/>
    <w:rsid w:val="00A279FB"/>
    <w:rsid w:val="00A45F4F"/>
    <w:rsid w:val="00A600A9"/>
    <w:rsid w:val="00A704A5"/>
    <w:rsid w:val="00A866AC"/>
    <w:rsid w:val="00AA55B7"/>
    <w:rsid w:val="00AA5B9E"/>
    <w:rsid w:val="00AB2407"/>
    <w:rsid w:val="00AB53DF"/>
    <w:rsid w:val="00B07E5C"/>
    <w:rsid w:val="00B12521"/>
    <w:rsid w:val="00B326E3"/>
    <w:rsid w:val="00B377C4"/>
    <w:rsid w:val="00B5711B"/>
    <w:rsid w:val="00B811F7"/>
    <w:rsid w:val="00B83D8E"/>
    <w:rsid w:val="00BA5027"/>
    <w:rsid w:val="00BA567E"/>
    <w:rsid w:val="00BA5DC6"/>
    <w:rsid w:val="00BA6196"/>
    <w:rsid w:val="00BB588D"/>
    <w:rsid w:val="00BC6D8C"/>
    <w:rsid w:val="00BC6DEB"/>
    <w:rsid w:val="00BD28FE"/>
    <w:rsid w:val="00BD407E"/>
    <w:rsid w:val="00C00E72"/>
    <w:rsid w:val="00C16AF2"/>
    <w:rsid w:val="00C34006"/>
    <w:rsid w:val="00C426B1"/>
    <w:rsid w:val="00C71C16"/>
    <w:rsid w:val="00C75D8F"/>
    <w:rsid w:val="00C82B6B"/>
    <w:rsid w:val="00C85C13"/>
    <w:rsid w:val="00C90D6A"/>
    <w:rsid w:val="00CC5025"/>
    <w:rsid w:val="00CC72B6"/>
    <w:rsid w:val="00CD30C5"/>
    <w:rsid w:val="00D0123A"/>
    <w:rsid w:val="00D0218D"/>
    <w:rsid w:val="00D123C5"/>
    <w:rsid w:val="00D216CD"/>
    <w:rsid w:val="00D30D6A"/>
    <w:rsid w:val="00D75703"/>
    <w:rsid w:val="00DA2529"/>
    <w:rsid w:val="00DA46F3"/>
    <w:rsid w:val="00DB130A"/>
    <w:rsid w:val="00DC10A1"/>
    <w:rsid w:val="00DC38F5"/>
    <w:rsid w:val="00DC655F"/>
    <w:rsid w:val="00DD793E"/>
    <w:rsid w:val="00DD7EBD"/>
    <w:rsid w:val="00DF62B6"/>
    <w:rsid w:val="00E07225"/>
    <w:rsid w:val="00E155B7"/>
    <w:rsid w:val="00E22FF4"/>
    <w:rsid w:val="00E25449"/>
    <w:rsid w:val="00E5409F"/>
    <w:rsid w:val="00E61248"/>
    <w:rsid w:val="00E91185"/>
    <w:rsid w:val="00EC0185"/>
    <w:rsid w:val="00EC6033"/>
    <w:rsid w:val="00EE1394"/>
    <w:rsid w:val="00EF71C7"/>
    <w:rsid w:val="00F021FA"/>
    <w:rsid w:val="00F30468"/>
    <w:rsid w:val="00F57ACA"/>
    <w:rsid w:val="00F62E97"/>
    <w:rsid w:val="00F64209"/>
    <w:rsid w:val="00F93BF5"/>
    <w:rsid w:val="00F947E6"/>
    <w:rsid w:val="00F96F63"/>
    <w:rsid w:val="00F97C8D"/>
    <w:rsid w:val="00FC0662"/>
    <w:rsid w:val="00FE63C7"/>
    <w:rsid w:val="509D4A38"/>
    <w:rsid w:val="74F206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CB5A32-7108-44BB-A63E-AD9B849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E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6325E7"/>
  </w:style>
  <w:style w:type="character" w:customStyle="1" w:styleId="UnresolvedMention1">
    <w:name w:val="Unresolved Mention1"/>
    <w:basedOn w:val="DefaultParagraphFont"/>
    <w:uiPriority w:val="99"/>
    <w:semiHidden/>
    <w:unhideWhenUsed/>
    <w:rsid w:val="006325E7"/>
    <w:rPr>
      <w:color w:val="808080"/>
      <w:shd w:val="clear" w:color="auto" w:fill="E6E6E6"/>
    </w:rPr>
  </w:style>
  <w:style w:type="character" w:styleId="CommentReference">
    <w:name w:val="annotation reference"/>
    <w:basedOn w:val="DefaultParagraphFont"/>
    <w:uiPriority w:val="99"/>
    <w:semiHidden/>
    <w:unhideWhenUsed/>
    <w:rsid w:val="0070232F"/>
    <w:rPr>
      <w:sz w:val="16"/>
      <w:szCs w:val="16"/>
    </w:rPr>
  </w:style>
  <w:style w:type="paragraph" w:styleId="CommentText">
    <w:name w:val="annotation text"/>
    <w:basedOn w:val="Normal"/>
    <w:link w:val="CommentTextChar"/>
    <w:uiPriority w:val="99"/>
    <w:semiHidden/>
    <w:unhideWhenUsed/>
    <w:rsid w:val="0070232F"/>
    <w:rPr>
      <w:sz w:val="20"/>
    </w:rPr>
  </w:style>
  <w:style w:type="character" w:customStyle="1" w:styleId="CommentTextChar">
    <w:name w:val="Comment Text Char"/>
    <w:basedOn w:val="DefaultParagraphFont"/>
    <w:link w:val="CommentText"/>
    <w:uiPriority w:val="99"/>
    <w:semiHidden/>
    <w:rsid w:val="0070232F"/>
  </w:style>
  <w:style w:type="paragraph" w:styleId="CommentSubject">
    <w:name w:val="annotation subject"/>
    <w:basedOn w:val="CommentText"/>
    <w:next w:val="CommentText"/>
    <w:link w:val="CommentSubjectChar"/>
    <w:uiPriority w:val="99"/>
    <w:semiHidden/>
    <w:unhideWhenUsed/>
    <w:rsid w:val="0070232F"/>
    <w:rPr>
      <w:b/>
      <w:bCs/>
    </w:rPr>
  </w:style>
  <w:style w:type="character" w:customStyle="1" w:styleId="CommentSubjectChar">
    <w:name w:val="Comment Subject Char"/>
    <w:basedOn w:val="CommentTextChar"/>
    <w:link w:val="CommentSubject"/>
    <w:uiPriority w:val="99"/>
    <w:semiHidden/>
    <w:rsid w:val="0070232F"/>
    <w:rPr>
      <w:b/>
      <w:bCs/>
    </w:rPr>
  </w:style>
  <w:style w:type="paragraph" w:styleId="BalloonText">
    <w:name w:val="Balloon Text"/>
    <w:basedOn w:val="Normal"/>
    <w:link w:val="BalloonTextChar"/>
    <w:uiPriority w:val="99"/>
    <w:semiHidden/>
    <w:unhideWhenUsed/>
    <w:rsid w:val="00702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2F"/>
    <w:rPr>
      <w:rFonts w:ascii="Segoe UI" w:hAnsi="Segoe UI" w:cs="Segoe UI"/>
      <w:sz w:val="18"/>
      <w:szCs w:val="18"/>
    </w:rPr>
  </w:style>
  <w:style w:type="character" w:styleId="FollowedHyperlink">
    <w:name w:val="FollowedHyperlink"/>
    <w:basedOn w:val="DefaultParagraphFont"/>
    <w:uiPriority w:val="99"/>
    <w:semiHidden/>
    <w:unhideWhenUsed/>
    <w:rsid w:val="0070232F"/>
    <w:rPr>
      <w:color w:val="954F72" w:themeColor="followedHyperlink"/>
      <w:u w:val="single"/>
    </w:rPr>
  </w:style>
  <w:style w:type="character" w:customStyle="1" w:styleId="UnresolvedMention">
    <w:name w:val="Unresolved Mention"/>
    <w:basedOn w:val="DefaultParagraphFont"/>
    <w:uiPriority w:val="99"/>
    <w:rsid w:val="00A25E7B"/>
    <w:rPr>
      <w:color w:val="605E5C"/>
      <w:shd w:val="clear" w:color="auto" w:fill="E1DFDD"/>
    </w:rPr>
  </w:style>
  <w:style w:type="paragraph" w:styleId="ListParagraph">
    <w:name w:val="List Paragraph"/>
    <w:basedOn w:val="Normal"/>
    <w:uiPriority w:val="34"/>
    <w:qFormat/>
    <w:rsid w:val="00295EC5"/>
    <w:pPr>
      <w:widowControl w:val="0"/>
      <w:ind w:left="720"/>
      <w:contextualSpacing/>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Jill.Cooga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911-fee-reports" TargetMode="External" /><Relationship Id="rId2" Type="http://schemas.openxmlformats.org/officeDocument/2006/relationships/hyperlink" Target="https://www.fcc.gov/twelfth-annual-fee-report-state-filings-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