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0E5884" w:rsidP="00C82B6B" w14:paraId="4A8B6516" w14:textId="77777777">
      <w:pPr>
        <w:jc w:val="right"/>
        <w:rPr>
          <w:sz w:val="24"/>
        </w:rPr>
      </w:pPr>
    </w:p>
    <w:p w:rsidR="00E76C0B" w:rsidP="00AB237E" w14:paraId="3DED2379" w14:textId="010F7FCD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DA 20-</w:t>
      </w:r>
      <w:r w:rsidR="00916BD3">
        <w:rPr>
          <w:b/>
          <w:sz w:val="24"/>
        </w:rPr>
        <w:t>1491</w:t>
      </w:r>
      <w:bookmarkStart w:id="0" w:name="_GoBack"/>
      <w:bookmarkEnd w:id="0"/>
    </w:p>
    <w:p w:rsidR="00AB237E" w:rsidRPr="00B20363" w:rsidP="00E76C0B" w14:paraId="14FF5F4E" w14:textId="1632FE5E">
      <w:pPr>
        <w:jc w:val="right"/>
        <w:rPr>
          <w:b/>
          <w:sz w:val="24"/>
        </w:rPr>
      </w:pPr>
      <w:r>
        <w:rPr>
          <w:b/>
          <w:sz w:val="24"/>
        </w:rPr>
        <w:t xml:space="preserve">Released: </w:t>
      </w:r>
      <w:r w:rsidRPr="0008136F">
        <w:rPr>
          <w:b/>
          <w:sz w:val="24"/>
        </w:rPr>
        <w:t xml:space="preserve">December </w:t>
      </w:r>
      <w:r w:rsidRPr="0008136F" w:rsidR="0008136F">
        <w:rPr>
          <w:b/>
          <w:sz w:val="24"/>
        </w:rPr>
        <w:t>16</w:t>
      </w:r>
      <w:r w:rsidRPr="0008136F">
        <w:rPr>
          <w:b/>
          <w:sz w:val="24"/>
        </w:rPr>
        <w:t>, 2020</w:t>
      </w:r>
    </w:p>
    <w:p w:rsidR="00AB237E" w:rsidP="00AB237E" w14:paraId="23F7FC18" w14:textId="77777777">
      <w:pPr>
        <w:jc w:val="right"/>
        <w:rPr>
          <w:sz w:val="24"/>
        </w:rPr>
      </w:pPr>
    </w:p>
    <w:p w:rsidR="00AB237E" w:rsidRPr="00B20363" w:rsidP="00AB237E" w14:paraId="7B8EE681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Erratum</w:t>
      </w:r>
    </w:p>
    <w:p w:rsidR="00AB237E" w:rsidP="00AB237E" w14:paraId="342DCF23" w14:textId="77777777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WIRELINE COMPETITION BUREAU AND OFFICE OF ECONOMICS AND ANALYTICS RELEASE RESULTS FROM SUPPLY CHAIN SECURITY INFORMATION COLLECTION</w:t>
      </w:r>
    </w:p>
    <w:p w:rsidR="00AB237E" w:rsidRPr="008855AB" w:rsidP="00AB237E" w14:paraId="5C703752" w14:textId="77777777">
      <w:pPr>
        <w:spacing w:after="240"/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Universal Service Fund Support Recipient Networks with Huawei and ZTE Equipment and Services Identified</w:t>
      </w:r>
    </w:p>
    <w:p w:rsidR="00AB237E" w:rsidP="00AB237E" w14:paraId="58073B2D" w14:textId="77777777">
      <w:pPr>
        <w:jc w:val="center"/>
        <w:rPr>
          <w:b/>
          <w:sz w:val="24"/>
        </w:rPr>
      </w:pPr>
      <w:r>
        <w:rPr>
          <w:b/>
          <w:sz w:val="24"/>
        </w:rPr>
        <w:t>WC Docket No. 18-89</w:t>
      </w:r>
    </w:p>
    <w:p w:rsidR="00AB237E" w:rsidP="00AB237E" w14:paraId="287606E4" w14:textId="77777777">
      <w:pPr>
        <w:rPr>
          <w:b/>
          <w:sz w:val="24"/>
        </w:rPr>
      </w:pPr>
    </w:p>
    <w:p w:rsidR="00AB237E" w:rsidRPr="008855AB" w:rsidP="00AB237E" w14:paraId="52F30EA0" w14:textId="77777777">
      <w:pPr>
        <w:rPr>
          <w:bCs/>
          <w:sz w:val="24"/>
        </w:rPr>
      </w:pPr>
      <w:r>
        <w:rPr>
          <w:bCs/>
          <w:sz w:val="24"/>
        </w:rPr>
        <w:tab/>
        <w:t xml:space="preserve">On September 4, 2020, the Wireline Competition Bureau and the Office of Economics and Analytics released a </w:t>
      </w:r>
      <w:r>
        <w:rPr>
          <w:bCs/>
          <w:i/>
          <w:iCs/>
          <w:sz w:val="24"/>
        </w:rPr>
        <w:t>Public Notice</w:t>
      </w:r>
      <w:r>
        <w:rPr>
          <w:bCs/>
          <w:sz w:val="24"/>
        </w:rPr>
        <w:t xml:space="preserve">, DA 20-1037, in the above captioned proceeding.  This Erratum amends the </w:t>
      </w:r>
      <w:r>
        <w:rPr>
          <w:bCs/>
          <w:i/>
          <w:iCs/>
          <w:sz w:val="24"/>
        </w:rPr>
        <w:t>Public Notice</w:t>
      </w:r>
      <w:r>
        <w:rPr>
          <w:bCs/>
          <w:sz w:val="24"/>
        </w:rPr>
        <w:t xml:space="preserve"> as indicated below:</w:t>
      </w:r>
    </w:p>
    <w:p w:rsidR="00AB237E" w:rsidP="00AB237E" w14:paraId="5184F9FF" w14:textId="0D515638">
      <w:pPr>
        <w:rPr>
          <w:sz w:val="24"/>
        </w:rPr>
      </w:pPr>
    </w:p>
    <w:p w:rsidR="00520664" w:rsidP="00AB237E" w14:paraId="13D33F3E" w14:textId="41F0BA72">
      <w:pPr>
        <w:rPr>
          <w:sz w:val="24"/>
        </w:rPr>
      </w:pPr>
      <w:r>
        <w:rPr>
          <w:sz w:val="24"/>
        </w:rPr>
        <w:tab/>
        <w:t xml:space="preserve">In the </w:t>
      </w:r>
      <w:r>
        <w:rPr>
          <w:sz w:val="24"/>
        </w:rPr>
        <w:t>a</w:t>
      </w:r>
      <w:r>
        <w:rPr>
          <w:sz w:val="24"/>
        </w:rPr>
        <w:t xml:space="preserve">ttachment titled “Eligible Telecommunications Carriers with Existing Huawei and ZTE Equipment and Services,” </w:t>
      </w:r>
      <w:r>
        <w:rPr>
          <w:sz w:val="24"/>
        </w:rPr>
        <w:t>the corrections are as follows:</w:t>
      </w:r>
    </w:p>
    <w:p w:rsidR="00520664" w:rsidP="00AB237E" w14:paraId="3EF21998" w14:textId="77777777">
      <w:pPr>
        <w:rPr>
          <w:sz w:val="24"/>
        </w:rPr>
      </w:pPr>
    </w:p>
    <w:p w:rsidR="00520664" w:rsidP="00520664" w14:paraId="6229D123" w14:textId="7DC1AB99">
      <w:pPr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sz w:val="24"/>
        </w:rPr>
        <w:t>Replace</w:t>
      </w:r>
      <w:r w:rsidR="00AB237E">
        <w:rPr>
          <w:sz w:val="24"/>
        </w:rPr>
        <w:t xml:space="preserve"> “Hiawatha Communications, Inc.” with “</w:t>
      </w:r>
      <w:r w:rsidR="002E0657">
        <w:rPr>
          <w:sz w:val="24"/>
        </w:rPr>
        <w:t>Heartland Innovations, Inc./</w:t>
      </w:r>
      <w:r w:rsidR="00AB237E">
        <w:rPr>
          <w:color w:val="000000"/>
          <w:sz w:val="24"/>
          <w:szCs w:val="24"/>
        </w:rPr>
        <w:t>Ligonier Telecommunications, Inc.</w:t>
      </w:r>
      <w:r w:rsidR="00063790">
        <w:rPr>
          <w:color w:val="000000"/>
          <w:sz w:val="24"/>
          <w:szCs w:val="24"/>
        </w:rPr>
        <w:t>,</w:t>
      </w:r>
      <w:r w:rsidR="00AB237E">
        <w:rPr>
          <w:color w:val="000000"/>
          <w:sz w:val="24"/>
          <w:szCs w:val="24"/>
        </w:rPr>
        <w:t>”</w:t>
      </w:r>
      <w:r w:rsidR="00063790">
        <w:rPr>
          <w:color w:val="000000"/>
          <w:sz w:val="24"/>
          <w:szCs w:val="24"/>
        </w:rPr>
        <w:t xml:space="preserve"> and</w:t>
      </w:r>
    </w:p>
    <w:p w:rsidR="00AB237E" w:rsidP="005632D2" w14:paraId="1FDA118C" w14:textId="13F3A7AD">
      <w:pPr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sz w:val="24"/>
        </w:rPr>
        <w:t>D</w:t>
      </w:r>
      <w:r w:rsidR="00063790">
        <w:rPr>
          <w:color w:val="000000"/>
          <w:sz w:val="24"/>
          <w:szCs w:val="24"/>
        </w:rPr>
        <w:t xml:space="preserve">elete “Mercury </w:t>
      </w:r>
      <w:r w:rsidR="00A13A7C">
        <w:rPr>
          <w:color w:val="000000"/>
          <w:sz w:val="24"/>
          <w:szCs w:val="24"/>
        </w:rPr>
        <w:t>Network Corporation.”</w:t>
      </w:r>
    </w:p>
    <w:p w:rsidR="00AB237E" w:rsidP="00AB237E" w14:paraId="2ADC2B24" w14:textId="77777777">
      <w:pPr>
        <w:rPr>
          <w:color w:val="000000"/>
          <w:sz w:val="24"/>
          <w:szCs w:val="24"/>
        </w:rPr>
      </w:pPr>
    </w:p>
    <w:p w:rsidR="00AB237E" w:rsidRPr="005D5053" w:rsidP="00AB237E" w14:paraId="66E74CE5" w14:textId="77777777">
      <w:pPr>
        <w:jc w:val="center"/>
        <w:rPr>
          <w:szCs w:val="22"/>
        </w:rPr>
      </w:pPr>
      <w:r w:rsidRPr="005D5053">
        <w:rPr>
          <w:szCs w:val="22"/>
        </w:rPr>
        <w:t xml:space="preserve">- </w:t>
      </w:r>
      <w:r w:rsidRPr="001D00BE">
        <w:rPr>
          <w:b/>
          <w:szCs w:val="22"/>
        </w:rPr>
        <w:t>FCC</w:t>
      </w:r>
      <w:r w:rsidRPr="005D5053">
        <w:rPr>
          <w:szCs w:val="22"/>
        </w:rPr>
        <w:t xml:space="preserve"> -</w:t>
      </w:r>
    </w:p>
    <w:p w:rsidR="00930ECF" w:rsidRPr="00930ECF" w:rsidP="005632D2" w14:paraId="39FCFE55" w14:textId="77777777">
      <w:pPr>
        <w:rPr>
          <w:sz w:val="24"/>
        </w:rPr>
      </w:pPr>
    </w:p>
    <w:sectPr w:rsidSect="00C66900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35D9238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6354CC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0083EF4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C66900" w14:paraId="17E1FABD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084A82A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5C34442C" w14:textId="0BF28BE9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C2841EC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55DB2E0" w14:textId="34F35779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278D2AA9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520664"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 w:rsidR="00520664"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 w:rsidR="00520664"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61C99EB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0EDAC400" w14:textId="278D2AA9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520664"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 w:rsidR="00520664"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 w:rsidR="00520664"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9838BC" w:rsidP="009838BC" w14:paraId="799DEE9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0840932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26A43FC6" w14:textId="49D760C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68DBA959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DFCB41E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7296B53E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C66900" w14:paraId="062F6746" w14:textId="77777777">
    <w:pPr>
      <w:pStyle w:val="Header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66E2440F"/>
    <w:multiLevelType w:val="hybridMultilevel"/>
    <w:tmpl w:val="87706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7E"/>
    <w:rsid w:val="000072CE"/>
    <w:rsid w:val="00013A8B"/>
    <w:rsid w:val="00021445"/>
    <w:rsid w:val="00036039"/>
    <w:rsid w:val="00037F90"/>
    <w:rsid w:val="00063790"/>
    <w:rsid w:val="0008136F"/>
    <w:rsid w:val="000875BF"/>
    <w:rsid w:val="00096D8C"/>
    <w:rsid w:val="000C0B65"/>
    <w:rsid w:val="000E3D42"/>
    <w:rsid w:val="000E5884"/>
    <w:rsid w:val="00115834"/>
    <w:rsid w:val="00122BD5"/>
    <w:rsid w:val="001979D9"/>
    <w:rsid w:val="001D00BE"/>
    <w:rsid w:val="001D6BCF"/>
    <w:rsid w:val="001E01CA"/>
    <w:rsid w:val="002060D9"/>
    <w:rsid w:val="00226822"/>
    <w:rsid w:val="00260594"/>
    <w:rsid w:val="00285017"/>
    <w:rsid w:val="002A2D2E"/>
    <w:rsid w:val="002E0657"/>
    <w:rsid w:val="00343749"/>
    <w:rsid w:val="00357D50"/>
    <w:rsid w:val="003925DC"/>
    <w:rsid w:val="003B0550"/>
    <w:rsid w:val="003B694F"/>
    <w:rsid w:val="003F171C"/>
    <w:rsid w:val="00404928"/>
    <w:rsid w:val="00412FC5"/>
    <w:rsid w:val="00422276"/>
    <w:rsid w:val="004242F1"/>
    <w:rsid w:val="00445A00"/>
    <w:rsid w:val="00451B0F"/>
    <w:rsid w:val="0046125F"/>
    <w:rsid w:val="00487524"/>
    <w:rsid w:val="00496106"/>
    <w:rsid w:val="004B06C4"/>
    <w:rsid w:val="004C12D0"/>
    <w:rsid w:val="004C2EE3"/>
    <w:rsid w:val="004E4A22"/>
    <w:rsid w:val="004F072D"/>
    <w:rsid w:val="00511968"/>
    <w:rsid w:val="00520664"/>
    <w:rsid w:val="0055614C"/>
    <w:rsid w:val="005632D2"/>
    <w:rsid w:val="00580A02"/>
    <w:rsid w:val="005D5053"/>
    <w:rsid w:val="00607BA5"/>
    <w:rsid w:val="00626EB6"/>
    <w:rsid w:val="006353A3"/>
    <w:rsid w:val="00655D03"/>
    <w:rsid w:val="00683F84"/>
    <w:rsid w:val="006A6A81"/>
    <w:rsid w:val="006A716A"/>
    <w:rsid w:val="006E26AF"/>
    <w:rsid w:val="006F6DFA"/>
    <w:rsid w:val="006F7393"/>
    <w:rsid w:val="0070224F"/>
    <w:rsid w:val="007115F7"/>
    <w:rsid w:val="00785689"/>
    <w:rsid w:val="0079754B"/>
    <w:rsid w:val="007A1E6D"/>
    <w:rsid w:val="00815770"/>
    <w:rsid w:val="00822CE0"/>
    <w:rsid w:val="00837C62"/>
    <w:rsid w:val="00841AB1"/>
    <w:rsid w:val="008855AB"/>
    <w:rsid w:val="008B74A2"/>
    <w:rsid w:val="008C22FD"/>
    <w:rsid w:val="00910F12"/>
    <w:rsid w:val="00916BD3"/>
    <w:rsid w:val="00926503"/>
    <w:rsid w:val="00930ECF"/>
    <w:rsid w:val="009838BC"/>
    <w:rsid w:val="00A13A7C"/>
    <w:rsid w:val="00A45F4F"/>
    <w:rsid w:val="00A600A9"/>
    <w:rsid w:val="00A866AC"/>
    <w:rsid w:val="00AA55B7"/>
    <w:rsid w:val="00AA5B9E"/>
    <w:rsid w:val="00AB237E"/>
    <w:rsid w:val="00AB2407"/>
    <w:rsid w:val="00AB53DF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66900"/>
    <w:rsid w:val="00C82B6B"/>
    <w:rsid w:val="00C90D6A"/>
    <w:rsid w:val="00CC72B6"/>
    <w:rsid w:val="00D0218D"/>
    <w:rsid w:val="00D216CD"/>
    <w:rsid w:val="00DA2529"/>
    <w:rsid w:val="00DA4487"/>
    <w:rsid w:val="00DB130A"/>
    <w:rsid w:val="00DC10A1"/>
    <w:rsid w:val="00DC655F"/>
    <w:rsid w:val="00DD7EBD"/>
    <w:rsid w:val="00DF62B6"/>
    <w:rsid w:val="00E07225"/>
    <w:rsid w:val="00E155B7"/>
    <w:rsid w:val="00E5409F"/>
    <w:rsid w:val="00E76C0B"/>
    <w:rsid w:val="00EC0185"/>
    <w:rsid w:val="00F021FA"/>
    <w:rsid w:val="00F2234C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F7D5246-6B61-46DC-BBB2-C42D02A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37E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0664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