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55656">
      <w:pPr>
        <w:pStyle w:val="Header"/>
        <w:tabs>
          <w:tab w:val="clear" w:pos="4320"/>
          <w:tab w:val="clear" w:pos="8640"/>
        </w:tabs>
        <w:sectPr>
          <w:footerReference w:type="even" r:id="rId5"/>
          <w:footerReference w:type="default" r:id="rId6"/>
          <w:headerReference w:type="first" r:id="rId7"/>
          <w:pgSz w:w="12240" w:h="15840" w:code="1"/>
          <w:pgMar w:top="720" w:right="720" w:bottom="1440" w:left="720" w:header="720" w:footer="1440" w:gutter="0"/>
          <w:cols w:space="720"/>
          <w:titlePg/>
        </w:sectPr>
      </w:pPr>
      <w:r>
        <w:t xml:space="preserve"> </w:t>
      </w:r>
      <w:r>
        <w:t xml:space="preserve">  </w:t>
      </w:r>
      <w:r w:rsidR="00DE7953">
        <w:t xml:space="preserve"> </w:t>
      </w:r>
    </w:p>
    <w:p w:rsidR="00155656" w:rsidP="003846F8">
      <w:pPr>
        <w:ind w:left="7920"/>
        <w:jc w:val="center"/>
        <w:rPr>
          <w:b/>
          <w:szCs w:val="22"/>
        </w:rPr>
      </w:pPr>
      <w:r>
        <w:rPr>
          <w:b/>
          <w:szCs w:val="22"/>
        </w:rPr>
        <w:t xml:space="preserve">DA </w:t>
      </w:r>
      <w:r w:rsidR="00632B5A">
        <w:rPr>
          <w:b/>
          <w:szCs w:val="22"/>
        </w:rPr>
        <w:t>20</w:t>
      </w:r>
      <w:r w:rsidR="001F342B">
        <w:rPr>
          <w:b/>
          <w:szCs w:val="22"/>
        </w:rPr>
        <w:t>-</w:t>
      </w:r>
      <w:r w:rsidR="00FC722D">
        <w:rPr>
          <w:b/>
          <w:szCs w:val="22"/>
        </w:rPr>
        <w:t>1493</w:t>
      </w:r>
      <w:bookmarkStart w:id="1" w:name="_GoBack"/>
      <w:bookmarkEnd w:id="1"/>
    </w:p>
    <w:p w:rsidR="00155656">
      <w:pPr>
        <w:spacing w:before="60"/>
        <w:jc w:val="right"/>
        <w:rPr>
          <w:b/>
          <w:szCs w:val="22"/>
        </w:rPr>
      </w:pPr>
      <w:r>
        <w:rPr>
          <w:b/>
          <w:szCs w:val="22"/>
        </w:rPr>
        <w:t xml:space="preserve">  </w:t>
      </w:r>
      <w:r w:rsidR="0042388D">
        <w:rPr>
          <w:b/>
          <w:szCs w:val="22"/>
        </w:rPr>
        <w:t xml:space="preserve">December </w:t>
      </w:r>
      <w:r w:rsidR="0075046C">
        <w:rPr>
          <w:b/>
          <w:szCs w:val="22"/>
        </w:rPr>
        <w:t>16</w:t>
      </w:r>
      <w:r w:rsidR="00377E84">
        <w:rPr>
          <w:b/>
          <w:szCs w:val="22"/>
        </w:rPr>
        <w:t>, 20</w:t>
      </w:r>
      <w:r w:rsidR="00632B5A">
        <w:rPr>
          <w:b/>
          <w:szCs w:val="22"/>
        </w:rPr>
        <w:t>20</w:t>
      </w:r>
    </w:p>
    <w:p w:rsidR="00155656">
      <w:pPr>
        <w:tabs>
          <w:tab w:val="left" w:pos="5900"/>
        </w:tabs>
        <w:rPr>
          <w:szCs w:val="22"/>
        </w:rPr>
      </w:pPr>
      <w:r>
        <w:rPr>
          <w:szCs w:val="22"/>
        </w:rPr>
        <w:tab/>
      </w:r>
    </w:p>
    <w:p w:rsidR="00155656">
      <w:pPr>
        <w:jc w:val="center"/>
        <w:rPr>
          <w:b/>
          <w:bCs/>
        </w:rPr>
      </w:pPr>
      <w:bookmarkStart w:id="2" w:name="_Hlk502044717"/>
      <w:r>
        <w:rPr>
          <w:b/>
          <w:bCs/>
        </w:rPr>
        <w:t>SECTION 214 APPLICATION</w:t>
      </w:r>
      <w:r w:rsidR="008C0706">
        <w:rPr>
          <w:b/>
          <w:bCs/>
        </w:rPr>
        <w:t>S</w:t>
      </w:r>
      <w:r>
        <w:rPr>
          <w:b/>
          <w:bCs/>
        </w:rPr>
        <w:t xml:space="preserve"> FILED FOR THE </w:t>
      </w:r>
      <w:r w:rsidR="003F3DED">
        <w:rPr>
          <w:b/>
          <w:bCs/>
        </w:rPr>
        <w:t xml:space="preserve">TRANSFER OF CONTROL </w:t>
      </w:r>
      <w:r w:rsidR="008C0706">
        <w:rPr>
          <w:b/>
          <w:bCs/>
        </w:rPr>
        <w:t xml:space="preserve">OF SUBSIDIARIES OF </w:t>
      </w:r>
      <w:r w:rsidR="003F3DED">
        <w:rPr>
          <w:b/>
          <w:bCs/>
        </w:rPr>
        <w:t>RADIATE HOLDINGS, L.P. TO STONEPEAK ASSOCIATES IV LLC</w:t>
      </w:r>
      <w:bookmarkEnd w:id="2"/>
    </w:p>
    <w:p w:rsidR="00155656">
      <w:pPr>
        <w:jc w:val="center"/>
        <w:rPr>
          <w:b/>
          <w:bCs/>
        </w:rPr>
      </w:pPr>
    </w:p>
    <w:p w:rsidR="00155656">
      <w:pPr>
        <w:jc w:val="center"/>
        <w:rPr>
          <w:b/>
          <w:szCs w:val="22"/>
        </w:rPr>
      </w:pPr>
      <w:r>
        <w:rPr>
          <w:b/>
          <w:szCs w:val="22"/>
        </w:rPr>
        <w:t>PLEADING CYCLE ESTABLISHED</w:t>
      </w:r>
    </w:p>
    <w:p w:rsidR="00155656">
      <w:pPr>
        <w:jc w:val="center"/>
        <w:rPr>
          <w:b/>
          <w:szCs w:val="22"/>
        </w:rPr>
      </w:pPr>
    </w:p>
    <w:p w:rsidR="00155656">
      <w:pPr>
        <w:jc w:val="center"/>
        <w:rPr>
          <w:b/>
          <w:szCs w:val="22"/>
        </w:rPr>
      </w:pPr>
      <w:r>
        <w:rPr>
          <w:b/>
          <w:szCs w:val="22"/>
        </w:rPr>
        <w:t xml:space="preserve">WC Docket No. </w:t>
      </w:r>
      <w:r w:rsidR="00632B5A">
        <w:rPr>
          <w:b/>
          <w:szCs w:val="22"/>
        </w:rPr>
        <w:t>20</w:t>
      </w:r>
      <w:r>
        <w:rPr>
          <w:b/>
          <w:szCs w:val="22"/>
        </w:rPr>
        <w:t>-</w:t>
      </w:r>
      <w:r w:rsidR="0042388D">
        <w:rPr>
          <w:b/>
          <w:szCs w:val="22"/>
        </w:rPr>
        <w:t>407</w:t>
      </w:r>
    </w:p>
    <w:p w:rsidR="00155656">
      <w:pPr>
        <w:jc w:val="center"/>
        <w:rPr>
          <w:szCs w:val="22"/>
        </w:rPr>
      </w:pPr>
    </w:p>
    <w:p w:rsidR="00155656">
      <w:pPr>
        <w:pStyle w:val="NoSpacing"/>
        <w:rPr>
          <w:b/>
          <w:szCs w:val="22"/>
        </w:rPr>
      </w:pPr>
      <w:r>
        <w:rPr>
          <w:b/>
          <w:szCs w:val="22"/>
        </w:rPr>
        <w:t xml:space="preserve">Comments Due: </w:t>
      </w:r>
      <w:r w:rsidR="00377E84">
        <w:rPr>
          <w:b/>
          <w:szCs w:val="22"/>
        </w:rPr>
        <w:t xml:space="preserve"> </w:t>
      </w:r>
      <w:r w:rsidR="0042388D">
        <w:rPr>
          <w:b/>
          <w:szCs w:val="22"/>
        </w:rPr>
        <w:t xml:space="preserve">December </w:t>
      </w:r>
      <w:r w:rsidR="0075046C">
        <w:rPr>
          <w:b/>
          <w:szCs w:val="22"/>
        </w:rPr>
        <w:t>30</w:t>
      </w:r>
      <w:r w:rsidR="00FB3A4D">
        <w:rPr>
          <w:b/>
          <w:szCs w:val="22"/>
        </w:rPr>
        <w:t xml:space="preserve">, </w:t>
      </w:r>
      <w:r w:rsidR="00377E84">
        <w:rPr>
          <w:b/>
          <w:szCs w:val="22"/>
        </w:rPr>
        <w:t>20</w:t>
      </w:r>
      <w:r w:rsidR="00632B5A">
        <w:rPr>
          <w:b/>
          <w:szCs w:val="22"/>
        </w:rPr>
        <w:t>2</w:t>
      </w:r>
      <w:r w:rsidR="002C2DE8">
        <w:rPr>
          <w:b/>
          <w:szCs w:val="22"/>
        </w:rPr>
        <w:t>0</w:t>
      </w:r>
    </w:p>
    <w:p w:rsidR="00155656">
      <w:pPr>
        <w:pStyle w:val="NoSpacing"/>
        <w:rPr>
          <w:b/>
          <w:szCs w:val="22"/>
        </w:rPr>
      </w:pPr>
      <w:r>
        <w:rPr>
          <w:b/>
          <w:szCs w:val="22"/>
        </w:rPr>
        <w:t>Reply Comments</w:t>
      </w:r>
      <w:r w:rsidR="00A735BF">
        <w:rPr>
          <w:b/>
          <w:szCs w:val="22"/>
        </w:rPr>
        <w:t xml:space="preserve"> Due:  </w:t>
      </w:r>
      <w:r w:rsidR="0042388D">
        <w:rPr>
          <w:b/>
          <w:szCs w:val="22"/>
        </w:rPr>
        <w:t xml:space="preserve">January </w:t>
      </w:r>
      <w:r w:rsidR="0075046C">
        <w:rPr>
          <w:b/>
          <w:szCs w:val="22"/>
        </w:rPr>
        <w:t>6</w:t>
      </w:r>
      <w:r w:rsidR="00FB3A4D">
        <w:rPr>
          <w:b/>
          <w:szCs w:val="22"/>
        </w:rPr>
        <w:t xml:space="preserve">, </w:t>
      </w:r>
      <w:r w:rsidR="00E11D09">
        <w:rPr>
          <w:b/>
          <w:szCs w:val="22"/>
        </w:rPr>
        <w:t>20</w:t>
      </w:r>
      <w:r w:rsidR="00632B5A">
        <w:rPr>
          <w:b/>
          <w:szCs w:val="22"/>
        </w:rPr>
        <w:t>2</w:t>
      </w:r>
      <w:r w:rsidR="0042388D">
        <w:rPr>
          <w:b/>
          <w:szCs w:val="22"/>
        </w:rPr>
        <w:t>1</w:t>
      </w:r>
    </w:p>
    <w:p w:rsidR="00E92D22" w:rsidP="00DD19D5">
      <w:pPr>
        <w:autoSpaceDE w:val="0"/>
        <w:autoSpaceDN w:val="0"/>
        <w:adjustRightInd w:val="0"/>
        <w:rPr>
          <w:rFonts w:ascii="TimesNewRomanPSMT" w:hAnsi="TimesNewRomanPSMT" w:cs="TimesNewRomanPSMT"/>
          <w:szCs w:val="22"/>
        </w:rPr>
      </w:pPr>
    </w:p>
    <w:p w:rsidR="00563407" w:rsidP="008F1556">
      <w:pPr>
        <w:autoSpaceDE w:val="0"/>
        <w:autoSpaceDN w:val="0"/>
        <w:adjustRightInd w:val="0"/>
        <w:ind w:firstLine="720"/>
        <w:rPr>
          <w:rFonts w:ascii="TimesNewRomanPSMT" w:hAnsi="TimesNewRomanPSMT" w:cs="TimesNewRomanPSMT"/>
          <w:szCs w:val="22"/>
        </w:rPr>
      </w:pPr>
      <w:r w:rsidRPr="00950931">
        <w:rPr>
          <w:szCs w:val="22"/>
        </w:rPr>
        <w:t xml:space="preserve">By this Public Notice, the Wireline Competition Bureau </w:t>
      </w:r>
      <w:r w:rsidR="000D3DBB">
        <w:rPr>
          <w:szCs w:val="22"/>
        </w:rPr>
        <w:t>and International Bureau</w:t>
      </w:r>
      <w:r w:rsidR="00961B70">
        <w:rPr>
          <w:szCs w:val="22"/>
        </w:rPr>
        <w:t xml:space="preserve"> </w:t>
      </w:r>
      <w:r w:rsidR="000D3DBB">
        <w:rPr>
          <w:szCs w:val="22"/>
        </w:rPr>
        <w:t>(</w:t>
      </w:r>
      <w:r w:rsidR="00262311">
        <w:rPr>
          <w:szCs w:val="22"/>
        </w:rPr>
        <w:t xml:space="preserve">together, </w:t>
      </w:r>
      <w:r w:rsidR="000D3DBB">
        <w:rPr>
          <w:szCs w:val="22"/>
        </w:rPr>
        <w:t xml:space="preserve">Bureaus) </w:t>
      </w:r>
      <w:r w:rsidRPr="00950931">
        <w:rPr>
          <w:szCs w:val="22"/>
        </w:rPr>
        <w:t>seek com</w:t>
      </w:r>
      <w:r>
        <w:rPr>
          <w:szCs w:val="22"/>
        </w:rPr>
        <w:t xml:space="preserve">ment from interested parties on </w:t>
      </w:r>
      <w:r w:rsidRPr="00950931">
        <w:rPr>
          <w:szCs w:val="22"/>
        </w:rPr>
        <w:t>an application filed by</w:t>
      </w:r>
      <w:r>
        <w:rPr>
          <w:szCs w:val="22"/>
        </w:rPr>
        <w:t xml:space="preserve"> </w:t>
      </w:r>
      <w:r w:rsidR="0042388D">
        <w:rPr>
          <w:szCs w:val="22"/>
        </w:rPr>
        <w:t>Radiate Holdings, L.P. (</w:t>
      </w:r>
      <w:r w:rsidR="00957749">
        <w:rPr>
          <w:szCs w:val="22"/>
        </w:rPr>
        <w:t>Radiate</w:t>
      </w:r>
      <w:r w:rsidR="0042388D">
        <w:rPr>
          <w:szCs w:val="22"/>
        </w:rPr>
        <w:t>)</w:t>
      </w:r>
      <w:r w:rsidR="00615BC3">
        <w:rPr>
          <w:szCs w:val="22"/>
        </w:rPr>
        <w:t>;</w:t>
      </w:r>
      <w:r w:rsidR="0042388D">
        <w:rPr>
          <w:szCs w:val="22"/>
        </w:rPr>
        <w:t xml:space="preserve"> </w:t>
      </w:r>
      <w:r w:rsidR="00063B72">
        <w:rPr>
          <w:szCs w:val="22"/>
        </w:rPr>
        <w:t>RCN Telecom Services (Lehigh) LLC (RCN Lehigh); RCN Telecom Services of Philadelphia, LLC (RCN Philadelphia); RCN Telecom Services of New York</w:t>
      </w:r>
      <w:r w:rsidR="00B56289">
        <w:rPr>
          <w:szCs w:val="22"/>
        </w:rPr>
        <w:t>,</w:t>
      </w:r>
      <w:r w:rsidR="00063B72">
        <w:rPr>
          <w:szCs w:val="22"/>
        </w:rPr>
        <w:t xml:space="preserve"> LP (RCN New York); RCN Telecom Services of Massachusetts, LLC (RCN Massachusetts); RCN Telecom Services of Illinois, LLC (RCN Illinois); Starpower Communications, LLC (Starpower, together with RCN Lehigh, RCN Philadelphia, RCN New York, RCN Massachusetts, and RCN Illinois, RCN); Grande Communications Networks, LLC (Grande);</w:t>
      </w:r>
      <w:r w:rsidR="008F1556">
        <w:rPr>
          <w:szCs w:val="22"/>
        </w:rPr>
        <w:t xml:space="preserve"> Astound Broadband LLC; Astound Phone Service, LLC (together with Astound Broadband LLC, Astound); ETS Telephone Company, Inc.; ETS Cablevision, Inc. (together</w:t>
      </w:r>
      <w:r w:rsidR="007725A3">
        <w:rPr>
          <w:szCs w:val="22"/>
        </w:rPr>
        <w:t>,</w:t>
      </w:r>
      <w:r w:rsidR="008F1556">
        <w:rPr>
          <w:szCs w:val="22"/>
        </w:rPr>
        <w:t xml:space="preserve"> with ETS Telephone Company, Inc., En-Touch) (Authority Holders)</w:t>
      </w:r>
      <w:r w:rsidR="007725A3">
        <w:rPr>
          <w:szCs w:val="22"/>
        </w:rPr>
        <w:t>;</w:t>
      </w:r>
      <w:r w:rsidR="008F1556">
        <w:rPr>
          <w:szCs w:val="22"/>
        </w:rPr>
        <w:t xml:space="preserve"> and</w:t>
      </w:r>
      <w:r w:rsidR="00063B72">
        <w:rPr>
          <w:szCs w:val="22"/>
        </w:rPr>
        <w:t xml:space="preserve"> </w:t>
      </w:r>
      <w:r w:rsidR="0042388D">
        <w:rPr>
          <w:szCs w:val="22"/>
        </w:rPr>
        <w:t>Stonepeak Associates IV LLC (</w:t>
      </w:r>
      <w:r w:rsidR="00957749">
        <w:rPr>
          <w:szCs w:val="22"/>
        </w:rPr>
        <w:t>Stonepeak</w:t>
      </w:r>
      <w:r w:rsidR="0042388D">
        <w:rPr>
          <w:szCs w:val="22"/>
        </w:rPr>
        <w:t xml:space="preserve">) </w:t>
      </w:r>
      <w:r w:rsidR="008F1556">
        <w:rPr>
          <w:szCs w:val="22"/>
        </w:rPr>
        <w:t>(c</w:t>
      </w:r>
      <w:r w:rsidR="008F1556">
        <w:rPr>
          <w:rFonts w:ascii="TimesNewRomanPSMT" w:hAnsi="TimesNewRomanPSMT" w:cs="TimesNewRomanPSMT"/>
          <w:szCs w:val="22"/>
        </w:rPr>
        <w:t xml:space="preserve">ollectively, Applicants), </w:t>
      </w:r>
      <w:r w:rsidR="008F1556">
        <w:rPr>
          <w:szCs w:val="22"/>
        </w:rPr>
        <w:t>pursuant to section 214 of the Communications Act of 1934, as amended, and sections 63.03-04</w:t>
      </w:r>
      <w:r w:rsidR="008C0706">
        <w:rPr>
          <w:szCs w:val="22"/>
        </w:rPr>
        <w:t>, 63.18, and 63.24</w:t>
      </w:r>
      <w:r w:rsidR="008F1556">
        <w:rPr>
          <w:szCs w:val="22"/>
        </w:rPr>
        <w:t xml:space="preserve"> of the Commission’s rules requesting </w:t>
      </w:r>
      <w:r w:rsidR="0042388D">
        <w:rPr>
          <w:szCs w:val="22"/>
        </w:rPr>
        <w:t xml:space="preserve">approval to transfer control of the Authority Holders from </w:t>
      </w:r>
      <w:r w:rsidR="00957749">
        <w:rPr>
          <w:szCs w:val="22"/>
        </w:rPr>
        <w:t xml:space="preserve">Radiate </w:t>
      </w:r>
      <w:r w:rsidR="0042388D">
        <w:rPr>
          <w:szCs w:val="22"/>
        </w:rPr>
        <w:t xml:space="preserve">to </w:t>
      </w:r>
      <w:r w:rsidR="00957749">
        <w:rPr>
          <w:szCs w:val="22"/>
        </w:rPr>
        <w:t>Stonepeak</w:t>
      </w:r>
      <w:r w:rsidR="00D4304A">
        <w:rPr>
          <w:rFonts w:ascii="TimesNewRomanPSMT" w:hAnsi="TimesNewRomanPSMT" w:cs="TimesNewRomanPSMT"/>
          <w:szCs w:val="22"/>
        </w:rPr>
        <w:t>.</w:t>
      </w:r>
      <w:r>
        <w:rPr>
          <w:rStyle w:val="FootnoteReference"/>
          <w:rFonts w:ascii="TimesNewRomanPSMT" w:hAnsi="TimesNewRomanPSMT" w:cs="TimesNewRomanPSMT"/>
          <w:szCs w:val="22"/>
        </w:rPr>
        <w:footnoteReference w:id="3"/>
      </w:r>
      <w:r>
        <w:rPr>
          <w:rFonts w:ascii="TimesNewRomanPSMT" w:hAnsi="TimesNewRomanPSMT" w:cs="TimesNewRomanPSMT"/>
          <w:szCs w:val="22"/>
        </w:rPr>
        <w:t xml:space="preserve"> </w:t>
      </w:r>
      <w:r w:rsidR="00E710C1">
        <w:rPr>
          <w:rFonts w:ascii="TimesNewRomanPSMT" w:hAnsi="TimesNewRomanPSMT" w:cs="TimesNewRomanPSMT"/>
          <w:szCs w:val="22"/>
        </w:rPr>
        <w:t xml:space="preserve"> </w:t>
      </w:r>
    </w:p>
    <w:p w:rsidR="008F1556" w:rsidP="008F1556">
      <w:pPr>
        <w:autoSpaceDE w:val="0"/>
        <w:autoSpaceDN w:val="0"/>
        <w:adjustRightInd w:val="0"/>
        <w:ind w:firstLine="720"/>
        <w:rPr>
          <w:rFonts w:ascii="TimesNewRomanPSMT" w:hAnsi="TimesNewRomanPSMT" w:cs="TimesNewRomanPSMT"/>
          <w:szCs w:val="22"/>
        </w:rPr>
      </w:pPr>
    </w:p>
    <w:p w:rsidR="00366D09" w:rsidP="00366D09">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Radiate Holdings</w:t>
      </w:r>
      <w:r>
        <w:rPr>
          <w:rFonts w:ascii="TimesNewRomanPSMT" w:hAnsi="TimesNewRomanPSMT" w:cs="TimesNewRomanPSMT"/>
          <w:szCs w:val="22"/>
        </w:rPr>
        <w:t>,</w:t>
      </w:r>
      <w:r>
        <w:rPr>
          <w:rFonts w:ascii="TimesNewRomanPSMT" w:hAnsi="TimesNewRomanPSMT" w:cs="TimesNewRomanPSMT"/>
          <w:szCs w:val="22"/>
        </w:rPr>
        <w:t xml:space="preserve"> a Delaware limited partnership</w:t>
      </w:r>
      <w:r>
        <w:rPr>
          <w:rFonts w:ascii="TimesNewRomanPSMT" w:hAnsi="TimesNewRomanPSMT" w:cs="TimesNewRomanPSMT"/>
          <w:szCs w:val="22"/>
        </w:rPr>
        <w:t>,</w:t>
      </w:r>
      <w:r>
        <w:rPr>
          <w:rFonts w:ascii="TimesNewRomanPSMT" w:hAnsi="TimesNewRomanPSMT" w:cs="TimesNewRomanPSMT"/>
          <w:szCs w:val="22"/>
        </w:rPr>
        <w:t xml:space="preserve"> </w:t>
      </w:r>
      <w:r w:rsidR="00B37D60">
        <w:rPr>
          <w:rFonts w:ascii="TimesNewRomanPSMT" w:hAnsi="TimesNewRomanPSMT" w:cs="TimesNewRomanPSMT"/>
          <w:szCs w:val="22"/>
        </w:rPr>
        <w:t>serves as the common parent entity for the Authority Holders.</w:t>
      </w:r>
      <w:r>
        <w:rPr>
          <w:rStyle w:val="FootnoteReference"/>
          <w:rFonts w:ascii="TimesNewRomanPSMT" w:hAnsi="TimesNewRomanPSMT" w:cs="TimesNewRomanPSMT"/>
          <w:szCs w:val="22"/>
        </w:rPr>
        <w:footnoteReference w:id="4"/>
      </w:r>
      <w:r w:rsidR="00B37D60">
        <w:rPr>
          <w:rFonts w:ascii="TimesNewRomanPSMT" w:hAnsi="TimesNewRomanPSMT" w:cs="TimesNewRomanPSMT"/>
          <w:szCs w:val="22"/>
        </w:rPr>
        <w:t xml:space="preserve">  </w:t>
      </w:r>
      <w:r>
        <w:rPr>
          <w:rFonts w:ascii="TimesNewRomanPSMT" w:hAnsi="TimesNewRomanPSMT" w:cs="TimesNewRomanPSMT"/>
          <w:szCs w:val="22"/>
        </w:rPr>
        <w:t xml:space="preserve">The Authority Holders provide cable, </w:t>
      </w:r>
      <w:r w:rsidR="00262311">
        <w:rPr>
          <w:rFonts w:ascii="TimesNewRomanPSMT" w:hAnsi="TimesNewRomanPSMT" w:cs="TimesNewRomanPSMT"/>
          <w:szCs w:val="22"/>
        </w:rPr>
        <w:t xml:space="preserve">competitive </w:t>
      </w:r>
      <w:r>
        <w:rPr>
          <w:rFonts w:ascii="TimesNewRomanPSMT" w:hAnsi="TimesNewRomanPSMT" w:cs="TimesNewRomanPSMT"/>
          <w:szCs w:val="22"/>
        </w:rPr>
        <w:t>telecommunications</w:t>
      </w:r>
      <w:r w:rsidR="00262311">
        <w:rPr>
          <w:rFonts w:ascii="TimesNewRomanPSMT" w:hAnsi="TimesNewRomanPSMT" w:cs="TimesNewRomanPSMT"/>
          <w:szCs w:val="22"/>
        </w:rPr>
        <w:t>,</w:t>
      </w:r>
      <w:r>
        <w:rPr>
          <w:rFonts w:ascii="TimesNewRomanPSMT" w:hAnsi="TimesNewRomanPSMT" w:cs="TimesNewRomanPSMT"/>
          <w:szCs w:val="22"/>
        </w:rPr>
        <w:t xml:space="preserve"> and broadband services </w:t>
      </w:r>
      <w:r w:rsidR="004B4ECA">
        <w:rPr>
          <w:rFonts w:ascii="TimesNewRomanPSMT" w:hAnsi="TimesNewRomanPSMT" w:cs="TimesNewRomanPSMT"/>
          <w:szCs w:val="22"/>
        </w:rPr>
        <w:t xml:space="preserve">to over one million customers </w:t>
      </w:r>
      <w:r>
        <w:rPr>
          <w:rFonts w:ascii="TimesNewRomanPSMT" w:hAnsi="TimesNewRomanPSMT" w:cs="TimesNewRomanPSMT"/>
          <w:szCs w:val="22"/>
        </w:rPr>
        <w:t xml:space="preserve">in </w:t>
      </w:r>
      <w:r w:rsidR="008C0706">
        <w:rPr>
          <w:rFonts w:ascii="TimesNewRomanPSMT" w:hAnsi="TimesNewRomanPSMT" w:cs="TimesNewRomanPSMT"/>
          <w:szCs w:val="22"/>
        </w:rPr>
        <w:t xml:space="preserve">multiple </w:t>
      </w:r>
      <w:r>
        <w:rPr>
          <w:rFonts w:ascii="TimesNewRomanPSMT" w:hAnsi="TimesNewRomanPSMT" w:cs="TimesNewRomanPSMT"/>
          <w:szCs w:val="22"/>
        </w:rPr>
        <w:t>states and the District of Columbia</w:t>
      </w:r>
      <w:r w:rsidR="004E5434">
        <w:rPr>
          <w:rFonts w:ascii="TimesNewRomanPSMT" w:hAnsi="TimesNewRomanPSMT" w:cs="TimesNewRomanPSMT"/>
          <w:szCs w:val="22"/>
        </w:rPr>
        <w:t>.</w:t>
      </w:r>
      <w:r>
        <w:rPr>
          <w:rStyle w:val="FootnoteReference"/>
          <w:rFonts w:ascii="TimesNewRomanPSMT" w:hAnsi="TimesNewRomanPSMT" w:cs="TimesNewRomanPSMT"/>
          <w:szCs w:val="22"/>
        </w:rPr>
        <w:footnoteReference w:id="5"/>
      </w:r>
      <w:r>
        <w:rPr>
          <w:rFonts w:ascii="TimesNewRomanPSMT" w:hAnsi="TimesNewRomanPSMT" w:cs="TimesNewRomanPSMT"/>
          <w:szCs w:val="22"/>
        </w:rPr>
        <w:t xml:space="preserve">  </w:t>
      </w:r>
      <w:r>
        <w:rPr>
          <w:rFonts w:ascii="TimesNewRomanPSMT" w:hAnsi="TimesNewRomanPSMT" w:cs="TimesNewRomanPSMT"/>
          <w:szCs w:val="22"/>
        </w:rPr>
        <w:t>Specifically, RCN Lehigh and RCN Philadelphia provide services in Pennsylvania; RCN New York provides services in New York and New Jersey; RCN Massachusetts</w:t>
      </w:r>
      <w:r w:rsidR="00142F2C">
        <w:rPr>
          <w:rFonts w:ascii="TimesNewRomanPSMT" w:hAnsi="TimesNewRomanPSMT" w:cs="TimesNewRomanPSMT"/>
          <w:szCs w:val="22"/>
        </w:rPr>
        <w:t xml:space="preserve"> </w:t>
      </w:r>
      <w:r>
        <w:rPr>
          <w:rFonts w:ascii="TimesNewRomanPSMT" w:hAnsi="TimesNewRomanPSMT" w:cs="TimesNewRomanPSMT"/>
          <w:szCs w:val="22"/>
        </w:rPr>
        <w:t>provides services in Massachusetts; RCN Illinois provides services in Illinois; Starpower, which operates under the RCN name, provides services in the District of Columbia, Maryland, and Virginia; Grande and En-Touch provide services in Texas; and Astound provides services in California, Oregon, and Washington.</w:t>
      </w:r>
      <w:r>
        <w:rPr>
          <w:rStyle w:val="FootnoteReference"/>
          <w:rFonts w:ascii="TimesNewRomanPSMT" w:hAnsi="TimesNewRomanPSMT" w:cs="TimesNewRomanPSMT"/>
          <w:szCs w:val="22"/>
        </w:rPr>
        <w:footnoteReference w:id="6"/>
      </w:r>
      <w:r>
        <w:rPr>
          <w:rFonts w:ascii="TimesNewRomanPSMT" w:hAnsi="TimesNewRomanPSMT" w:cs="TimesNewRomanPSMT"/>
          <w:szCs w:val="22"/>
        </w:rPr>
        <w:t xml:space="preserve"> </w:t>
      </w:r>
      <w:r w:rsidR="0099017F">
        <w:rPr>
          <w:rFonts w:ascii="TimesNewRomanPSMT" w:hAnsi="TimesNewRomanPSMT" w:cs="TimesNewRomanPSMT"/>
          <w:szCs w:val="22"/>
        </w:rPr>
        <w:t xml:space="preserve"> Radiate </w:t>
      </w:r>
      <w:r w:rsidR="00B26C5E">
        <w:rPr>
          <w:rFonts w:ascii="TimesNewRomanPSMT" w:hAnsi="TimesNewRomanPSMT" w:cs="TimesNewRomanPSMT"/>
          <w:szCs w:val="22"/>
        </w:rPr>
        <w:t xml:space="preserve">Holdings GP, LLC (Radiate </w:t>
      </w:r>
      <w:r w:rsidR="0099017F">
        <w:rPr>
          <w:rFonts w:ascii="TimesNewRomanPSMT" w:hAnsi="TimesNewRomanPSMT" w:cs="TimesNewRomanPSMT"/>
          <w:szCs w:val="22"/>
        </w:rPr>
        <w:t>GP</w:t>
      </w:r>
      <w:r w:rsidR="00B26C5E">
        <w:rPr>
          <w:rFonts w:ascii="TimesNewRomanPSMT" w:hAnsi="TimesNewRomanPSMT" w:cs="TimesNewRomanPSMT"/>
          <w:szCs w:val="22"/>
        </w:rPr>
        <w:t>)</w:t>
      </w:r>
      <w:r w:rsidR="004100BE">
        <w:rPr>
          <w:rFonts w:ascii="TimesNewRomanPSMT" w:hAnsi="TimesNewRomanPSMT" w:cs="TimesNewRomanPSMT"/>
          <w:szCs w:val="22"/>
        </w:rPr>
        <w:t>, a Delaware partnership, is the general partner of Radiate</w:t>
      </w:r>
      <w:r w:rsidR="00B26C5E">
        <w:rPr>
          <w:rFonts w:ascii="TimesNewRomanPSMT" w:hAnsi="TimesNewRomanPSMT" w:cs="TimesNewRomanPSMT"/>
          <w:szCs w:val="22"/>
        </w:rPr>
        <w:t>.  The sole member of Radiate GP is TPG Advisors VII, Inc.</w:t>
      </w:r>
      <w:r w:rsidR="006F0FA6">
        <w:rPr>
          <w:rFonts w:ascii="TimesNewRomanPSMT" w:hAnsi="TimesNewRomanPSMT" w:cs="TimesNewRomanPSMT"/>
          <w:szCs w:val="22"/>
        </w:rPr>
        <w:t xml:space="preserve"> (TPG Advisors)</w:t>
      </w:r>
      <w:r w:rsidR="00B26C5E">
        <w:rPr>
          <w:rFonts w:ascii="TimesNewRomanPSMT" w:hAnsi="TimesNewRomanPSMT" w:cs="TimesNewRomanPSMT"/>
          <w:szCs w:val="22"/>
        </w:rPr>
        <w:t>, a Delaware investment fund owned and controlled by the principals of TPG Global, LLC (TPG), David Bonderman and James G. Coulter, both U.S. citizens</w:t>
      </w:r>
      <w:r w:rsidR="004100BE">
        <w:rPr>
          <w:rFonts w:ascii="TimesNewRomanPSMT" w:hAnsi="TimesNewRomanPSMT" w:cs="TimesNewRomanPSMT"/>
          <w:szCs w:val="22"/>
        </w:rPr>
        <w:t>.</w:t>
      </w:r>
      <w:r>
        <w:rPr>
          <w:rStyle w:val="FootnoteReference"/>
          <w:rFonts w:ascii="TimesNewRomanPSMT" w:hAnsi="TimesNewRomanPSMT" w:cs="TimesNewRomanPSMT"/>
          <w:szCs w:val="22"/>
        </w:rPr>
        <w:footnoteReference w:id="7"/>
      </w:r>
      <w:r w:rsidR="004100BE">
        <w:rPr>
          <w:rFonts w:ascii="TimesNewRomanPSMT" w:hAnsi="TimesNewRomanPSMT" w:cs="TimesNewRomanPSMT"/>
          <w:szCs w:val="22"/>
        </w:rPr>
        <w:t xml:space="preserve">   </w:t>
      </w:r>
    </w:p>
    <w:p w:rsidR="00036E68" w:rsidP="00E208B2">
      <w:pPr>
        <w:autoSpaceDE w:val="0"/>
        <w:autoSpaceDN w:val="0"/>
        <w:adjustRightInd w:val="0"/>
        <w:rPr>
          <w:rFonts w:ascii="TimesNewRomanPSMT" w:hAnsi="TimesNewRomanPSMT" w:cs="TimesNewRomanPSMT"/>
          <w:szCs w:val="22"/>
        </w:rPr>
      </w:pPr>
    </w:p>
    <w:p w:rsidR="00F15437" w:rsidRPr="00E208B2" w:rsidP="00036E68">
      <w:pPr>
        <w:autoSpaceDE w:val="0"/>
        <w:autoSpaceDN w:val="0"/>
        <w:adjustRightInd w:val="0"/>
        <w:ind w:firstLine="720"/>
        <w:rPr>
          <w:szCs w:val="22"/>
        </w:rPr>
      </w:pPr>
      <w:r>
        <w:rPr>
          <w:szCs w:val="22"/>
        </w:rPr>
        <w:t xml:space="preserve">Stonepeak, </w:t>
      </w:r>
      <w:r w:rsidRPr="00E208B2" w:rsidR="00036E68">
        <w:rPr>
          <w:szCs w:val="22"/>
        </w:rPr>
        <w:t>a Delaware limited liability company</w:t>
      </w:r>
      <w:r>
        <w:rPr>
          <w:szCs w:val="22"/>
        </w:rPr>
        <w:t>,</w:t>
      </w:r>
      <w:r w:rsidRPr="00E208B2" w:rsidR="00036E68">
        <w:rPr>
          <w:szCs w:val="22"/>
        </w:rPr>
        <w:t xml:space="preserve"> </w:t>
      </w:r>
      <w:r>
        <w:rPr>
          <w:szCs w:val="22"/>
        </w:rPr>
        <w:t xml:space="preserve">is </w:t>
      </w:r>
      <w:r w:rsidRPr="00E208B2" w:rsidR="00036E68">
        <w:rPr>
          <w:szCs w:val="22"/>
        </w:rPr>
        <w:t xml:space="preserve">affiliated with </w:t>
      </w:r>
      <w:r w:rsidR="00262311">
        <w:rPr>
          <w:szCs w:val="22"/>
        </w:rPr>
        <w:t xml:space="preserve">U.S.-based </w:t>
      </w:r>
      <w:r w:rsidRPr="00E208B2" w:rsidR="00036E68">
        <w:rPr>
          <w:szCs w:val="22"/>
        </w:rPr>
        <w:t>private equity funds managed by Stonepeak Infrastructure Partners (Stonepeak</w:t>
      </w:r>
      <w:r>
        <w:rPr>
          <w:szCs w:val="22"/>
        </w:rPr>
        <w:t xml:space="preserve"> Partners</w:t>
      </w:r>
      <w:r w:rsidRPr="00E208B2" w:rsidR="00036E68">
        <w:rPr>
          <w:szCs w:val="22"/>
        </w:rPr>
        <w:t xml:space="preserve">), </w:t>
      </w:r>
      <w:r w:rsidR="00B440A4">
        <w:rPr>
          <w:szCs w:val="22"/>
        </w:rPr>
        <w:t xml:space="preserve">which </w:t>
      </w:r>
      <w:r>
        <w:rPr>
          <w:szCs w:val="22"/>
        </w:rPr>
        <w:t xml:space="preserve">owns ExteNet Systems, Inc. </w:t>
      </w:r>
      <w:r w:rsidR="00D00FC7">
        <w:rPr>
          <w:szCs w:val="22"/>
        </w:rPr>
        <w:t>(ESI)</w:t>
      </w:r>
      <w:r w:rsidR="009958EA">
        <w:rPr>
          <w:szCs w:val="22"/>
        </w:rPr>
        <w:t>.</w:t>
      </w:r>
      <w:r>
        <w:rPr>
          <w:rStyle w:val="FootnoteReference"/>
          <w:szCs w:val="22"/>
        </w:rPr>
        <w:footnoteReference w:id="8"/>
      </w:r>
      <w:r w:rsidR="009958EA">
        <w:rPr>
          <w:szCs w:val="22"/>
        </w:rPr>
        <w:t xml:space="preserve">  </w:t>
      </w:r>
      <w:r w:rsidR="00D00FC7">
        <w:rPr>
          <w:szCs w:val="22"/>
        </w:rPr>
        <w:t>ESI and it</w:t>
      </w:r>
      <w:r w:rsidR="008C0706">
        <w:rPr>
          <w:szCs w:val="22"/>
        </w:rPr>
        <w:t>s</w:t>
      </w:r>
      <w:r w:rsidR="00D00FC7">
        <w:rPr>
          <w:szCs w:val="22"/>
        </w:rPr>
        <w:t xml:space="preserve"> subsidiaries (ExteNet) </w:t>
      </w:r>
      <w:r w:rsidR="00F11E54">
        <w:rPr>
          <w:szCs w:val="22"/>
        </w:rPr>
        <w:t>own and operate</w:t>
      </w:r>
      <w:r w:rsidR="00D00FC7">
        <w:rPr>
          <w:szCs w:val="22"/>
        </w:rPr>
        <w:t xml:space="preserve"> networks </w:t>
      </w:r>
      <w:r w:rsidR="00F11E54">
        <w:rPr>
          <w:szCs w:val="22"/>
        </w:rPr>
        <w:t>used by</w:t>
      </w:r>
      <w:r w:rsidR="00D00FC7">
        <w:rPr>
          <w:szCs w:val="22"/>
        </w:rPr>
        <w:t xml:space="preserve"> wireless service</w:t>
      </w:r>
      <w:r w:rsidR="00F11E54">
        <w:rPr>
          <w:szCs w:val="22"/>
        </w:rPr>
        <w:t xml:space="preserve"> providers</w:t>
      </w:r>
      <w:r w:rsidR="000847DD">
        <w:rPr>
          <w:szCs w:val="22"/>
        </w:rPr>
        <w:t xml:space="preserve"> in North America</w:t>
      </w:r>
      <w:r w:rsidR="00D00FC7">
        <w:rPr>
          <w:szCs w:val="22"/>
        </w:rPr>
        <w:t>.</w:t>
      </w:r>
      <w:r>
        <w:rPr>
          <w:rStyle w:val="FootnoteReference"/>
          <w:szCs w:val="22"/>
        </w:rPr>
        <w:footnoteReference w:id="9"/>
      </w:r>
      <w:r w:rsidR="00D00FC7">
        <w:rPr>
          <w:szCs w:val="22"/>
        </w:rPr>
        <w:t xml:space="preserve">  Exte</w:t>
      </w:r>
      <w:r w:rsidR="0008051C">
        <w:rPr>
          <w:szCs w:val="22"/>
        </w:rPr>
        <w:t>N</w:t>
      </w:r>
      <w:r w:rsidR="00D00FC7">
        <w:rPr>
          <w:szCs w:val="22"/>
        </w:rPr>
        <w:t>et holds</w:t>
      </w:r>
      <w:r w:rsidR="00D81EE7">
        <w:rPr>
          <w:szCs w:val="22"/>
        </w:rPr>
        <w:t xml:space="preserve"> authorizations to provide intrastate services in the District of Columbia and every state except Alaska, Maine, North Dakota, Vermont, West Virginia, and Wyoming.</w:t>
      </w:r>
      <w:r>
        <w:rPr>
          <w:rStyle w:val="FootnoteReference"/>
          <w:szCs w:val="22"/>
        </w:rPr>
        <w:footnoteReference w:id="10"/>
      </w:r>
      <w:r w:rsidR="00D81EE7">
        <w:rPr>
          <w:szCs w:val="22"/>
        </w:rPr>
        <w:t xml:space="preserve">  </w:t>
      </w:r>
      <w:r>
        <w:rPr>
          <w:szCs w:val="22"/>
        </w:rPr>
        <w:t xml:space="preserve">Stonepeak is </w:t>
      </w:r>
      <w:r w:rsidR="002D5CB8">
        <w:rPr>
          <w:szCs w:val="22"/>
        </w:rPr>
        <w:t xml:space="preserve">indirectly held and </w:t>
      </w:r>
      <w:r>
        <w:rPr>
          <w:szCs w:val="22"/>
        </w:rPr>
        <w:t>controlled by Michael Dorrell, a U.S. and Australia citizen.</w:t>
      </w:r>
      <w:r>
        <w:rPr>
          <w:rStyle w:val="FootnoteReference"/>
          <w:szCs w:val="22"/>
        </w:rPr>
        <w:footnoteReference w:id="11"/>
      </w:r>
      <w:r w:rsidR="004A2401">
        <w:rPr>
          <w:szCs w:val="22"/>
        </w:rPr>
        <w:t xml:space="preserve"> </w:t>
      </w:r>
      <w:r w:rsidR="00491718">
        <w:rPr>
          <w:szCs w:val="22"/>
        </w:rPr>
        <w:t xml:space="preserve"> </w:t>
      </w:r>
      <w:r w:rsidR="004A2401">
        <w:rPr>
          <w:szCs w:val="22"/>
        </w:rPr>
        <w:t xml:space="preserve">   </w:t>
      </w:r>
    </w:p>
    <w:p w:rsidR="00F15437" w:rsidP="00036E68">
      <w:pPr>
        <w:autoSpaceDE w:val="0"/>
        <w:autoSpaceDN w:val="0"/>
        <w:adjustRightInd w:val="0"/>
        <w:ind w:firstLine="720"/>
        <w:rPr>
          <w:sz w:val="24"/>
          <w:szCs w:val="24"/>
        </w:rPr>
      </w:pPr>
    </w:p>
    <w:p w:rsidR="004B4ECA" w:rsidP="00F15437">
      <w:pPr>
        <w:autoSpaceDE w:val="0"/>
        <w:autoSpaceDN w:val="0"/>
        <w:adjustRightInd w:val="0"/>
        <w:ind w:firstLine="720"/>
        <w:rPr>
          <w:szCs w:val="22"/>
        </w:rPr>
      </w:pPr>
      <w:r>
        <w:rPr>
          <w:szCs w:val="22"/>
        </w:rPr>
        <w:t>Pursuant to the terms of the</w:t>
      </w:r>
      <w:r w:rsidR="00F15437">
        <w:rPr>
          <w:szCs w:val="22"/>
        </w:rPr>
        <w:t xml:space="preserve"> Agreement and Plan of Merger</w:t>
      </w:r>
      <w:r w:rsidR="00CE3EE6">
        <w:rPr>
          <w:szCs w:val="22"/>
        </w:rPr>
        <w:t xml:space="preserve"> </w:t>
      </w:r>
      <w:r w:rsidR="00F15437">
        <w:rPr>
          <w:szCs w:val="22"/>
        </w:rPr>
        <w:t>(Agreement)</w:t>
      </w:r>
      <w:r w:rsidR="00ED3DD5">
        <w:rPr>
          <w:szCs w:val="22"/>
        </w:rPr>
        <w:t xml:space="preserve">, </w:t>
      </w:r>
      <w:r w:rsidR="006F0FA6">
        <w:rPr>
          <w:szCs w:val="22"/>
        </w:rPr>
        <w:t xml:space="preserve">Applicants will undertake </w:t>
      </w:r>
      <w:r w:rsidR="00ED3DD5">
        <w:rPr>
          <w:szCs w:val="22"/>
        </w:rPr>
        <w:t>t</w:t>
      </w:r>
      <w:r w:rsidR="00F15437">
        <w:rPr>
          <w:szCs w:val="22"/>
        </w:rPr>
        <w:t>he proposed transaction through a set of substantially simultaneous mergers</w:t>
      </w:r>
      <w:r w:rsidR="00C36525">
        <w:rPr>
          <w:szCs w:val="22"/>
        </w:rPr>
        <w:t>.</w:t>
      </w:r>
      <w:r w:rsidR="00EE2C36">
        <w:rPr>
          <w:szCs w:val="22"/>
        </w:rPr>
        <w:t xml:space="preserve"> </w:t>
      </w:r>
      <w:r w:rsidR="00301C5A">
        <w:rPr>
          <w:szCs w:val="22"/>
        </w:rPr>
        <w:t xml:space="preserve"> </w:t>
      </w:r>
      <w:r w:rsidR="005F10EE">
        <w:rPr>
          <w:szCs w:val="22"/>
        </w:rPr>
        <w:t xml:space="preserve">First, </w:t>
      </w:r>
      <w:r w:rsidR="00EE2C36">
        <w:rPr>
          <w:szCs w:val="22"/>
        </w:rPr>
        <w:t>control of the Authority Holders will continue to be exercised indirectly through Radiate GP</w:t>
      </w:r>
      <w:r w:rsidR="00B26C5E">
        <w:rPr>
          <w:szCs w:val="22"/>
        </w:rPr>
        <w:t xml:space="preserve">, </w:t>
      </w:r>
      <w:r w:rsidR="00EE2C36">
        <w:rPr>
          <w:szCs w:val="22"/>
        </w:rPr>
        <w:t xml:space="preserve">however, upon consummation of the proposed transaction, the sole member of Radiate GP will change </w:t>
      </w:r>
      <w:r w:rsidR="00B26C5E">
        <w:rPr>
          <w:szCs w:val="22"/>
        </w:rPr>
        <w:t xml:space="preserve">from TPG Advisors </w:t>
      </w:r>
      <w:r w:rsidR="00EE2C36">
        <w:rPr>
          <w:szCs w:val="22"/>
        </w:rPr>
        <w:t>to Stonepeak</w:t>
      </w:r>
      <w:r w:rsidR="00F15437">
        <w:rPr>
          <w:szCs w:val="22"/>
        </w:rPr>
        <w:t>.</w:t>
      </w:r>
      <w:r>
        <w:rPr>
          <w:rStyle w:val="FootnoteReference"/>
          <w:szCs w:val="22"/>
        </w:rPr>
        <w:footnoteReference w:id="12"/>
      </w:r>
      <w:r w:rsidR="00F15437">
        <w:rPr>
          <w:szCs w:val="22"/>
        </w:rPr>
        <w:t xml:space="preserve"> </w:t>
      </w:r>
      <w:bookmarkStart w:id="4" w:name="_Hlk509226778"/>
      <w:r w:rsidR="00EE2C36">
        <w:rPr>
          <w:szCs w:val="22"/>
        </w:rPr>
        <w:t xml:space="preserve"> </w:t>
      </w:r>
      <w:r w:rsidR="007D75C5">
        <w:rPr>
          <w:szCs w:val="22"/>
        </w:rPr>
        <w:t xml:space="preserve">Stonepeak will have the right to appoint a majority of the directors of the </w:t>
      </w:r>
      <w:r w:rsidR="00AC78B5">
        <w:rPr>
          <w:szCs w:val="22"/>
        </w:rPr>
        <w:t xml:space="preserve">Radiate </w:t>
      </w:r>
      <w:r w:rsidR="007D75C5">
        <w:rPr>
          <w:szCs w:val="22"/>
        </w:rPr>
        <w:t>GP Board and will control Radiate GP and</w:t>
      </w:r>
      <w:r w:rsidR="00B26C5E">
        <w:rPr>
          <w:szCs w:val="22"/>
        </w:rPr>
        <w:t xml:space="preserve">, </w:t>
      </w:r>
      <w:r w:rsidR="007D75C5">
        <w:rPr>
          <w:szCs w:val="22"/>
        </w:rPr>
        <w:t>in turn, the Authority Holders.</w:t>
      </w:r>
      <w:r>
        <w:rPr>
          <w:rStyle w:val="FootnoteReference"/>
          <w:szCs w:val="22"/>
        </w:rPr>
        <w:footnoteReference w:id="13"/>
      </w:r>
      <w:r w:rsidR="007D75C5">
        <w:rPr>
          <w:szCs w:val="22"/>
        </w:rPr>
        <w:t xml:space="preserve">  </w:t>
      </w:r>
      <w:r w:rsidR="005F10EE">
        <w:rPr>
          <w:szCs w:val="22"/>
        </w:rPr>
        <w:t xml:space="preserve">Second, </w:t>
      </w:r>
      <w:r w:rsidR="00FB6521">
        <w:rPr>
          <w:szCs w:val="22"/>
        </w:rPr>
        <w:t>t</w:t>
      </w:r>
      <w:r w:rsidR="005F10EE">
        <w:rPr>
          <w:szCs w:val="22"/>
        </w:rPr>
        <w:t xml:space="preserve">he current and indirect equity holders of Radiate Holdings will transfer their indirect interests in the Authority </w:t>
      </w:r>
      <w:r w:rsidR="005F10EE">
        <w:rPr>
          <w:szCs w:val="22"/>
        </w:rPr>
        <w:t>Holders, specifically, their limited partnership interests in Radiate Holdings</w:t>
      </w:r>
      <w:r w:rsidR="008C0706">
        <w:rPr>
          <w:szCs w:val="22"/>
        </w:rPr>
        <w:t xml:space="preserve">, </w:t>
      </w:r>
      <w:r w:rsidR="005F10EE">
        <w:rPr>
          <w:szCs w:val="22"/>
        </w:rPr>
        <w:t xml:space="preserve">to two Stonepeak-affiliated entities: </w:t>
      </w:r>
      <w:r w:rsidR="00AC78B5">
        <w:rPr>
          <w:szCs w:val="22"/>
        </w:rPr>
        <w:t xml:space="preserve"> </w:t>
      </w:r>
      <w:r w:rsidR="005F10EE">
        <w:rPr>
          <w:szCs w:val="22"/>
        </w:rPr>
        <w:t>Stonepeak Tiger Holdings I LLC, a Delaware limited liability company (Tiger Holdings I)</w:t>
      </w:r>
      <w:r w:rsidR="00B26C5E">
        <w:rPr>
          <w:szCs w:val="22"/>
        </w:rPr>
        <w:t>,</w:t>
      </w:r>
      <w:r w:rsidR="005F10EE">
        <w:rPr>
          <w:szCs w:val="22"/>
        </w:rPr>
        <w:t xml:space="preserve"> and Stonepeak Tiger Holdings </w:t>
      </w:r>
      <w:r w:rsidR="00B26C5E">
        <w:rPr>
          <w:szCs w:val="22"/>
        </w:rPr>
        <w:t xml:space="preserve">II </w:t>
      </w:r>
      <w:r w:rsidR="005F10EE">
        <w:rPr>
          <w:szCs w:val="22"/>
        </w:rPr>
        <w:t xml:space="preserve">Sub LLC, a Delaware limited liability company (Tiger Holdings II), which, together with Stonepeak, will be under the common indirect control of </w:t>
      </w:r>
      <w:r w:rsidR="00FC2164">
        <w:rPr>
          <w:szCs w:val="22"/>
        </w:rPr>
        <w:t>Michael Dorrell.</w:t>
      </w:r>
      <w:r>
        <w:rPr>
          <w:rStyle w:val="FootnoteReference"/>
          <w:szCs w:val="22"/>
        </w:rPr>
        <w:footnoteReference w:id="14"/>
      </w:r>
      <w:r w:rsidR="00FC2164">
        <w:rPr>
          <w:szCs w:val="22"/>
        </w:rPr>
        <w:t xml:space="preserve">  </w:t>
      </w:r>
    </w:p>
    <w:p w:rsidR="003E687C" w:rsidP="00F15437">
      <w:pPr>
        <w:autoSpaceDE w:val="0"/>
        <w:autoSpaceDN w:val="0"/>
        <w:adjustRightInd w:val="0"/>
        <w:ind w:firstLine="720"/>
        <w:rPr>
          <w:bCs/>
          <w:snapToGrid w:val="0"/>
          <w:kern w:val="28"/>
          <w:szCs w:val="22"/>
        </w:rPr>
      </w:pPr>
    </w:p>
    <w:p w:rsidR="00E22AA6" w:rsidRPr="00F15437" w:rsidP="00F15437">
      <w:pPr>
        <w:autoSpaceDE w:val="0"/>
        <w:autoSpaceDN w:val="0"/>
        <w:adjustRightInd w:val="0"/>
        <w:ind w:firstLine="720"/>
        <w:rPr>
          <w:szCs w:val="22"/>
        </w:rPr>
      </w:pPr>
      <w:r w:rsidRPr="00EC6627">
        <w:rPr>
          <w:bCs/>
          <w:snapToGrid w:val="0"/>
          <w:kern w:val="28"/>
          <w:szCs w:val="22"/>
        </w:rPr>
        <w:t>Applicants</w:t>
      </w:r>
      <w:r w:rsidR="0021054B">
        <w:rPr>
          <w:bCs/>
          <w:snapToGrid w:val="0"/>
          <w:kern w:val="28"/>
          <w:szCs w:val="22"/>
        </w:rPr>
        <w:t xml:space="preserve"> </w:t>
      </w:r>
      <w:r w:rsidRPr="00EC6627">
        <w:rPr>
          <w:bCs/>
          <w:snapToGrid w:val="0"/>
          <w:kern w:val="28"/>
          <w:szCs w:val="22"/>
        </w:rPr>
        <w:t>assert that a grant of the application would serve the public interest, convenience, and necessity.</w:t>
      </w:r>
      <w:r>
        <w:rPr>
          <w:rStyle w:val="FootnoteReference"/>
          <w:bCs/>
          <w:snapToGrid w:val="0"/>
          <w:kern w:val="28"/>
          <w:szCs w:val="22"/>
        </w:rPr>
        <w:footnoteReference w:id="15"/>
      </w:r>
      <w:r w:rsidRPr="00EC6627">
        <w:rPr>
          <w:bCs/>
          <w:snapToGrid w:val="0"/>
          <w:kern w:val="28"/>
          <w:szCs w:val="22"/>
        </w:rPr>
        <w:t xml:space="preserve"> </w:t>
      </w:r>
      <w:bookmarkEnd w:id="4"/>
      <w:r w:rsidR="00142F2C">
        <w:rPr>
          <w:bCs/>
          <w:snapToGrid w:val="0"/>
          <w:kern w:val="28"/>
          <w:szCs w:val="22"/>
        </w:rPr>
        <w:t xml:space="preserve"> They </w:t>
      </w:r>
      <w:r w:rsidR="009225E3">
        <w:rPr>
          <w:bCs/>
          <w:snapToGrid w:val="0"/>
          <w:kern w:val="28"/>
          <w:szCs w:val="22"/>
        </w:rPr>
        <w:t>state that</w:t>
      </w:r>
      <w:r w:rsidR="00142F2C">
        <w:rPr>
          <w:bCs/>
          <w:snapToGrid w:val="0"/>
          <w:kern w:val="28"/>
          <w:szCs w:val="22"/>
        </w:rPr>
        <w:t xml:space="preserve"> that Stonepeak’s investment will </w:t>
      </w:r>
      <w:r w:rsidR="009225E3">
        <w:rPr>
          <w:bCs/>
          <w:snapToGrid w:val="0"/>
          <w:kern w:val="28"/>
          <w:szCs w:val="22"/>
        </w:rPr>
        <w:t>allow the Authority Holders to expand their network and services while continuing to serve existing customers under the same rates, terms, and conditions.</w:t>
      </w:r>
      <w:r>
        <w:rPr>
          <w:rStyle w:val="FootnoteReference"/>
          <w:bCs/>
          <w:snapToGrid w:val="0"/>
          <w:kern w:val="28"/>
          <w:szCs w:val="22"/>
        </w:rPr>
        <w:footnoteReference w:id="16"/>
      </w:r>
      <w:r w:rsidR="009225E3">
        <w:rPr>
          <w:bCs/>
          <w:snapToGrid w:val="0"/>
          <w:kern w:val="28"/>
          <w:szCs w:val="22"/>
        </w:rPr>
        <w:t xml:space="preserve">  According to Applicants, the proposed transaction will not adversely affect telecommunications competition in any domestic or U.S. international market.</w:t>
      </w:r>
      <w:r>
        <w:rPr>
          <w:rStyle w:val="FootnoteReference"/>
          <w:bCs/>
          <w:snapToGrid w:val="0"/>
          <w:kern w:val="28"/>
          <w:szCs w:val="22"/>
        </w:rPr>
        <w:footnoteReference w:id="17"/>
      </w:r>
    </w:p>
    <w:p w:rsidR="00EF6E3F" w:rsidRPr="002617F7" w:rsidP="00B26C5E">
      <w:pPr>
        <w:autoSpaceDE w:val="0"/>
        <w:autoSpaceDN w:val="0"/>
        <w:adjustRightInd w:val="0"/>
        <w:ind w:firstLine="450"/>
        <w:rPr>
          <w:szCs w:val="22"/>
        </w:rPr>
      </w:pPr>
    </w:p>
    <w:p w:rsidR="0065535C" w:rsidP="0065535C">
      <w:pPr>
        <w:autoSpaceDE w:val="0"/>
        <w:autoSpaceDN w:val="0"/>
        <w:adjustRightInd w:val="0"/>
        <w:rPr>
          <w:szCs w:val="22"/>
        </w:rPr>
      </w:pPr>
      <w:r w:rsidRPr="00B713DE">
        <w:rPr>
          <w:b/>
          <w:szCs w:val="22"/>
          <w:u w:val="single"/>
        </w:rPr>
        <w:t>GENERAL INFORMATION</w:t>
      </w:r>
    </w:p>
    <w:p w:rsidR="0065535C" w:rsidP="0065535C">
      <w:pPr>
        <w:autoSpaceDE w:val="0"/>
        <w:autoSpaceDN w:val="0"/>
        <w:adjustRightInd w:val="0"/>
        <w:rPr>
          <w:szCs w:val="22"/>
        </w:rPr>
      </w:pPr>
    </w:p>
    <w:p w:rsidR="0065535C" w:rsidRPr="00EC66CA" w:rsidP="0075046C">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identified herein has been found, upon initial review, to be acceptable for filing.  The Commission reserves the right to return any application if, upon further examination, it is determined to be defective and not in conformance with the Commission’s rules and policies.</w:t>
      </w:r>
      <w:r w:rsidR="0075046C">
        <w:rPr>
          <w:szCs w:val="22"/>
        </w:rPr>
        <w:t xml:space="preserve">  </w:t>
      </w:r>
      <w:r w:rsidRPr="00EC66CA">
        <w:rPr>
          <w:szCs w:val="22"/>
        </w:rPr>
        <w:t xml:space="preserve">Interested parties may file comments and petitions </w:t>
      </w:r>
      <w:r w:rsidRPr="00EC66CA">
        <w:rPr>
          <w:b/>
          <w:szCs w:val="22"/>
        </w:rPr>
        <w:t>on or</w:t>
      </w:r>
      <w:r>
        <w:rPr>
          <w:b/>
          <w:szCs w:val="22"/>
        </w:rPr>
        <w:t xml:space="preserve"> before</w:t>
      </w:r>
      <w:r>
        <w:rPr>
          <w:szCs w:val="22"/>
        </w:rPr>
        <w:t xml:space="preserve"> </w:t>
      </w:r>
      <w:r>
        <w:rPr>
          <w:b/>
          <w:bCs/>
          <w:szCs w:val="22"/>
        </w:rPr>
        <w:t xml:space="preserve">December </w:t>
      </w:r>
      <w:r w:rsidR="0075046C">
        <w:rPr>
          <w:b/>
          <w:bCs/>
          <w:szCs w:val="22"/>
        </w:rPr>
        <w:t>30</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C45F6C">
        <w:rPr>
          <w:b/>
          <w:szCs w:val="22"/>
        </w:rPr>
        <w:t>January</w:t>
      </w:r>
      <w:r>
        <w:rPr>
          <w:b/>
          <w:szCs w:val="22"/>
        </w:rPr>
        <w:t xml:space="preserve"> </w:t>
      </w:r>
      <w:r w:rsidR="0075046C">
        <w:rPr>
          <w:b/>
          <w:szCs w:val="22"/>
        </w:rPr>
        <w:t>6</w:t>
      </w:r>
      <w:r w:rsidRPr="00EC66CA">
        <w:rPr>
          <w:b/>
          <w:szCs w:val="22"/>
        </w:rPr>
        <w:t>, 202</w:t>
      </w:r>
      <w:r w:rsidR="002C2DE8">
        <w:rPr>
          <w:b/>
          <w:szCs w:val="22"/>
        </w:rPr>
        <w:t>1</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65535C" w:rsidP="0065535C">
      <w:pPr>
        <w:numPr>
          <w:ilvl w:val="0"/>
          <w:numId w:val="20"/>
        </w:numPr>
        <w:autoSpaceDE w:val="0"/>
        <w:autoSpaceDN w:val="0"/>
        <w:adjustRightInd w:val="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65535C" w:rsidRPr="00EC66CA" w:rsidP="0065535C">
      <w:pPr>
        <w:autoSpaceDE w:val="0"/>
        <w:autoSpaceDN w:val="0"/>
        <w:adjustRightInd w:val="0"/>
        <w:ind w:left="720"/>
        <w:rPr>
          <w:szCs w:val="22"/>
        </w:rPr>
      </w:pPr>
    </w:p>
    <w:p w:rsidR="0065535C" w:rsidP="0065535C">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xml:space="preserve">: Parties who choose to file by paper must file an original and one copy of each filing.  If more than one docket or rulemaking number appears in the caption of this proceeding, filers must submit </w:t>
      </w:r>
      <w:r>
        <w:rPr>
          <w:szCs w:val="22"/>
        </w:rPr>
        <w:t>one</w:t>
      </w:r>
      <w:r w:rsidRPr="004D7912">
        <w:rPr>
          <w:szCs w:val="22"/>
        </w:rPr>
        <w:t xml:space="preserve"> additional cop</w:t>
      </w:r>
      <w:r>
        <w:rPr>
          <w:szCs w:val="22"/>
        </w:rPr>
        <w:t>y</w:t>
      </w:r>
      <w:r w:rsidRPr="004D7912">
        <w:rPr>
          <w:szCs w:val="22"/>
        </w:rPr>
        <w:t xml:space="preserve"> for each additional docket or rulemaking number.</w:t>
      </w:r>
    </w:p>
    <w:p w:rsidR="0065535C" w:rsidRPr="004D7912" w:rsidP="0065535C">
      <w:pPr>
        <w:autoSpaceDE w:val="0"/>
        <w:autoSpaceDN w:val="0"/>
        <w:adjustRightInd w:val="0"/>
        <w:ind w:left="720"/>
        <w:rPr>
          <w:szCs w:val="22"/>
        </w:rPr>
      </w:pPr>
    </w:p>
    <w:p w:rsidR="0065535C" w:rsidRPr="004D7912" w:rsidP="0065535C">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18"/>
      </w:r>
      <w:r w:rsidRPr="004D7912">
        <w:rPr>
          <w:szCs w:val="22"/>
        </w:rPr>
        <w:t xml:space="preserve">  All filings must be addressed to the Commission’s Secretary, Office of the Secretary, Federal Communications Commission.</w:t>
      </w:r>
    </w:p>
    <w:p w:rsidR="0065535C" w:rsidRPr="004D7912" w:rsidP="0065535C">
      <w:pPr>
        <w:autoSpaceDE w:val="0"/>
        <w:autoSpaceDN w:val="0"/>
        <w:adjustRightInd w:val="0"/>
        <w:ind w:left="720"/>
        <w:rPr>
          <w:szCs w:val="22"/>
        </w:rPr>
      </w:pPr>
    </w:p>
    <w:p w:rsidR="0065535C" w:rsidRPr="00C41DA8" w:rsidP="0065535C">
      <w:pPr>
        <w:numPr>
          <w:ilvl w:val="1"/>
          <w:numId w:val="21"/>
        </w:numPr>
        <w:autoSpaceDE w:val="0"/>
        <w:autoSpaceDN w:val="0"/>
        <w:adjustRightInd w:val="0"/>
        <w:spacing w:after="120"/>
        <w:rPr>
          <w:szCs w:val="22"/>
        </w:rPr>
      </w:pPr>
      <w:r w:rsidRPr="0075291B">
        <w:rPr>
          <w:szCs w:val="22"/>
        </w:rPr>
        <w:t>Commercial overnight mail (other than U.S. Postal Service Express Mail and Priority Mail) must be sent to 9050 Junction Drive, Annapolis Junction, MD 20701.</w:t>
      </w:r>
    </w:p>
    <w:p w:rsidR="0065535C" w:rsidRPr="007F43F2" w:rsidP="0065535C">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r w:rsidRPr="007F43F2">
        <w:rPr>
          <w:szCs w:val="22"/>
        </w:rPr>
        <w:t xml:space="preserve"> </w:t>
      </w:r>
    </w:p>
    <w:p w:rsidR="0065535C" w:rsidRPr="007F43F2" w:rsidP="0065535C">
      <w:pPr>
        <w:autoSpaceDE w:val="0"/>
        <w:autoSpaceDN w:val="0"/>
        <w:adjustRightInd w:val="0"/>
        <w:ind w:firstLine="720"/>
        <w:rPr>
          <w:b/>
          <w:szCs w:val="22"/>
        </w:rPr>
      </w:pPr>
    </w:p>
    <w:p w:rsidR="0065535C" w:rsidRPr="007F43F2" w:rsidP="0065535C">
      <w:pPr>
        <w:autoSpaceDE w:val="0"/>
        <w:autoSpaceDN w:val="0"/>
        <w:adjustRightInd w:val="0"/>
        <w:ind w:firstLine="720"/>
        <w:rPr>
          <w:b/>
          <w:szCs w:val="22"/>
        </w:rPr>
      </w:pPr>
      <w:r w:rsidRPr="007F43F2">
        <w:rPr>
          <w:b/>
          <w:szCs w:val="22"/>
        </w:rPr>
        <w:t>In addition, e-mail one copy of each pleading to each of the following:</w:t>
      </w:r>
    </w:p>
    <w:p w:rsidR="0065535C" w:rsidRPr="007F43F2" w:rsidP="0065535C">
      <w:pPr>
        <w:autoSpaceDE w:val="0"/>
        <w:autoSpaceDN w:val="0"/>
        <w:adjustRightInd w:val="0"/>
        <w:ind w:firstLine="720"/>
        <w:rPr>
          <w:b/>
          <w:szCs w:val="22"/>
        </w:rPr>
      </w:pPr>
    </w:p>
    <w:p w:rsidR="0065535C" w:rsidRPr="004B2680" w:rsidP="004B2680">
      <w:pPr>
        <w:numPr>
          <w:ilvl w:val="0"/>
          <w:numId w:val="18"/>
        </w:numPr>
        <w:autoSpaceDE w:val="0"/>
        <w:autoSpaceDN w:val="0"/>
        <w:adjustRightInd w:val="0"/>
        <w:rPr>
          <w:szCs w:val="22"/>
        </w:rPr>
      </w:pPr>
      <w:r>
        <w:rPr>
          <w:szCs w:val="22"/>
        </w:rPr>
        <w:t>Dennis Johnson</w:t>
      </w:r>
      <w:r w:rsidRPr="007F43F2">
        <w:rPr>
          <w:szCs w:val="22"/>
        </w:rPr>
        <w:t xml:space="preserve">, Competition Policy Division, Wireline Competition Bureau,  </w:t>
      </w:r>
      <w:hyperlink r:id="rId9" w:history="1">
        <w:r w:rsidRPr="00DA5CAD">
          <w:rPr>
            <w:rStyle w:val="Hyperlink"/>
          </w:rPr>
          <w:t>dennis.johnson@fcc.gov</w:t>
        </w:r>
      </w:hyperlink>
      <w:r>
        <w:rPr>
          <w:szCs w:val="22"/>
        </w:rPr>
        <w:t>;</w:t>
      </w:r>
      <w:bookmarkStart w:id="7" w:name="_Hlk520384977"/>
    </w:p>
    <w:p w:rsidR="0065535C" w:rsidP="0065535C">
      <w:pPr>
        <w:pStyle w:val="ListParagraph"/>
        <w:ind w:left="0"/>
        <w:rPr>
          <w:szCs w:val="22"/>
        </w:rPr>
      </w:pPr>
    </w:p>
    <w:p w:rsidR="0065535C" w:rsidRPr="00EB750C" w:rsidP="0065535C">
      <w:pPr>
        <w:numPr>
          <w:ilvl w:val="0"/>
          <w:numId w:val="18"/>
        </w:numPr>
        <w:autoSpaceDE w:val="0"/>
        <w:autoSpaceDN w:val="0"/>
        <w:adjustRightInd w:val="0"/>
        <w:rPr>
          <w:szCs w:val="22"/>
        </w:rPr>
      </w:pPr>
      <w:r>
        <w:rPr>
          <w:snapToGrid w:val="0"/>
          <w:kern w:val="28"/>
          <w:szCs w:val="22"/>
        </w:rPr>
        <w:t>Sumita Mukhoty</w:t>
      </w:r>
      <w:r w:rsidRPr="00993C29">
        <w:rPr>
          <w:snapToGrid w:val="0"/>
          <w:kern w:val="28"/>
          <w:szCs w:val="22"/>
        </w:rPr>
        <w:t xml:space="preserve">, </w:t>
      </w:r>
      <w:r>
        <w:rPr>
          <w:szCs w:val="22"/>
        </w:rPr>
        <w:t xml:space="preserve">Telecommunications &amp; Analysis Division, International Bureau, </w:t>
      </w:r>
      <w:hyperlink r:id="rId10" w:history="1">
        <w:r w:rsidRPr="0063423F">
          <w:rPr>
            <w:rStyle w:val="Hyperlink"/>
            <w:snapToGrid w:val="0"/>
            <w:kern w:val="28"/>
            <w:szCs w:val="22"/>
          </w:rPr>
          <w:t>sumita.mukhoty@fcc.gov</w:t>
        </w:r>
      </w:hyperlink>
      <w:r w:rsidRPr="00993C29">
        <w:rPr>
          <w:snapToGrid w:val="0"/>
          <w:color w:val="000000"/>
          <w:kern w:val="28"/>
          <w:szCs w:val="22"/>
        </w:rPr>
        <w:t>;</w:t>
      </w:r>
      <w:r>
        <w:rPr>
          <w:snapToGrid w:val="0"/>
          <w:color w:val="000000"/>
          <w:kern w:val="28"/>
          <w:szCs w:val="22"/>
        </w:rPr>
        <w:t xml:space="preserve"> and</w:t>
      </w:r>
    </w:p>
    <w:p w:rsidR="0065535C" w:rsidRPr="00ED53E8" w:rsidP="0065535C">
      <w:pPr>
        <w:autoSpaceDE w:val="0"/>
        <w:autoSpaceDN w:val="0"/>
        <w:adjustRightInd w:val="0"/>
        <w:ind w:left="720"/>
        <w:rPr>
          <w:szCs w:val="22"/>
        </w:rPr>
      </w:pPr>
    </w:p>
    <w:bookmarkEnd w:id="7"/>
    <w:p w:rsidR="0065535C" w:rsidRPr="007F43F2" w:rsidP="0065535C">
      <w:pPr>
        <w:numPr>
          <w:ilvl w:val="0"/>
          <w:numId w:val="18"/>
        </w:numPr>
        <w:autoSpaceDE w:val="0"/>
        <w:autoSpaceDN w:val="0"/>
        <w:adjustRightInd w:val="0"/>
        <w:rPr>
          <w:szCs w:val="22"/>
        </w:rPr>
      </w:pPr>
      <w:r w:rsidRPr="007F43F2">
        <w:rPr>
          <w:szCs w:val="22"/>
        </w:rPr>
        <w:t xml:space="preserve">Jim Bird, Office of General Counsel, </w:t>
      </w:r>
      <w:hyperlink r:id="rId11" w:history="1">
        <w:r w:rsidRPr="007F43F2">
          <w:rPr>
            <w:rStyle w:val="Hyperlink"/>
            <w:szCs w:val="22"/>
          </w:rPr>
          <w:t>jim.bird@fcc.gov</w:t>
        </w:r>
      </w:hyperlink>
      <w:r w:rsidRPr="007F43F2">
        <w:rPr>
          <w:szCs w:val="22"/>
        </w:rPr>
        <w:t>.</w:t>
      </w:r>
    </w:p>
    <w:p w:rsidR="0065535C" w:rsidRPr="007F43F2" w:rsidP="0065535C">
      <w:pPr>
        <w:autoSpaceDE w:val="0"/>
        <w:autoSpaceDN w:val="0"/>
        <w:adjustRightInd w:val="0"/>
        <w:ind w:firstLine="720"/>
        <w:rPr>
          <w:szCs w:val="22"/>
        </w:rPr>
      </w:pPr>
    </w:p>
    <w:p w:rsidR="0065535C" w:rsidRPr="00EC66CA" w:rsidP="0065535C">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65535C" w:rsidRPr="00EC66CA" w:rsidP="0065535C">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9"/>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5535C" w:rsidRPr="008C564D" w:rsidP="0065535C">
      <w:pPr>
        <w:autoSpaceDE w:val="0"/>
        <w:autoSpaceDN w:val="0"/>
        <w:adjustRightInd w:val="0"/>
        <w:rPr>
          <w:szCs w:val="22"/>
        </w:rPr>
      </w:pPr>
      <w:r>
        <w:rPr>
          <w:szCs w:val="22"/>
        </w:rPr>
        <w:tab/>
      </w:r>
      <w:r w:rsidRPr="00993C29">
        <w:rPr>
          <w:snapToGrid w:val="0"/>
          <w:kern w:val="28"/>
          <w:szCs w:val="22"/>
        </w:rPr>
        <w:t xml:space="preserve">For further information, please contact </w:t>
      </w:r>
      <w:r>
        <w:rPr>
          <w:snapToGrid w:val="0"/>
          <w:kern w:val="28"/>
          <w:szCs w:val="22"/>
        </w:rPr>
        <w:t xml:space="preserve">Dennis Johnson, Wireline Competition Bureau, (202) 418-0809; </w:t>
      </w:r>
      <w:r w:rsidR="00490CBF">
        <w:rPr>
          <w:snapToGrid w:val="0"/>
          <w:kern w:val="28"/>
          <w:szCs w:val="22"/>
        </w:rPr>
        <w:t xml:space="preserve">Sumita Mukhoty, </w:t>
      </w:r>
      <w:r w:rsidRPr="00993C29">
        <w:rPr>
          <w:snapToGrid w:val="0"/>
          <w:kern w:val="28"/>
          <w:szCs w:val="22"/>
        </w:rPr>
        <w:t>International Bureau, (202) 418-</w:t>
      </w:r>
      <w:r w:rsidR="00490CBF">
        <w:rPr>
          <w:snapToGrid w:val="0"/>
          <w:kern w:val="28"/>
          <w:szCs w:val="22"/>
        </w:rPr>
        <w:t>7165</w:t>
      </w:r>
      <w:r>
        <w:rPr>
          <w:snapToGrid w:val="0"/>
          <w:kern w:val="28"/>
          <w:szCs w:val="22"/>
        </w:rPr>
        <w:t>.</w:t>
      </w:r>
    </w:p>
    <w:p w:rsidR="0065535C" w:rsidRPr="00585942" w:rsidP="0065535C">
      <w:pPr>
        <w:rPr>
          <w:b/>
          <w:color w:val="000000"/>
          <w:szCs w:val="22"/>
        </w:rPr>
      </w:pPr>
      <w:r>
        <w:rPr>
          <w:b/>
          <w:color w:val="000000"/>
          <w:szCs w:val="22"/>
          <w:u w:val="single"/>
        </w:rPr>
        <w:br w:type="page"/>
      </w:r>
    </w:p>
    <w:p w:rsidR="00455B79" w:rsidRPr="00585942" w:rsidP="00455B79">
      <w:pPr>
        <w:jc w:val="center"/>
        <w:rPr>
          <w:b/>
          <w:color w:val="000000"/>
          <w:szCs w:val="22"/>
          <w:u w:val="single"/>
        </w:rPr>
      </w:pPr>
      <w:r w:rsidRPr="00585942">
        <w:rPr>
          <w:b/>
          <w:color w:val="000000"/>
          <w:szCs w:val="22"/>
          <w:u w:val="single"/>
        </w:rPr>
        <w:t>ATTACHMENT A</w:t>
      </w:r>
    </w:p>
    <w:p w:rsidR="00455B79" w:rsidRPr="00585942" w:rsidP="00455B79">
      <w:pPr>
        <w:rPr>
          <w:b/>
          <w:color w:val="000000"/>
          <w:szCs w:val="22"/>
        </w:rPr>
      </w:pPr>
    </w:p>
    <w:p w:rsidR="00455B79" w:rsidRPr="00585942" w:rsidP="00455B79">
      <w:pPr>
        <w:rPr>
          <w:b/>
          <w:color w:val="000000"/>
          <w:szCs w:val="22"/>
        </w:rPr>
      </w:pPr>
    </w:p>
    <w:p w:rsidR="00455B79" w:rsidRPr="0022664E" w:rsidP="00455B79">
      <w:pPr>
        <w:rPr>
          <w:color w:val="000000"/>
          <w:szCs w:val="22"/>
        </w:rPr>
      </w:pPr>
      <w:r w:rsidRPr="00585942">
        <w:rPr>
          <w:b/>
          <w:color w:val="000000"/>
          <w:szCs w:val="22"/>
        </w:rPr>
        <w:t>SECTION 214 AUTHORIZATIONS</w:t>
      </w:r>
    </w:p>
    <w:p w:rsidR="00455B79" w:rsidRPr="0022664E" w:rsidP="00455B79">
      <w:pPr>
        <w:rPr>
          <w:color w:val="000000"/>
          <w:szCs w:val="22"/>
        </w:rPr>
      </w:pPr>
    </w:p>
    <w:p w:rsidR="00455B79" w:rsidRPr="00585942" w:rsidP="00455B79">
      <w:pPr>
        <w:rPr>
          <w:b/>
          <w:color w:val="000000"/>
          <w:szCs w:val="22"/>
        </w:rPr>
      </w:pPr>
      <w:r w:rsidRPr="00585942">
        <w:rPr>
          <w:b/>
          <w:color w:val="000000"/>
          <w:szCs w:val="22"/>
        </w:rPr>
        <w:t>A.</w:t>
      </w:r>
      <w:r w:rsidRPr="00585942">
        <w:rPr>
          <w:b/>
          <w:color w:val="000000"/>
          <w:szCs w:val="22"/>
        </w:rPr>
        <w:tab/>
        <w:t>International</w:t>
      </w:r>
    </w:p>
    <w:p w:rsidR="00455B79" w:rsidRPr="0022664E" w:rsidP="00455B79">
      <w:pPr>
        <w:rPr>
          <w:color w:val="000000"/>
          <w:szCs w:val="22"/>
        </w:rPr>
      </w:pPr>
    </w:p>
    <w:p w:rsidR="00455B79" w:rsidRPr="0022664E" w:rsidP="00455B79">
      <w:pPr>
        <w:rPr>
          <w:color w:val="000000"/>
          <w:szCs w:val="22"/>
        </w:rPr>
      </w:pPr>
      <w:bookmarkStart w:id="8" w:name="_Hlk1664737"/>
      <w:r w:rsidRPr="0022664E">
        <w:rPr>
          <w:color w:val="000000"/>
          <w:szCs w:val="22"/>
        </w:rPr>
        <w:t>The applications for consent to the transfer of control of certain international section 214 authorizations have been assigned the file numbers listed below.</w:t>
      </w:r>
    </w:p>
    <w:bookmarkEnd w:id="8"/>
    <w:p w:rsidR="00455B79" w:rsidRPr="0022664E" w:rsidP="00455B79">
      <w:pPr>
        <w:rPr>
          <w:color w:val="000000"/>
          <w:szCs w:val="22"/>
        </w:rPr>
      </w:pPr>
    </w:p>
    <w:tbl>
      <w:tblPr>
        <w:tblW w:w="9738" w:type="dxa"/>
        <w:tblLook w:val="01E0"/>
      </w:tblPr>
      <w:tblGrid>
        <w:gridCol w:w="2880"/>
        <w:gridCol w:w="3888"/>
        <w:gridCol w:w="2970"/>
      </w:tblGrid>
      <w:tr w:rsidTr="00695C27">
        <w:tblPrEx>
          <w:tblW w:w="9738" w:type="dxa"/>
          <w:tblLook w:val="01E0"/>
        </w:tblPrEx>
        <w:tc>
          <w:tcPr>
            <w:tcW w:w="2880" w:type="dxa"/>
          </w:tcPr>
          <w:p w:rsidR="00455B79" w:rsidRPr="0022664E" w:rsidP="00695C27">
            <w:pPr>
              <w:rPr>
                <w:color w:val="000000"/>
                <w:szCs w:val="22"/>
              </w:rPr>
            </w:pPr>
            <w:bookmarkStart w:id="9" w:name="_Hlk1656452"/>
            <w:r w:rsidRPr="0022664E">
              <w:rPr>
                <w:color w:val="000000"/>
                <w:szCs w:val="22"/>
                <w:u w:val="single"/>
              </w:rPr>
              <w:t>File Number</w:t>
            </w:r>
          </w:p>
        </w:tc>
        <w:tc>
          <w:tcPr>
            <w:tcW w:w="3888" w:type="dxa"/>
          </w:tcPr>
          <w:p w:rsidR="00455B79" w:rsidRPr="0022664E" w:rsidP="00695C27">
            <w:pPr>
              <w:rPr>
                <w:color w:val="000000"/>
                <w:szCs w:val="22"/>
              </w:rPr>
            </w:pPr>
            <w:r w:rsidRPr="0022664E">
              <w:rPr>
                <w:color w:val="000000"/>
                <w:szCs w:val="22"/>
                <w:u w:val="single"/>
              </w:rPr>
              <w:t>Authorization Holder</w:t>
            </w:r>
          </w:p>
        </w:tc>
        <w:tc>
          <w:tcPr>
            <w:tcW w:w="2970" w:type="dxa"/>
          </w:tcPr>
          <w:p w:rsidR="00455B79" w:rsidRPr="0022664E" w:rsidP="00695C27">
            <w:pPr>
              <w:rPr>
                <w:color w:val="000000"/>
                <w:szCs w:val="22"/>
                <w:u w:val="single"/>
              </w:rPr>
            </w:pPr>
            <w:r w:rsidRPr="0022664E">
              <w:rPr>
                <w:color w:val="000000"/>
                <w:szCs w:val="22"/>
                <w:u w:val="single"/>
              </w:rPr>
              <w:t>Authorization Number</w:t>
            </w:r>
          </w:p>
          <w:p w:rsidR="00455B79" w:rsidRPr="0022664E" w:rsidP="00695C27">
            <w:pPr>
              <w:rPr>
                <w:color w:val="000000"/>
                <w:szCs w:val="22"/>
                <w:u w:val="single"/>
              </w:rPr>
            </w:pPr>
          </w:p>
        </w:tc>
      </w:tr>
      <w:bookmarkEnd w:id="9"/>
      <w:tr w:rsidTr="00695C27">
        <w:tblPrEx>
          <w:tblW w:w="9738" w:type="dxa"/>
          <w:tblLook w:val="01E0"/>
        </w:tblPrEx>
        <w:tc>
          <w:tcPr>
            <w:tcW w:w="2880" w:type="dxa"/>
          </w:tcPr>
          <w:p w:rsidR="00455B79" w:rsidRPr="00704B2F" w:rsidP="00695C27">
            <w:pPr>
              <w:rPr>
                <w:color w:val="000000"/>
                <w:szCs w:val="22"/>
                <w:highlight w:val="yellow"/>
              </w:rPr>
            </w:pPr>
            <w:r w:rsidRPr="008D3514">
              <w:rPr>
                <w:color w:val="000000"/>
                <w:szCs w:val="22"/>
              </w:rPr>
              <w:t>ITC-T/C-</w:t>
            </w:r>
            <w:r w:rsidR="004F43E6">
              <w:rPr>
                <w:color w:val="000000"/>
                <w:szCs w:val="22"/>
              </w:rPr>
              <w:t>20201202-00196</w:t>
            </w:r>
          </w:p>
        </w:tc>
        <w:tc>
          <w:tcPr>
            <w:tcW w:w="3888" w:type="dxa"/>
          </w:tcPr>
          <w:p w:rsidR="00455B79" w:rsidRPr="0022664E" w:rsidP="00695C27">
            <w:pPr>
              <w:rPr>
                <w:color w:val="000000"/>
                <w:szCs w:val="22"/>
              </w:rPr>
            </w:pPr>
            <w:r>
              <w:t>ETS Telephone Company</w:t>
            </w:r>
          </w:p>
        </w:tc>
        <w:tc>
          <w:tcPr>
            <w:tcW w:w="2970" w:type="dxa"/>
          </w:tcPr>
          <w:p w:rsidR="00455B79" w:rsidRPr="00704B2F" w:rsidP="00695C27">
            <w:pPr>
              <w:rPr>
                <w:color w:val="000000"/>
                <w:szCs w:val="22"/>
                <w:highlight w:val="yellow"/>
              </w:rPr>
            </w:pPr>
            <w:r w:rsidRPr="008D3514">
              <w:rPr>
                <w:color w:val="000000"/>
                <w:szCs w:val="22"/>
              </w:rPr>
              <w:t>ITC-214-</w:t>
            </w:r>
            <w:r w:rsidR="004F43E6">
              <w:t>19960311-00007</w:t>
            </w:r>
          </w:p>
        </w:tc>
      </w:tr>
      <w:tr w:rsidTr="00695C27">
        <w:tblPrEx>
          <w:tblW w:w="9738" w:type="dxa"/>
          <w:tblLook w:val="01E0"/>
        </w:tblPrEx>
        <w:tc>
          <w:tcPr>
            <w:tcW w:w="2880" w:type="dxa"/>
          </w:tcPr>
          <w:p w:rsidR="00455B79" w:rsidRPr="0075046C" w:rsidP="00695C27">
            <w:pPr>
              <w:rPr>
                <w:color w:val="000000"/>
                <w:szCs w:val="22"/>
              </w:rPr>
            </w:pPr>
            <w:bookmarkStart w:id="10" w:name="_Hlk12362083"/>
            <w:r w:rsidRPr="0075046C">
              <w:rPr>
                <w:color w:val="000000"/>
                <w:szCs w:val="22"/>
              </w:rPr>
              <w:t>ITC-T/C-20201202-00197</w:t>
            </w:r>
          </w:p>
        </w:tc>
        <w:tc>
          <w:tcPr>
            <w:tcW w:w="3888" w:type="dxa"/>
          </w:tcPr>
          <w:p w:rsidR="00455B79" w:rsidRPr="0022664E" w:rsidP="00695C27">
            <w:pPr>
              <w:rPr>
                <w:color w:val="000000"/>
                <w:szCs w:val="22"/>
              </w:rPr>
            </w:pPr>
            <w:r>
              <w:t>Astound Broadband, LLC</w:t>
            </w:r>
          </w:p>
        </w:tc>
        <w:tc>
          <w:tcPr>
            <w:tcW w:w="2970" w:type="dxa"/>
          </w:tcPr>
          <w:p w:rsidR="00455B79" w:rsidRPr="00704B2F" w:rsidP="00695C27">
            <w:pPr>
              <w:rPr>
                <w:color w:val="000000"/>
                <w:szCs w:val="22"/>
                <w:highlight w:val="yellow"/>
              </w:rPr>
            </w:pPr>
            <w:r>
              <w:t>ITC-214-20050701-00565</w:t>
            </w:r>
          </w:p>
        </w:tc>
      </w:tr>
      <w:tr w:rsidTr="00695C27">
        <w:tblPrEx>
          <w:tblW w:w="9738" w:type="dxa"/>
          <w:tblLook w:val="01E0"/>
        </w:tblPrEx>
        <w:tc>
          <w:tcPr>
            <w:tcW w:w="2880" w:type="dxa"/>
          </w:tcPr>
          <w:p w:rsidR="00455B79" w:rsidRPr="0075046C" w:rsidP="00695C27">
            <w:pPr>
              <w:rPr>
                <w:color w:val="000000"/>
                <w:szCs w:val="22"/>
              </w:rPr>
            </w:pPr>
            <w:r w:rsidRPr="0075046C">
              <w:rPr>
                <w:color w:val="000000"/>
                <w:szCs w:val="22"/>
              </w:rPr>
              <w:t>ITC-T/C-20201202-00198</w:t>
            </w:r>
          </w:p>
        </w:tc>
        <w:tc>
          <w:tcPr>
            <w:tcW w:w="3888" w:type="dxa"/>
          </w:tcPr>
          <w:p w:rsidR="00455B79" w:rsidRPr="0022664E" w:rsidP="00695C27">
            <w:pPr>
              <w:rPr>
                <w:color w:val="000000"/>
                <w:szCs w:val="22"/>
              </w:rPr>
            </w:pPr>
            <w:r>
              <w:t>RCN Telecom Services of Illinois, LLC</w:t>
            </w:r>
          </w:p>
        </w:tc>
        <w:tc>
          <w:tcPr>
            <w:tcW w:w="2970" w:type="dxa"/>
          </w:tcPr>
          <w:p w:rsidR="00455B79" w:rsidP="00695C27">
            <w:r w:rsidRPr="00CB7798">
              <w:rPr>
                <w:color w:val="000000"/>
                <w:szCs w:val="22"/>
              </w:rPr>
              <w:t>ITC-214-</w:t>
            </w:r>
            <w:r w:rsidR="003F4427">
              <w:t>19980731-00532</w:t>
            </w:r>
          </w:p>
          <w:p w:rsidR="00455B79" w:rsidRPr="00CB7798" w:rsidP="00695C27">
            <w:pPr>
              <w:rPr>
                <w:color w:val="000000"/>
                <w:szCs w:val="22"/>
              </w:rPr>
            </w:pPr>
          </w:p>
        </w:tc>
      </w:tr>
      <w:bookmarkEnd w:id="10"/>
      <w:tr w:rsidTr="00695C27">
        <w:tblPrEx>
          <w:tblW w:w="9738" w:type="dxa"/>
          <w:tblLook w:val="01E0"/>
        </w:tblPrEx>
        <w:tc>
          <w:tcPr>
            <w:tcW w:w="2880" w:type="dxa"/>
          </w:tcPr>
          <w:p w:rsidR="00455B79" w:rsidRPr="0075046C" w:rsidP="00695C27">
            <w:pPr>
              <w:rPr>
                <w:color w:val="000000"/>
                <w:szCs w:val="22"/>
              </w:rPr>
            </w:pPr>
            <w:r w:rsidRPr="0075046C">
              <w:rPr>
                <w:color w:val="000000"/>
                <w:szCs w:val="22"/>
              </w:rPr>
              <w:t>ITC-T/C-20201202-00199</w:t>
            </w:r>
          </w:p>
        </w:tc>
        <w:tc>
          <w:tcPr>
            <w:tcW w:w="3888" w:type="dxa"/>
          </w:tcPr>
          <w:p w:rsidR="00455B79" w:rsidRPr="0022664E" w:rsidP="004B2680">
            <w:pPr>
              <w:rPr>
                <w:color w:val="000000"/>
                <w:szCs w:val="22"/>
              </w:rPr>
            </w:pPr>
            <w:r>
              <w:t>Starpower</w:t>
            </w:r>
            <w:r>
              <w:t xml:space="preserve"> Communications, LLC</w:t>
            </w:r>
          </w:p>
        </w:tc>
        <w:tc>
          <w:tcPr>
            <w:tcW w:w="2970" w:type="dxa"/>
          </w:tcPr>
          <w:p w:rsidR="00455B79" w:rsidRPr="00704B2F" w:rsidP="00695C27">
            <w:pPr>
              <w:rPr>
                <w:color w:val="000000"/>
                <w:szCs w:val="22"/>
                <w:highlight w:val="yellow"/>
              </w:rPr>
            </w:pPr>
            <w:r>
              <w:t>ITC-214-19980116-00024</w:t>
            </w:r>
          </w:p>
        </w:tc>
      </w:tr>
      <w:tr w:rsidTr="00695C27">
        <w:tblPrEx>
          <w:tblW w:w="9738" w:type="dxa"/>
          <w:tblLook w:val="01E0"/>
        </w:tblPrEx>
        <w:tc>
          <w:tcPr>
            <w:tcW w:w="2880" w:type="dxa"/>
          </w:tcPr>
          <w:p w:rsidR="00455B79" w:rsidRPr="0075046C" w:rsidP="00695C27">
            <w:pPr>
              <w:rPr>
                <w:color w:val="000000"/>
                <w:szCs w:val="22"/>
              </w:rPr>
            </w:pPr>
            <w:r w:rsidRPr="0075046C">
              <w:rPr>
                <w:color w:val="000000"/>
                <w:szCs w:val="22"/>
              </w:rPr>
              <w:t>ITC-T/C-</w:t>
            </w:r>
            <w:r w:rsidRPr="0075046C" w:rsidR="0049429E">
              <w:rPr>
                <w:color w:val="000000"/>
                <w:szCs w:val="22"/>
              </w:rPr>
              <w:t>20201202-00200</w:t>
            </w:r>
          </w:p>
        </w:tc>
        <w:tc>
          <w:tcPr>
            <w:tcW w:w="3888" w:type="dxa"/>
          </w:tcPr>
          <w:p w:rsidR="00455B79" w:rsidRPr="0022664E" w:rsidP="00695C27">
            <w:pPr>
              <w:rPr>
                <w:color w:val="000000"/>
                <w:szCs w:val="22"/>
              </w:rPr>
            </w:pPr>
            <w:r>
              <w:t>Grande Communications Networks, LLC</w:t>
            </w:r>
          </w:p>
        </w:tc>
        <w:tc>
          <w:tcPr>
            <w:tcW w:w="2970" w:type="dxa"/>
          </w:tcPr>
          <w:p w:rsidR="00455B79" w:rsidRPr="00704B2F" w:rsidP="00695C27">
            <w:pPr>
              <w:rPr>
                <w:color w:val="000000"/>
                <w:szCs w:val="22"/>
                <w:highlight w:val="yellow"/>
              </w:rPr>
            </w:pPr>
            <w:r w:rsidRPr="008D3514">
              <w:rPr>
                <w:color w:val="000000"/>
                <w:szCs w:val="22"/>
              </w:rPr>
              <w:t>ITC-214</w:t>
            </w:r>
            <w:r w:rsidR="00207BC1">
              <w:t>-20001108-00651</w:t>
            </w:r>
          </w:p>
        </w:tc>
      </w:tr>
      <w:tr w:rsidTr="00695C27">
        <w:tblPrEx>
          <w:tblW w:w="9738" w:type="dxa"/>
          <w:tblLook w:val="01E0"/>
        </w:tblPrEx>
        <w:tc>
          <w:tcPr>
            <w:tcW w:w="2880" w:type="dxa"/>
          </w:tcPr>
          <w:p w:rsidR="00455B79" w:rsidRPr="0075046C" w:rsidP="00695C27">
            <w:pPr>
              <w:rPr>
                <w:color w:val="000000"/>
                <w:szCs w:val="22"/>
              </w:rPr>
            </w:pPr>
            <w:r w:rsidRPr="0075046C">
              <w:rPr>
                <w:color w:val="000000"/>
                <w:szCs w:val="22"/>
              </w:rPr>
              <w:t>ITC-T/C-20201202-00201</w:t>
            </w:r>
          </w:p>
        </w:tc>
        <w:tc>
          <w:tcPr>
            <w:tcW w:w="3888" w:type="dxa"/>
          </w:tcPr>
          <w:p w:rsidR="00455B79" w:rsidRPr="0022664E" w:rsidP="00695C27">
            <w:pPr>
              <w:rPr>
                <w:color w:val="000000"/>
                <w:szCs w:val="22"/>
              </w:rPr>
            </w:pPr>
            <w:r>
              <w:t>RCN Telecom Services (Lehigh) LLC</w:t>
            </w:r>
          </w:p>
        </w:tc>
        <w:tc>
          <w:tcPr>
            <w:tcW w:w="2970" w:type="dxa"/>
          </w:tcPr>
          <w:p w:rsidR="00455B79" w:rsidRPr="0075046C" w:rsidP="00695C27">
            <w:pPr>
              <w:rPr>
                <w:szCs w:val="22"/>
                <w:highlight w:val="yellow"/>
              </w:rPr>
            </w:pPr>
            <w:r w:rsidRPr="0075046C">
              <w:t xml:space="preserve">ITC-214-19961004-00490 </w:t>
            </w:r>
            <w:hyperlink r:id="rId12" w:history="1">
              <w:r w:rsidRPr="0075046C" w:rsidR="00660E1C">
                <w:rPr>
                  <w:rStyle w:val="Hyperlink"/>
                  <w:color w:val="auto"/>
                  <w:u w:val="none"/>
                </w:rPr>
                <w:t>ITC-214-19970717-00411</w:t>
              </w:r>
            </w:hyperlink>
            <w:r w:rsidRPr="0075046C" w:rsidR="00660E1C">
              <w:t xml:space="preserve"> </w:t>
            </w:r>
            <w:hyperlink r:id="rId13" w:history="1">
              <w:r w:rsidRPr="0075046C" w:rsidR="00660E1C">
                <w:rPr>
                  <w:rStyle w:val="Hyperlink"/>
                  <w:color w:val="auto"/>
                  <w:u w:val="none"/>
                </w:rPr>
                <w:t>ITC-214-19970723-00430</w:t>
              </w:r>
            </w:hyperlink>
            <w:r w:rsidRPr="0075046C" w:rsidR="00660E1C">
              <w:t xml:space="preserve"> </w:t>
            </w:r>
            <w:hyperlink r:id="rId14" w:history="1">
              <w:r w:rsidRPr="0075046C" w:rsidR="00660E1C">
                <w:rPr>
                  <w:rStyle w:val="Hyperlink"/>
                  <w:color w:val="auto"/>
                  <w:u w:val="none"/>
                </w:rPr>
                <w:t>ITC-214-19981002-00679</w:t>
              </w:r>
            </w:hyperlink>
          </w:p>
        </w:tc>
      </w:tr>
      <w:tr w:rsidTr="00695C27">
        <w:tblPrEx>
          <w:tblW w:w="9738" w:type="dxa"/>
          <w:tblLook w:val="01E0"/>
        </w:tblPrEx>
        <w:tc>
          <w:tcPr>
            <w:tcW w:w="2880" w:type="dxa"/>
          </w:tcPr>
          <w:p w:rsidR="00207BC1" w:rsidRPr="0075046C" w:rsidP="00695C27">
            <w:pPr>
              <w:rPr>
                <w:color w:val="000000"/>
                <w:szCs w:val="22"/>
              </w:rPr>
            </w:pPr>
            <w:r w:rsidRPr="0075046C">
              <w:rPr>
                <w:color w:val="000000"/>
                <w:szCs w:val="22"/>
              </w:rPr>
              <w:t>ITC-T/C-20121202-00202</w:t>
            </w:r>
          </w:p>
        </w:tc>
        <w:tc>
          <w:tcPr>
            <w:tcW w:w="3888" w:type="dxa"/>
          </w:tcPr>
          <w:p w:rsidR="00207BC1" w:rsidRPr="0022664E" w:rsidP="00695C27">
            <w:pPr>
              <w:rPr>
                <w:color w:val="000000"/>
                <w:szCs w:val="22"/>
              </w:rPr>
            </w:pPr>
            <w:r>
              <w:t>RCN Telecom Services of Philadelphia, LLC</w:t>
            </w:r>
          </w:p>
        </w:tc>
        <w:tc>
          <w:tcPr>
            <w:tcW w:w="2970" w:type="dxa"/>
          </w:tcPr>
          <w:p w:rsidR="00207BC1" w:rsidRPr="00704B2F" w:rsidP="00695C27">
            <w:pPr>
              <w:rPr>
                <w:color w:val="000000"/>
                <w:szCs w:val="22"/>
                <w:highlight w:val="yellow"/>
              </w:rPr>
            </w:pPr>
            <w:r>
              <w:t>ITC-214-19970707-00379</w:t>
            </w:r>
          </w:p>
        </w:tc>
      </w:tr>
      <w:tr w:rsidTr="00695C27">
        <w:tblPrEx>
          <w:tblW w:w="9738" w:type="dxa"/>
          <w:tblLook w:val="01E0"/>
        </w:tblPrEx>
        <w:tc>
          <w:tcPr>
            <w:tcW w:w="2880" w:type="dxa"/>
          </w:tcPr>
          <w:p w:rsidR="00207BC1" w:rsidRPr="0075046C" w:rsidP="00695C27">
            <w:pPr>
              <w:rPr>
                <w:color w:val="000000"/>
                <w:szCs w:val="22"/>
              </w:rPr>
            </w:pPr>
            <w:r w:rsidRPr="0075046C">
              <w:rPr>
                <w:color w:val="000000"/>
                <w:szCs w:val="22"/>
              </w:rPr>
              <w:t>ITC-T/C-20201212-00203</w:t>
            </w:r>
          </w:p>
        </w:tc>
        <w:tc>
          <w:tcPr>
            <w:tcW w:w="3888" w:type="dxa"/>
          </w:tcPr>
          <w:p w:rsidR="00207BC1" w:rsidRPr="0022664E" w:rsidP="00695C27">
            <w:pPr>
              <w:rPr>
                <w:color w:val="000000"/>
                <w:szCs w:val="22"/>
              </w:rPr>
            </w:pPr>
            <w:r>
              <w:t>RCN Telecom Services of New York, LP</w:t>
            </w:r>
          </w:p>
        </w:tc>
        <w:tc>
          <w:tcPr>
            <w:tcW w:w="2970" w:type="dxa"/>
          </w:tcPr>
          <w:p w:rsidR="00207BC1" w:rsidRPr="00704B2F" w:rsidP="00695C27">
            <w:pPr>
              <w:rPr>
                <w:color w:val="000000"/>
                <w:szCs w:val="22"/>
                <w:highlight w:val="yellow"/>
              </w:rPr>
            </w:pPr>
            <w:r>
              <w:t>ITC-214-19970707-00384</w:t>
            </w:r>
          </w:p>
        </w:tc>
      </w:tr>
      <w:tr w:rsidTr="00695C27">
        <w:tblPrEx>
          <w:tblW w:w="9738" w:type="dxa"/>
          <w:tblLook w:val="01E0"/>
        </w:tblPrEx>
        <w:tc>
          <w:tcPr>
            <w:tcW w:w="2880" w:type="dxa"/>
          </w:tcPr>
          <w:p w:rsidR="00207BC1" w:rsidRPr="0075046C" w:rsidP="00695C27">
            <w:pPr>
              <w:rPr>
                <w:color w:val="000000"/>
                <w:szCs w:val="22"/>
              </w:rPr>
            </w:pPr>
            <w:r w:rsidRPr="0075046C">
              <w:rPr>
                <w:color w:val="000000"/>
                <w:szCs w:val="22"/>
              </w:rPr>
              <w:t>ITC-T/C-20201212-00205</w:t>
            </w:r>
          </w:p>
        </w:tc>
        <w:tc>
          <w:tcPr>
            <w:tcW w:w="3888" w:type="dxa"/>
          </w:tcPr>
          <w:p w:rsidR="00207BC1" w:rsidRPr="0022664E" w:rsidP="00695C27">
            <w:pPr>
              <w:rPr>
                <w:color w:val="000000"/>
                <w:szCs w:val="22"/>
              </w:rPr>
            </w:pPr>
            <w:r>
              <w:t>Astound Phone Services, LLC</w:t>
            </w:r>
          </w:p>
        </w:tc>
        <w:tc>
          <w:tcPr>
            <w:tcW w:w="2970" w:type="dxa"/>
          </w:tcPr>
          <w:p w:rsidR="00207BC1" w:rsidRPr="00704B2F" w:rsidP="00695C27">
            <w:pPr>
              <w:rPr>
                <w:color w:val="000000"/>
                <w:szCs w:val="22"/>
                <w:highlight w:val="yellow"/>
              </w:rPr>
            </w:pPr>
            <w:r>
              <w:t>ITC-214-20171016-00172</w:t>
            </w:r>
          </w:p>
        </w:tc>
      </w:tr>
      <w:tr w:rsidTr="00695C27">
        <w:tblPrEx>
          <w:tblW w:w="9738" w:type="dxa"/>
          <w:tblLook w:val="01E0"/>
        </w:tblPrEx>
        <w:tc>
          <w:tcPr>
            <w:tcW w:w="2880" w:type="dxa"/>
          </w:tcPr>
          <w:p w:rsidR="00207BC1" w:rsidRPr="0075046C" w:rsidP="00695C27">
            <w:pPr>
              <w:rPr>
                <w:color w:val="000000"/>
                <w:szCs w:val="22"/>
              </w:rPr>
            </w:pPr>
            <w:r w:rsidRPr="0075046C">
              <w:rPr>
                <w:color w:val="000000"/>
                <w:szCs w:val="22"/>
              </w:rPr>
              <w:t>ITC-T/C-20201202-00206</w:t>
            </w:r>
          </w:p>
        </w:tc>
        <w:tc>
          <w:tcPr>
            <w:tcW w:w="3888" w:type="dxa"/>
          </w:tcPr>
          <w:p w:rsidR="00207BC1" w:rsidRPr="0022664E" w:rsidP="00695C27">
            <w:pPr>
              <w:rPr>
                <w:color w:val="000000"/>
                <w:szCs w:val="22"/>
              </w:rPr>
            </w:pPr>
            <w:r>
              <w:t>RCN Telecom Services of Massachusetts, Inc.</w:t>
            </w:r>
          </w:p>
        </w:tc>
        <w:tc>
          <w:tcPr>
            <w:tcW w:w="2970" w:type="dxa"/>
          </w:tcPr>
          <w:p w:rsidR="00207BC1" w:rsidRPr="00704B2F" w:rsidP="00695C27">
            <w:pPr>
              <w:rPr>
                <w:color w:val="000000"/>
                <w:szCs w:val="22"/>
                <w:highlight w:val="yellow"/>
              </w:rPr>
            </w:pPr>
            <w:r>
              <w:t>ITC-214-19971027-00661</w:t>
            </w:r>
          </w:p>
        </w:tc>
      </w:tr>
    </w:tbl>
    <w:p w:rsidR="00455B79" w:rsidRPr="00585942" w:rsidP="00455B79">
      <w:pPr>
        <w:rPr>
          <w:b/>
          <w:color w:val="000000"/>
          <w:szCs w:val="22"/>
        </w:rPr>
      </w:pPr>
      <w:r w:rsidRPr="00585942">
        <w:rPr>
          <w:b/>
          <w:color w:val="000000"/>
          <w:szCs w:val="22"/>
        </w:rPr>
        <w:t>B.</w:t>
      </w:r>
      <w:r w:rsidRPr="00585942">
        <w:rPr>
          <w:b/>
          <w:color w:val="000000"/>
          <w:szCs w:val="22"/>
        </w:rPr>
        <w:tab/>
        <w:t>Domestic</w:t>
      </w:r>
    </w:p>
    <w:p w:rsidR="00455B79" w:rsidRPr="0022664E" w:rsidP="00455B79">
      <w:pPr>
        <w:rPr>
          <w:color w:val="000000"/>
          <w:szCs w:val="22"/>
        </w:rPr>
      </w:pPr>
    </w:p>
    <w:p w:rsidR="00455B79" w:rsidRPr="0022664E" w:rsidP="00455B79">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11" w:name="sp_999_4"/>
      <w:bookmarkStart w:id="12" w:name="SDU_4"/>
      <w:bookmarkStart w:id="13" w:name="citeas((Cite_as:_26_F.C.C.R._13372,_*133"/>
      <w:bookmarkEnd w:id="11"/>
      <w:bookmarkEnd w:id="12"/>
      <w:bookmarkEnd w:id="13"/>
      <w:r w:rsidRPr="008E581F">
        <w:rPr>
          <w:color w:val="000000"/>
          <w:szCs w:val="22"/>
        </w:rPr>
        <w:t xml:space="preserve">  </w:t>
      </w:r>
      <w:r w:rsidRPr="00B62EDB">
        <w:rPr>
          <w:color w:val="000000"/>
          <w:szCs w:val="22"/>
        </w:rPr>
        <w:t xml:space="preserve">In light of the multiple applications pending before the Commission with respect to this transaction and the public interest review associated with them, the </w:t>
      </w:r>
      <w:r>
        <w:rPr>
          <w:color w:val="000000"/>
          <w:szCs w:val="22"/>
        </w:rPr>
        <w:t>domestic transfer of control application</w:t>
      </w:r>
      <w:r w:rsidRPr="00B62EDB">
        <w:rPr>
          <w:color w:val="000000"/>
          <w:szCs w:val="22"/>
        </w:rPr>
        <w:t xml:space="preserve"> </w:t>
      </w:r>
      <w:r>
        <w:rPr>
          <w:color w:val="000000"/>
          <w:szCs w:val="22"/>
        </w:rPr>
        <w:t xml:space="preserve">is </w:t>
      </w:r>
      <w:r w:rsidRPr="00B62EDB">
        <w:rPr>
          <w:color w:val="000000"/>
          <w:szCs w:val="22"/>
        </w:rPr>
        <w:t>not subject to streamlined treatment.</w:t>
      </w:r>
      <w:r>
        <w:rPr>
          <w:color w:val="000000"/>
          <w:szCs w:val="22"/>
          <w:vertAlign w:val="superscript"/>
        </w:rPr>
        <w:footnoteReference w:id="20"/>
      </w:r>
      <w:r w:rsidRPr="00B62EDB">
        <w:rPr>
          <w:color w:val="000000"/>
          <w:szCs w:val="22"/>
        </w:rPr>
        <w:t xml:space="preserve"> </w:t>
      </w:r>
    </w:p>
    <w:tbl>
      <w:tblPr>
        <w:tblW w:w="9744" w:type="dxa"/>
        <w:tblLook w:val="01E0"/>
      </w:tblPr>
      <w:tblGrid>
        <w:gridCol w:w="2882"/>
        <w:gridCol w:w="3890"/>
        <w:gridCol w:w="2972"/>
      </w:tblGrid>
      <w:tr w:rsidTr="00695C27">
        <w:tblPrEx>
          <w:tblW w:w="9744" w:type="dxa"/>
          <w:tblLook w:val="01E0"/>
        </w:tblPrEx>
        <w:trPr>
          <w:trHeight w:val="297"/>
        </w:trPr>
        <w:tc>
          <w:tcPr>
            <w:tcW w:w="2882" w:type="dxa"/>
          </w:tcPr>
          <w:p w:rsidR="00455B79" w:rsidRPr="0022664E" w:rsidP="00695C27">
            <w:pPr>
              <w:rPr>
                <w:color w:val="000000"/>
                <w:szCs w:val="22"/>
              </w:rPr>
            </w:pPr>
          </w:p>
        </w:tc>
        <w:tc>
          <w:tcPr>
            <w:tcW w:w="3890" w:type="dxa"/>
          </w:tcPr>
          <w:p w:rsidR="00455B79" w:rsidRPr="0022664E" w:rsidP="00695C27">
            <w:pPr>
              <w:rPr>
                <w:color w:val="000000"/>
                <w:szCs w:val="22"/>
              </w:rPr>
            </w:pPr>
          </w:p>
        </w:tc>
        <w:tc>
          <w:tcPr>
            <w:tcW w:w="2972" w:type="dxa"/>
          </w:tcPr>
          <w:p w:rsidR="00455B79" w:rsidRPr="0022664E" w:rsidP="00695C27">
            <w:pPr>
              <w:rPr>
                <w:color w:val="000000"/>
                <w:szCs w:val="22"/>
              </w:rPr>
            </w:pPr>
          </w:p>
        </w:tc>
      </w:tr>
    </w:tbl>
    <w:p w:rsidR="0065535C" w:rsidRPr="0022664E" w:rsidP="0065535C">
      <w:pPr>
        <w:rPr>
          <w:color w:val="000000"/>
          <w:szCs w:val="22"/>
        </w:rPr>
      </w:pPr>
    </w:p>
    <w:tbl>
      <w:tblPr>
        <w:tblW w:w="9744" w:type="dxa"/>
        <w:tblLook w:val="01E0"/>
      </w:tblPr>
      <w:tblGrid>
        <w:gridCol w:w="2882"/>
        <w:gridCol w:w="3890"/>
        <w:gridCol w:w="2972"/>
      </w:tblGrid>
      <w:tr w:rsidTr="00695C27">
        <w:tblPrEx>
          <w:tblW w:w="9744" w:type="dxa"/>
          <w:tblLook w:val="01E0"/>
        </w:tblPrEx>
        <w:trPr>
          <w:trHeight w:val="297"/>
        </w:trPr>
        <w:tc>
          <w:tcPr>
            <w:tcW w:w="2882" w:type="dxa"/>
          </w:tcPr>
          <w:p w:rsidR="0065535C" w:rsidRPr="0022664E" w:rsidP="00695C27">
            <w:pPr>
              <w:rPr>
                <w:color w:val="000000"/>
                <w:szCs w:val="22"/>
              </w:rPr>
            </w:pPr>
          </w:p>
        </w:tc>
        <w:tc>
          <w:tcPr>
            <w:tcW w:w="3890" w:type="dxa"/>
          </w:tcPr>
          <w:p w:rsidR="0065535C" w:rsidRPr="0022664E" w:rsidP="00695C27">
            <w:pPr>
              <w:rPr>
                <w:color w:val="000000"/>
                <w:szCs w:val="22"/>
              </w:rPr>
            </w:pPr>
          </w:p>
        </w:tc>
        <w:tc>
          <w:tcPr>
            <w:tcW w:w="2972" w:type="dxa"/>
          </w:tcPr>
          <w:p w:rsidR="0065535C" w:rsidRPr="0022664E" w:rsidP="00695C27">
            <w:pPr>
              <w:rPr>
                <w:color w:val="000000"/>
                <w:szCs w:val="22"/>
              </w:rPr>
            </w:pPr>
          </w:p>
        </w:tc>
      </w:tr>
    </w:tbl>
    <w:p w:rsidR="00FE1A5C" w:rsidP="00FE1A5C">
      <w:pPr>
        <w:autoSpaceDE w:val="0"/>
        <w:autoSpaceDN w:val="0"/>
        <w:adjustRightInd w:val="0"/>
        <w:rPr>
          <w:szCs w:val="22"/>
        </w:rPr>
      </w:pPr>
    </w:p>
    <w:p w:rsidR="00FE1A5C" w:rsidP="00FE1A5C">
      <w:pPr>
        <w:autoSpaceDE w:val="0"/>
        <w:autoSpaceDN w:val="0"/>
        <w:adjustRightInd w:val="0"/>
        <w:jc w:val="center"/>
        <w:rPr>
          <w:szCs w:val="22"/>
        </w:rPr>
      </w:pPr>
      <w:r>
        <w:rPr>
          <w:b/>
          <w:szCs w:val="22"/>
        </w:rPr>
        <w:t>- FCC -</w:t>
      </w:r>
    </w:p>
    <w:p w:rsidR="00395138">
      <w:pPr>
        <w:suppressAutoHyphens/>
        <w:rPr>
          <w:color w:val="000000"/>
          <w:szCs w:val="22"/>
        </w:rPr>
      </w:pPr>
    </w:p>
    <w:sectPr>
      <w:footerReference w:type="default" r:id="rId15"/>
      <w:headerReference w:type="first" r:id="rId16"/>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C0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0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C0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902">
      <w:r>
        <w:separator/>
      </w:r>
    </w:p>
  </w:footnote>
  <w:footnote w:type="continuationSeparator" w:id="1">
    <w:p w:rsidR="00EA6902">
      <w:r>
        <w:continuationSeparator/>
      </w:r>
    </w:p>
  </w:footnote>
  <w:footnote w:type="continuationNotice" w:id="2">
    <w:p w:rsidR="00EA6902"/>
  </w:footnote>
  <w:footnote w:id="3">
    <w:p w:rsidR="00EC078D" w:rsidRPr="0083183F">
      <w:pPr>
        <w:pStyle w:val="FootnoteText"/>
        <w:rPr>
          <w:sz w:val="20"/>
        </w:rPr>
      </w:pPr>
      <w:r w:rsidRPr="0083183F">
        <w:rPr>
          <w:rStyle w:val="FootnoteReference"/>
          <w:sz w:val="20"/>
        </w:rPr>
        <w:footnoteRef/>
      </w:r>
      <w:r w:rsidRPr="0083183F">
        <w:rPr>
          <w:sz w:val="20"/>
        </w:rPr>
        <w:t xml:space="preserve"> </w:t>
      </w:r>
      <w:r w:rsidRPr="0083183F">
        <w:rPr>
          <w:i/>
          <w:sz w:val="20"/>
        </w:rPr>
        <w:t>See</w:t>
      </w:r>
      <w:r w:rsidRPr="0083183F">
        <w:rPr>
          <w:sz w:val="20"/>
        </w:rPr>
        <w:t xml:space="preserve"> 47 U.S.C. § 214; 47 CFR §§ 63.03-04</w:t>
      </w:r>
      <w:r w:rsidR="008C0706">
        <w:rPr>
          <w:sz w:val="20"/>
        </w:rPr>
        <w:t>, 63.18, 63.24</w:t>
      </w:r>
      <w:r w:rsidRPr="0083183F">
        <w:rPr>
          <w:sz w:val="20"/>
        </w:rPr>
        <w:t xml:space="preserve">.  </w:t>
      </w:r>
      <w:r w:rsidRPr="0083183F" w:rsidR="00586BA0">
        <w:rPr>
          <w:sz w:val="20"/>
        </w:rPr>
        <w:t>Consolidated Application for Consent to Transfer Control of Section 214 Authority, WC Docket No. 20-</w:t>
      </w:r>
      <w:r w:rsidRPr="0083183F" w:rsidR="00A11EB6">
        <w:rPr>
          <w:sz w:val="20"/>
        </w:rPr>
        <w:t>407</w:t>
      </w:r>
      <w:r w:rsidRPr="0083183F" w:rsidR="00586BA0">
        <w:rPr>
          <w:sz w:val="20"/>
        </w:rPr>
        <w:t xml:space="preserve"> (filed </w:t>
      </w:r>
      <w:r w:rsidRPr="0083183F" w:rsidR="009677E4">
        <w:rPr>
          <w:sz w:val="20"/>
        </w:rPr>
        <w:t>Dec</w:t>
      </w:r>
      <w:r w:rsidR="008C0706">
        <w:rPr>
          <w:sz w:val="20"/>
        </w:rPr>
        <w:t>.</w:t>
      </w:r>
      <w:r w:rsidRPr="0083183F" w:rsidR="009677E4">
        <w:rPr>
          <w:sz w:val="20"/>
        </w:rPr>
        <w:t xml:space="preserve"> 2, 2020</w:t>
      </w:r>
      <w:r w:rsidRPr="0083183F" w:rsidR="00586BA0">
        <w:rPr>
          <w:sz w:val="20"/>
        </w:rPr>
        <w:t>) (Application)</w:t>
      </w:r>
      <w:r w:rsidRPr="0083183F" w:rsidR="009677E4">
        <w:rPr>
          <w:sz w:val="20"/>
        </w:rPr>
        <w:t xml:space="preserve">.  </w:t>
      </w:r>
      <w:r w:rsidRPr="0083183F" w:rsidR="004516BE">
        <w:rPr>
          <w:sz w:val="20"/>
        </w:rPr>
        <w:t xml:space="preserve">As referenced in Attachment A to this Public Notice, Applicants have filed domestic </w:t>
      </w:r>
      <w:r w:rsidR="002617F7">
        <w:rPr>
          <w:sz w:val="20"/>
        </w:rPr>
        <w:t xml:space="preserve">and international </w:t>
      </w:r>
      <w:r w:rsidRPr="0083183F" w:rsidR="004516BE">
        <w:rPr>
          <w:sz w:val="20"/>
        </w:rPr>
        <w:t>section 214 application</w:t>
      </w:r>
      <w:r w:rsidR="002617F7">
        <w:rPr>
          <w:sz w:val="20"/>
        </w:rPr>
        <w:t>s</w:t>
      </w:r>
      <w:r w:rsidRPr="0083183F" w:rsidR="004516BE">
        <w:rPr>
          <w:sz w:val="20"/>
        </w:rPr>
        <w:t xml:space="preserve">.  </w:t>
      </w:r>
      <w:r w:rsidRPr="0083183F" w:rsidR="009677E4">
        <w:rPr>
          <w:sz w:val="20"/>
        </w:rPr>
        <w:t xml:space="preserve">Applicants also </w:t>
      </w:r>
      <w:r w:rsidR="008C0706">
        <w:rPr>
          <w:sz w:val="20"/>
        </w:rPr>
        <w:t xml:space="preserve">separately </w:t>
      </w:r>
      <w:r w:rsidRPr="0083183F" w:rsidR="009677E4">
        <w:rPr>
          <w:sz w:val="20"/>
        </w:rPr>
        <w:t>filed applications for the transfer of wireless</w:t>
      </w:r>
      <w:r w:rsidR="00366B43">
        <w:rPr>
          <w:sz w:val="20"/>
        </w:rPr>
        <w:t xml:space="preserve">, earth station </w:t>
      </w:r>
      <w:r w:rsidRPr="0083183F" w:rsidR="009677E4">
        <w:rPr>
          <w:sz w:val="20"/>
        </w:rPr>
        <w:t xml:space="preserve">and </w:t>
      </w:r>
      <w:r w:rsidRPr="0083183F" w:rsidR="003746B5">
        <w:rPr>
          <w:sz w:val="20"/>
        </w:rPr>
        <w:t>CARS license</w:t>
      </w:r>
      <w:r w:rsidR="00366B43">
        <w:rPr>
          <w:sz w:val="20"/>
        </w:rPr>
        <w:t>s</w:t>
      </w:r>
      <w:r w:rsidRPr="0083183F" w:rsidR="003746B5">
        <w:rPr>
          <w:sz w:val="20"/>
        </w:rPr>
        <w:t>.</w:t>
      </w:r>
      <w:r w:rsidRPr="0083183F" w:rsidR="000F0D06">
        <w:rPr>
          <w:sz w:val="20"/>
        </w:rPr>
        <w:t xml:space="preserve">  </w:t>
      </w:r>
      <w:r w:rsidRPr="0083183F" w:rsidR="000D3DBB">
        <w:rPr>
          <w:i/>
          <w:iCs/>
          <w:sz w:val="20"/>
        </w:rPr>
        <w:t xml:space="preserve">See </w:t>
      </w:r>
      <w:r w:rsidRPr="0083183F" w:rsidR="000D3DBB">
        <w:rPr>
          <w:sz w:val="20"/>
        </w:rPr>
        <w:t xml:space="preserve">Application at </w:t>
      </w:r>
      <w:r w:rsidRPr="0083183F" w:rsidR="000F0D06">
        <w:rPr>
          <w:sz w:val="20"/>
        </w:rPr>
        <w:t>19</w:t>
      </w:r>
      <w:r w:rsidRPr="0083183F" w:rsidR="000D3DBB">
        <w:rPr>
          <w:sz w:val="20"/>
        </w:rPr>
        <w:t>.</w:t>
      </w:r>
      <w:r w:rsidR="008C0706">
        <w:rPr>
          <w:sz w:val="20"/>
        </w:rPr>
        <w:t xml:space="preserve">  </w:t>
      </w:r>
      <w:r w:rsidRPr="00643351" w:rsidR="008C0706">
        <w:rPr>
          <w:sz w:val="20"/>
        </w:rPr>
        <w:t>Any action on th</w:t>
      </w:r>
      <w:r w:rsidR="008C0706">
        <w:rPr>
          <w:sz w:val="20"/>
        </w:rPr>
        <w:t>ese s</w:t>
      </w:r>
      <w:r w:rsidRPr="00643351" w:rsidR="008C0706">
        <w:rPr>
          <w:sz w:val="20"/>
        </w:rPr>
        <w:t>ection 214 application</w:t>
      </w:r>
      <w:r w:rsidR="008C0706">
        <w:rPr>
          <w:sz w:val="20"/>
        </w:rPr>
        <w:t>s</w:t>
      </w:r>
      <w:r w:rsidRPr="00643351" w:rsidR="008C0706">
        <w:rPr>
          <w:sz w:val="20"/>
        </w:rPr>
        <w:t xml:space="preserve"> is without prejudice to Commission action on other related, pending applications</w:t>
      </w:r>
      <w:r w:rsidR="008C0706">
        <w:rPr>
          <w:sz w:val="20"/>
        </w:rPr>
        <w:t>.</w:t>
      </w:r>
    </w:p>
  </w:footnote>
  <w:footnote w:id="4">
    <w:p w:rsidR="004E5434" w:rsidRPr="004E5434">
      <w:pPr>
        <w:pStyle w:val="FootnoteText"/>
        <w:rPr>
          <w:sz w:val="20"/>
        </w:rPr>
      </w:pPr>
      <w:r w:rsidRPr="004E5434">
        <w:rPr>
          <w:rStyle w:val="FootnoteReference"/>
          <w:sz w:val="20"/>
        </w:rPr>
        <w:footnoteRef/>
      </w:r>
      <w:r w:rsidRPr="004E5434">
        <w:rPr>
          <w:sz w:val="20"/>
        </w:rPr>
        <w:t xml:space="preserve"> </w:t>
      </w:r>
      <w:r w:rsidR="00B369B7">
        <w:rPr>
          <w:i/>
          <w:iCs/>
          <w:sz w:val="20"/>
        </w:rPr>
        <w:t>Id.</w:t>
      </w:r>
      <w:r w:rsidRPr="004E5434">
        <w:rPr>
          <w:sz w:val="20"/>
        </w:rPr>
        <w:t xml:space="preserve"> at 4. </w:t>
      </w:r>
    </w:p>
  </w:footnote>
  <w:footnote w:id="5">
    <w:p w:rsidR="004E5434" w:rsidRPr="004E5434">
      <w:pPr>
        <w:pStyle w:val="FootnoteText"/>
        <w:rPr>
          <w:sz w:val="20"/>
        </w:rPr>
      </w:pPr>
      <w:r w:rsidRPr="004E5434">
        <w:rPr>
          <w:rStyle w:val="FootnoteReference"/>
          <w:sz w:val="20"/>
        </w:rPr>
        <w:footnoteRef/>
      </w:r>
      <w:r w:rsidRPr="004E5434">
        <w:rPr>
          <w:sz w:val="20"/>
        </w:rPr>
        <w:t xml:space="preserve"> </w:t>
      </w:r>
      <w:r w:rsidRPr="00356BB0" w:rsidR="00356BB0">
        <w:rPr>
          <w:i/>
          <w:iCs/>
          <w:sz w:val="20"/>
        </w:rPr>
        <w:t>Id.</w:t>
      </w:r>
      <w:r w:rsidRPr="004E5434">
        <w:rPr>
          <w:sz w:val="20"/>
        </w:rPr>
        <w:t xml:space="preserve"> at 5. </w:t>
      </w:r>
    </w:p>
  </w:footnote>
  <w:footnote w:id="6">
    <w:p w:rsidR="00356BB0" w:rsidRPr="00356BB0">
      <w:pPr>
        <w:pStyle w:val="FootnoteText"/>
        <w:rPr>
          <w:sz w:val="20"/>
        </w:rPr>
      </w:pPr>
      <w:r w:rsidRPr="00356BB0">
        <w:rPr>
          <w:rStyle w:val="FootnoteReference"/>
          <w:sz w:val="20"/>
        </w:rPr>
        <w:footnoteRef/>
      </w:r>
      <w:r w:rsidRPr="00356BB0">
        <w:rPr>
          <w:sz w:val="20"/>
        </w:rPr>
        <w:t xml:space="preserve"> </w:t>
      </w:r>
      <w:r w:rsidRPr="00356BB0">
        <w:rPr>
          <w:i/>
          <w:iCs/>
          <w:sz w:val="20"/>
        </w:rPr>
        <w:t>Id.</w:t>
      </w:r>
      <w:r w:rsidRPr="00356BB0">
        <w:rPr>
          <w:sz w:val="20"/>
        </w:rPr>
        <w:t xml:space="preserve"> at 5. </w:t>
      </w:r>
      <w:r w:rsidR="00F11E54">
        <w:rPr>
          <w:sz w:val="20"/>
        </w:rPr>
        <w:t xml:space="preserve"> </w:t>
      </w:r>
      <w:r w:rsidRPr="004B4ECA" w:rsidR="00F11E54">
        <w:rPr>
          <w:sz w:val="20"/>
        </w:rPr>
        <w:t xml:space="preserve">The Bureaus have recently granted section 214 applications for the acquisition by Radiate Holdings of Digital West Holdings, Inc. and its wholly owned subsidiaries, Digital West </w:t>
      </w:r>
      <w:r w:rsidR="004B4ECA">
        <w:rPr>
          <w:sz w:val="20"/>
        </w:rPr>
        <w:t>N</w:t>
      </w:r>
      <w:r w:rsidRPr="004B4ECA" w:rsidR="00F11E54">
        <w:rPr>
          <w:sz w:val="20"/>
        </w:rPr>
        <w:t>etworks, Inc., Norcast Communications Corporation, and Blue Rooster Telecom, Inc.</w:t>
      </w:r>
      <w:r w:rsidRPr="004B4ECA" w:rsidR="004B4ECA">
        <w:rPr>
          <w:sz w:val="20"/>
        </w:rPr>
        <w:t xml:space="preserve"> (collectively, Digital West)</w:t>
      </w:r>
      <w:r w:rsidRPr="004B4ECA" w:rsidR="00F11E54">
        <w:rPr>
          <w:sz w:val="20"/>
        </w:rPr>
        <w:t xml:space="preserve">, all of which provide competitive telecommunications services in California.  Applicants expect that </w:t>
      </w:r>
      <w:r w:rsidRPr="004B4ECA" w:rsidR="004B4ECA">
        <w:rPr>
          <w:sz w:val="20"/>
        </w:rPr>
        <w:t xml:space="preserve">the </w:t>
      </w:r>
      <w:r w:rsidRPr="004B4ECA" w:rsidR="00F11E54">
        <w:rPr>
          <w:sz w:val="20"/>
        </w:rPr>
        <w:t xml:space="preserve">transaction </w:t>
      </w:r>
      <w:r w:rsidRPr="004B4ECA" w:rsidR="004B4ECA">
        <w:rPr>
          <w:sz w:val="20"/>
        </w:rPr>
        <w:t xml:space="preserve">will close in the near future and also request approval to a transfer of control of Digital West to Stonepeak.  </w:t>
      </w:r>
      <w:r w:rsidRPr="004B4ECA" w:rsidR="004B4ECA">
        <w:rPr>
          <w:i/>
          <w:iCs/>
          <w:sz w:val="20"/>
        </w:rPr>
        <w:t>Id</w:t>
      </w:r>
      <w:r w:rsidR="004B4ECA">
        <w:rPr>
          <w:sz w:val="20"/>
        </w:rPr>
        <w:t xml:space="preserve">. </w:t>
      </w:r>
      <w:r w:rsidRPr="004B4ECA" w:rsidR="004B4ECA">
        <w:rPr>
          <w:sz w:val="20"/>
        </w:rPr>
        <w:t xml:space="preserve">at n.3 (citing </w:t>
      </w:r>
      <w:r w:rsidRPr="004B4ECA" w:rsidR="004B4ECA">
        <w:rPr>
          <w:i/>
          <w:iCs/>
          <w:sz w:val="20"/>
        </w:rPr>
        <w:t>International Authorizations Granted; Section 214 Applications (47 C.F.R. §§ 63.18, 63.24); Section 310(b) Petitions (47 C.F.R. § 1.5000)</w:t>
      </w:r>
      <w:r w:rsidRPr="004B4ECA" w:rsidR="004B4ECA">
        <w:rPr>
          <w:sz w:val="20"/>
        </w:rPr>
        <w:t xml:space="preserve">, Public Notice, DA No. 20-1276 (IB, Oct. 29, 2020); </w:t>
      </w:r>
      <w:r w:rsidRPr="004B4ECA" w:rsidR="004B4ECA">
        <w:rPr>
          <w:i/>
          <w:iCs/>
          <w:sz w:val="20"/>
        </w:rPr>
        <w:t>Notice of Domestic Section 214 Authorization Granted</w:t>
      </w:r>
      <w:r w:rsidRPr="004B4ECA" w:rsidR="004B4ECA">
        <w:rPr>
          <w:sz w:val="20"/>
        </w:rPr>
        <w:t>, WC D</w:t>
      </w:r>
      <w:r w:rsidR="003E687C">
        <w:rPr>
          <w:sz w:val="20"/>
        </w:rPr>
        <w:t>oc</w:t>
      </w:r>
      <w:r w:rsidRPr="004B4ECA" w:rsidR="004B4ECA">
        <w:rPr>
          <w:sz w:val="20"/>
        </w:rPr>
        <w:t>k</w:t>
      </w:r>
      <w:r w:rsidR="003E687C">
        <w:rPr>
          <w:sz w:val="20"/>
        </w:rPr>
        <w:t>e</w:t>
      </w:r>
      <w:r w:rsidRPr="004B4ECA" w:rsidR="004B4ECA">
        <w:rPr>
          <w:sz w:val="20"/>
        </w:rPr>
        <w:t>t. No. 20-325, Public Notice, DA 20-1328 (WCB, Nov. 9, 2020)</w:t>
      </w:r>
      <w:r w:rsidR="004B4ECA">
        <w:rPr>
          <w:sz w:val="20"/>
        </w:rPr>
        <w:t>)</w:t>
      </w:r>
      <w:r w:rsidRPr="004B4ECA" w:rsidR="004B4ECA">
        <w:rPr>
          <w:sz w:val="20"/>
        </w:rPr>
        <w:t>.</w:t>
      </w:r>
      <w:r w:rsidR="00F11E54">
        <w:rPr>
          <w:sz w:val="20"/>
        </w:rPr>
        <w:t xml:space="preserve"> </w:t>
      </w:r>
    </w:p>
  </w:footnote>
  <w:footnote w:id="7">
    <w:p w:rsidR="008C0706" w:rsidRPr="003E687C">
      <w:pPr>
        <w:pStyle w:val="FootnoteText"/>
        <w:rPr>
          <w:sz w:val="20"/>
        </w:rPr>
      </w:pPr>
      <w:r>
        <w:rPr>
          <w:rStyle w:val="FootnoteReference"/>
        </w:rPr>
        <w:footnoteRef/>
      </w:r>
      <w:r>
        <w:t xml:space="preserve"> </w:t>
      </w:r>
      <w:r w:rsidRPr="003E687C">
        <w:rPr>
          <w:sz w:val="20"/>
        </w:rPr>
        <w:t>Application at 4.</w:t>
      </w:r>
    </w:p>
  </w:footnote>
  <w:footnote w:id="8">
    <w:p w:rsidR="008C0706" w:rsidRPr="003E687C">
      <w:pPr>
        <w:pStyle w:val="FootnoteText"/>
        <w:rPr>
          <w:sz w:val="20"/>
        </w:rPr>
      </w:pPr>
      <w:r w:rsidRPr="003E687C">
        <w:rPr>
          <w:rStyle w:val="FootnoteReference"/>
          <w:sz w:val="20"/>
        </w:rPr>
        <w:footnoteRef/>
      </w:r>
      <w:r w:rsidRPr="003E687C">
        <w:rPr>
          <w:sz w:val="20"/>
        </w:rPr>
        <w:t xml:space="preserve"> </w:t>
      </w:r>
      <w:r w:rsidRPr="003E687C" w:rsidR="003E687C">
        <w:rPr>
          <w:i/>
          <w:iCs/>
          <w:sz w:val="20"/>
        </w:rPr>
        <w:t>Id</w:t>
      </w:r>
      <w:r w:rsidRPr="003E687C" w:rsidR="003E687C">
        <w:rPr>
          <w:sz w:val="20"/>
        </w:rPr>
        <w:t>. at 5-7.</w:t>
      </w:r>
    </w:p>
  </w:footnote>
  <w:footnote w:id="9">
    <w:p w:rsidR="000847DD" w:rsidRPr="003E687C">
      <w:pPr>
        <w:pStyle w:val="FootnoteText"/>
        <w:rPr>
          <w:sz w:val="20"/>
        </w:rPr>
      </w:pPr>
      <w:r w:rsidRPr="000847DD">
        <w:rPr>
          <w:rStyle w:val="FootnoteReference"/>
          <w:sz w:val="20"/>
        </w:rPr>
        <w:footnoteRef/>
      </w:r>
      <w:r w:rsidRPr="000847DD">
        <w:rPr>
          <w:sz w:val="20"/>
        </w:rPr>
        <w:t xml:space="preserve"> </w:t>
      </w:r>
      <w:r w:rsidR="00B369B7">
        <w:rPr>
          <w:i/>
          <w:iCs/>
          <w:sz w:val="20"/>
        </w:rPr>
        <w:t>Id.</w:t>
      </w:r>
      <w:r w:rsidRPr="003E687C">
        <w:rPr>
          <w:sz w:val="20"/>
        </w:rPr>
        <w:t xml:space="preserve"> at 6. </w:t>
      </w:r>
      <w:r w:rsidRPr="003E687C" w:rsidR="00C41976">
        <w:rPr>
          <w:sz w:val="20"/>
        </w:rPr>
        <w:t xml:space="preserve"> ESI subsidiaries that are authorized to provide intrastate telecommunications services in one or more state are ExteNet Systems (California) LLC, ExteNet Systems (Virginia) LLC, ESI Advances Wireless Networks, LLC, ExteNet Systems (New York), Inc., Telecommunications Properties, Inc., and Hudson Fiber Networks, Inc. (Hudson Fiber).</w:t>
      </w:r>
      <w:r w:rsidRPr="003E687C" w:rsidR="003E687C">
        <w:rPr>
          <w:sz w:val="20"/>
        </w:rPr>
        <w:t xml:space="preserve">  </w:t>
      </w:r>
      <w:r w:rsidRPr="003E687C" w:rsidR="003E687C">
        <w:rPr>
          <w:i/>
          <w:iCs/>
          <w:sz w:val="20"/>
        </w:rPr>
        <w:t>Id</w:t>
      </w:r>
      <w:r w:rsidRPr="003E687C" w:rsidR="003E687C">
        <w:rPr>
          <w:sz w:val="20"/>
        </w:rPr>
        <w:t>. at 6-7.</w:t>
      </w:r>
    </w:p>
  </w:footnote>
  <w:footnote w:id="10">
    <w:p w:rsidR="003E687C" w:rsidRPr="003E687C">
      <w:pPr>
        <w:pStyle w:val="FootnoteText"/>
        <w:rPr>
          <w:sz w:val="20"/>
        </w:rPr>
      </w:pPr>
      <w:r w:rsidRPr="003E687C">
        <w:rPr>
          <w:rStyle w:val="FootnoteReference"/>
          <w:sz w:val="20"/>
        </w:rPr>
        <w:footnoteRef/>
      </w:r>
      <w:r w:rsidRPr="003E687C">
        <w:rPr>
          <w:sz w:val="20"/>
        </w:rPr>
        <w:t xml:space="preserve"> </w:t>
      </w:r>
      <w:r w:rsidRPr="003E687C">
        <w:rPr>
          <w:i/>
          <w:iCs/>
          <w:sz w:val="20"/>
        </w:rPr>
        <w:t>Id</w:t>
      </w:r>
      <w:r w:rsidRPr="003E687C">
        <w:rPr>
          <w:sz w:val="20"/>
        </w:rPr>
        <w:t>.</w:t>
      </w:r>
    </w:p>
  </w:footnote>
  <w:footnote w:id="11">
    <w:p w:rsidR="00586BA0" w:rsidRPr="00586BA0">
      <w:pPr>
        <w:pStyle w:val="FootnoteText"/>
        <w:rPr>
          <w:sz w:val="20"/>
        </w:rPr>
      </w:pPr>
      <w:r w:rsidRPr="00586BA0">
        <w:rPr>
          <w:rStyle w:val="FootnoteReference"/>
          <w:sz w:val="20"/>
        </w:rPr>
        <w:footnoteRef/>
      </w:r>
      <w:r w:rsidRPr="00586BA0">
        <w:rPr>
          <w:sz w:val="20"/>
        </w:rPr>
        <w:t xml:space="preserve"> </w:t>
      </w:r>
      <w:r w:rsidR="00C41976">
        <w:rPr>
          <w:sz w:val="20"/>
        </w:rPr>
        <w:t>Applicants provided a description of the</w:t>
      </w:r>
      <w:r w:rsidR="007A2AAF">
        <w:rPr>
          <w:sz w:val="20"/>
        </w:rPr>
        <w:t xml:space="preserve"> intervening Delaware entities holding equity or </w:t>
      </w:r>
      <w:r w:rsidR="00D97856">
        <w:rPr>
          <w:sz w:val="20"/>
        </w:rPr>
        <w:t xml:space="preserve">voting </w:t>
      </w:r>
      <w:r w:rsidR="007A2AAF">
        <w:rPr>
          <w:sz w:val="20"/>
        </w:rPr>
        <w:t xml:space="preserve">interests in Radiate Holdings.  </w:t>
      </w:r>
      <w:r w:rsidR="004B4ECA">
        <w:rPr>
          <w:i/>
          <w:iCs/>
          <w:sz w:val="20"/>
        </w:rPr>
        <w:t>Id</w:t>
      </w:r>
      <w:r w:rsidR="004B4ECA">
        <w:rPr>
          <w:sz w:val="20"/>
        </w:rPr>
        <w:t>.</w:t>
      </w:r>
      <w:r w:rsidR="00D97856">
        <w:rPr>
          <w:sz w:val="20"/>
        </w:rPr>
        <w:t xml:space="preserve"> at Attach. 2 (Transferees and Authority Holders Post-Close Ownership Interests).</w:t>
      </w:r>
    </w:p>
  </w:footnote>
  <w:footnote w:id="12">
    <w:p w:rsidR="00C36525" w:rsidRPr="00C36525">
      <w:pPr>
        <w:pStyle w:val="FootnoteText"/>
        <w:rPr>
          <w:sz w:val="20"/>
        </w:rPr>
      </w:pPr>
      <w:r w:rsidRPr="00C36525">
        <w:rPr>
          <w:rStyle w:val="FootnoteReference"/>
          <w:sz w:val="20"/>
        </w:rPr>
        <w:footnoteRef/>
      </w:r>
      <w:r w:rsidRPr="00C36525">
        <w:rPr>
          <w:sz w:val="20"/>
        </w:rPr>
        <w:t xml:space="preserve"> </w:t>
      </w:r>
      <w:bookmarkStart w:id="3" w:name="_Hlk58843385"/>
      <w:r w:rsidRPr="00C36525">
        <w:rPr>
          <w:i/>
          <w:iCs/>
          <w:sz w:val="20"/>
        </w:rPr>
        <w:t>Id.</w:t>
      </w:r>
      <w:bookmarkEnd w:id="3"/>
      <w:r w:rsidRPr="00C36525">
        <w:rPr>
          <w:sz w:val="20"/>
        </w:rPr>
        <w:t xml:space="preserve"> at 8.</w:t>
      </w:r>
    </w:p>
  </w:footnote>
  <w:footnote w:id="13">
    <w:p w:rsidR="00C36525">
      <w:pPr>
        <w:pStyle w:val="FootnoteText"/>
      </w:pPr>
      <w:r>
        <w:rPr>
          <w:rStyle w:val="FootnoteReference"/>
        </w:rPr>
        <w:footnoteRef/>
      </w:r>
      <w:r>
        <w:t xml:space="preserve"> </w:t>
      </w:r>
      <w:bookmarkStart w:id="5" w:name="_Hlk58843538"/>
      <w:r w:rsidRPr="00C36525">
        <w:rPr>
          <w:i/>
          <w:iCs/>
          <w:sz w:val="20"/>
        </w:rPr>
        <w:t>Id.</w:t>
      </w:r>
      <w:bookmarkEnd w:id="5"/>
    </w:p>
  </w:footnote>
  <w:footnote w:id="14">
    <w:p w:rsidR="00FB6521" w:rsidRPr="00FB6521">
      <w:pPr>
        <w:pStyle w:val="FootnoteText"/>
        <w:rPr>
          <w:sz w:val="20"/>
        </w:rPr>
      </w:pPr>
      <w:r w:rsidRPr="00FB6521">
        <w:rPr>
          <w:rStyle w:val="FootnoteReference"/>
          <w:sz w:val="20"/>
        </w:rPr>
        <w:footnoteRef/>
      </w:r>
      <w:r w:rsidRPr="00FB6521">
        <w:rPr>
          <w:sz w:val="20"/>
        </w:rPr>
        <w:t xml:space="preserve"> </w:t>
      </w:r>
      <w:r w:rsidRPr="00C36525" w:rsidR="0010368B">
        <w:rPr>
          <w:i/>
          <w:iCs/>
          <w:sz w:val="20"/>
        </w:rPr>
        <w:t>Id.</w:t>
      </w:r>
      <w:r w:rsidR="0010368B">
        <w:rPr>
          <w:i/>
          <w:iCs/>
          <w:sz w:val="20"/>
        </w:rPr>
        <w:t xml:space="preserve"> </w:t>
      </w:r>
      <w:r w:rsidRPr="00FB6521">
        <w:rPr>
          <w:sz w:val="20"/>
        </w:rPr>
        <w:t xml:space="preserve">at 8. </w:t>
      </w:r>
      <w:r>
        <w:rPr>
          <w:sz w:val="20"/>
        </w:rPr>
        <w:t xml:space="preserve"> For a period of up to 75 days after the signing of the Agreement, TPG has the right to elect to make, at the consummation of the </w:t>
      </w:r>
      <w:r w:rsidR="00B26C5E">
        <w:rPr>
          <w:sz w:val="20"/>
        </w:rPr>
        <w:t>proposed t</w:t>
      </w:r>
      <w:r>
        <w:rPr>
          <w:sz w:val="20"/>
        </w:rPr>
        <w:t xml:space="preserve">ransaction, an investment in Tiger Holding I and Stonepeak Tiger Holdings II LP </w:t>
      </w:r>
      <w:r w:rsidR="003E687C">
        <w:rPr>
          <w:sz w:val="20"/>
        </w:rPr>
        <w:t xml:space="preserve">(the parent entity of Tiger Holdings II) </w:t>
      </w:r>
      <w:r>
        <w:rPr>
          <w:sz w:val="20"/>
        </w:rPr>
        <w:t>of up to $750 million through one or more investment funds controlled by TPG</w:t>
      </w:r>
      <w:r w:rsidRPr="008A42F2" w:rsidR="008A42F2">
        <w:rPr>
          <w:sz w:val="20"/>
        </w:rPr>
        <w:t xml:space="preserve"> </w:t>
      </w:r>
      <w:r w:rsidR="008A42F2">
        <w:rPr>
          <w:sz w:val="20"/>
        </w:rPr>
        <w:t>(TPG Investment Right)</w:t>
      </w:r>
      <w:r>
        <w:rPr>
          <w:sz w:val="20"/>
        </w:rPr>
        <w:t xml:space="preserve">.  </w:t>
      </w:r>
      <w:r w:rsidRPr="003E687C" w:rsidR="003E687C">
        <w:rPr>
          <w:i/>
          <w:iCs/>
          <w:sz w:val="20"/>
        </w:rPr>
        <w:t>Id</w:t>
      </w:r>
      <w:r w:rsidR="003E687C">
        <w:rPr>
          <w:sz w:val="20"/>
        </w:rPr>
        <w:t xml:space="preserve">. at 9.  </w:t>
      </w:r>
      <w:r>
        <w:rPr>
          <w:sz w:val="20"/>
        </w:rPr>
        <w:t xml:space="preserve">Applicants state that if TPG exercises the </w:t>
      </w:r>
      <w:bookmarkStart w:id="6" w:name="_Hlk58782865"/>
      <w:r>
        <w:rPr>
          <w:sz w:val="20"/>
        </w:rPr>
        <w:t xml:space="preserve">TPG Investment Right </w:t>
      </w:r>
      <w:bookmarkEnd w:id="6"/>
      <w:r>
        <w:rPr>
          <w:sz w:val="20"/>
        </w:rPr>
        <w:t xml:space="preserve">and an investment is made through the TPG Fund up to the limit, the controlling entity of Radiate GP and the ownership structure of </w:t>
      </w:r>
      <w:r w:rsidR="007547D0">
        <w:rPr>
          <w:sz w:val="20"/>
        </w:rPr>
        <w:t xml:space="preserve">Stonepeak will not change.  </w:t>
      </w:r>
      <w:r w:rsidRPr="003E687C" w:rsidR="003E687C">
        <w:rPr>
          <w:i/>
          <w:iCs/>
          <w:sz w:val="20"/>
        </w:rPr>
        <w:t>Id</w:t>
      </w:r>
      <w:r w:rsidR="003E687C">
        <w:rPr>
          <w:sz w:val="20"/>
        </w:rPr>
        <w:t xml:space="preserve">.  </w:t>
      </w:r>
      <w:r w:rsidRPr="003E687C" w:rsidR="008C7998">
        <w:rPr>
          <w:sz w:val="20"/>
        </w:rPr>
        <w:t>Applicants</w:t>
      </w:r>
      <w:r w:rsidR="008C7998">
        <w:rPr>
          <w:sz w:val="20"/>
        </w:rPr>
        <w:t xml:space="preserve"> state that Stonepeak is also exploring further syndicating a portion of its equity interest in Radiate Holding to other co-investors.  </w:t>
      </w:r>
      <w:r w:rsidRPr="00B26C5E" w:rsidR="00B26C5E">
        <w:rPr>
          <w:i/>
          <w:iCs/>
          <w:sz w:val="20"/>
        </w:rPr>
        <w:t>Id</w:t>
      </w:r>
      <w:r w:rsidR="00B26C5E">
        <w:rPr>
          <w:sz w:val="20"/>
        </w:rPr>
        <w:t>.</w:t>
      </w:r>
      <w:r w:rsidR="003E687C">
        <w:rPr>
          <w:sz w:val="20"/>
        </w:rPr>
        <w:t xml:space="preserve"> at 10.</w:t>
      </w:r>
      <w:r w:rsidR="00B26C5E">
        <w:rPr>
          <w:sz w:val="20"/>
        </w:rPr>
        <w:t xml:space="preserve">  </w:t>
      </w:r>
      <w:r w:rsidRPr="00B26C5E" w:rsidR="002C70B0">
        <w:rPr>
          <w:sz w:val="20"/>
        </w:rPr>
        <w:t>Applicants</w:t>
      </w:r>
      <w:r w:rsidR="002C70B0">
        <w:rPr>
          <w:sz w:val="20"/>
        </w:rPr>
        <w:t xml:space="preserve"> state that no such co-investment will change the proposed controlling entity of Radiate GP or affect the ownership structure of Stonepeak</w:t>
      </w:r>
      <w:r w:rsidR="00A65D89">
        <w:rPr>
          <w:sz w:val="20"/>
        </w:rPr>
        <w:t xml:space="preserve">.  </w:t>
      </w:r>
      <w:r w:rsidRPr="007547D0" w:rsidR="007547D0">
        <w:rPr>
          <w:i/>
          <w:iCs/>
          <w:sz w:val="20"/>
        </w:rPr>
        <w:t>Id</w:t>
      </w:r>
      <w:r w:rsidR="007547D0">
        <w:rPr>
          <w:sz w:val="20"/>
        </w:rPr>
        <w:t>.</w:t>
      </w:r>
    </w:p>
  </w:footnote>
  <w:footnote w:id="15">
    <w:p w:rsidR="00FB6521" w:rsidRPr="008A42F2">
      <w:pPr>
        <w:pStyle w:val="FootnoteText"/>
        <w:rPr>
          <w:sz w:val="20"/>
        </w:rPr>
      </w:pPr>
      <w:r w:rsidRPr="008A42F2">
        <w:rPr>
          <w:rStyle w:val="FootnoteReference"/>
          <w:sz w:val="20"/>
        </w:rPr>
        <w:footnoteRef/>
      </w:r>
      <w:r w:rsidRPr="008A42F2">
        <w:rPr>
          <w:sz w:val="20"/>
        </w:rPr>
        <w:t xml:space="preserve"> </w:t>
      </w:r>
      <w:r w:rsidRPr="008A42F2" w:rsidR="008A42F2">
        <w:rPr>
          <w:i/>
          <w:iCs/>
          <w:sz w:val="20"/>
        </w:rPr>
        <w:t>Id.</w:t>
      </w:r>
      <w:r w:rsidRPr="008A42F2" w:rsidR="008A42F2">
        <w:rPr>
          <w:sz w:val="20"/>
        </w:rPr>
        <w:t xml:space="preserve"> at </w:t>
      </w:r>
      <w:r w:rsidR="008C0706">
        <w:rPr>
          <w:sz w:val="20"/>
        </w:rPr>
        <w:t xml:space="preserve">3, </w:t>
      </w:r>
      <w:r w:rsidRPr="008A42F2" w:rsidR="008A42F2">
        <w:rPr>
          <w:sz w:val="20"/>
        </w:rPr>
        <w:t>12-14.</w:t>
      </w:r>
    </w:p>
  </w:footnote>
  <w:footnote w:id="16">
    <w:p w:rsidR="009225E3">
      <w:pPr>
        <w:pStyle w:val="FootnoteText"/>
      </w:pPr>
      <w:r>
        <w:rPr>
          <w:rStyle w:val="FootnoteReference"/>
        </w:rPr>
        <w:footnoteRef/>
      </w:r>
      <w:r>
        <w:t xml:space="preserve"> </w:t>
      </w:r>
      <w:r w:rsidRPr="008A42F2">
        <w:rPr>
          <w:i/>
          <w:iCs/>
          <w:sz w:val="20"/>
        </w:rPr>
        <w:t>Id.</w:t>
      </w:r>
      <w:r w:rsidRPr="008A42F2">
        <w:rPr>
          <w:sz w:val="20"/>
        </w:rPr>
        <w:t xml:space="preserve"> </w:t>
      </w:r>
    </w:p>
  </w:footnote>
  <w:footnote w:id="17">
    <w:p w:rsidR="009225E3">
      <w:pPr>
        <w:pStyle w:val="FootnoteText"/>
      </w:pPr>
      <w:r>
        <w:rPr>
          <w:rStyle w:val="FootnoteReference"/>
        </w:rPr>
        <w:footnoteRef/>
      </w:r>
      <w:r>
        <w:t xml:space="preserve"> </w:t>
      </w:r>
      <w:r w:rsidRPr="008A42F2">
        <w:rPr>
          <w:i/>
          <w:iCs/>
          <w:sz w:val="20"/>
        </w:rPr>
        <w:t>Id.</w:t>
      </w:r>
      <w:r w:rsidRPr="008A42F2">
        <w:rPr>
          <w:sz w:val="20"/>
        </w:rPr>
        <w:t xml:space="preserve"> at </w:t>
      </w:r>
      <w:r w:rsidR="008C0706">
        <w:rPr>
          <w:sz w:val="20"/>
        </w:rPr>
        <w:t xml:space="preserve">3, </w:t>
      </w:r>
      <w:r>
        <w:rPr>
          <w:sz w:val="20"/>
        </w:rPr>
        <w:t>14.</w:t>
      </w:r>
    </w:p>
  </w:footnote>
  <w:footnote w:id="18">
    <w:p w:rsidR="0065535C" w:rsidRPr="00866BB2" w:rsidP="0065535C">
      <w:pPr>
        <w:pStyle w:val="FootnoteText"/>
        <w:spacing w:after="120"/>
        <w:rPr>
          <w:sz w:val="20"/>
        </w:rPr>
      </w:pPr>
      <w:r w:rsidRPr="00866BB2">
        <w:rPr>
          <w:rStyle w:val="FootnoteReference"/>
          <w:sz w:val="20"/>
        </w:rPr>
        <w:footnoteRef/>
      </w:r>
      <w:r w:rsidRPr="00866BB2">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866BB2">
        <w:rPr>
          <w:i/>
          <w:iCs/>
          <w:sz w:val="20"/>
        </w:rPr>
        <w:t xml:space="preserve">  FCC Announces Closure of FCC Headquarters Open Window and Change in Hand-Delivery Filing</w:t>
      </w:r>
      <w:r w:rsidRPr="00866BB2">
        <w:rPr>
          <w:sz w:val="20"/>
        </w:rPr>
        <w:t>,</w:t>
      </w:r>
      <w:r w:rsidRPr="00866BB2">
        <w:rPr>
          <w:i/>
          <w:iCs/>
          <w:sz w:val="20"/>
        </w:rPr>
        <w:t xml:space="preserve"> </w:t>
      </w:r>
      <w:r w:rsidRPr="00866BB2">
        <w:rPr>
          <w:sz w:val="20"/>
        </w:rPr>
        <w:t xml:space="preserve">Public Notice, DA 20-304 (rel. Mar. 19, 2020).  </w:t>
      </w:r>
      <w:r w:rsidRPr="00866BB2">
        <w:rPr>
          <w:b/>
          <w:bCs/>
          <w:color w:val="201F1E"/>
          <w:sz w:val="20"/>
          <w:shd w:val="clear" w:color="auto" w:fill="FFFFFF"/>
        </w:rPr>
        <w:t> </w:t>
      </w:r>
      <w:hyperlink r:id="rId1" w:tgtFrame="_blank" w:history="1">
        <w:r w:rsidRPr="00866BB2">
          <w:rPr>
            <w:color w:val="0563C1"/>
            <w:sz w:val="20"/>
            <w:u w:val="single"/>
            <w:bdr w:val="none" w:sz="0" w:space="0" w:color="auto" w:frame="1"/>
            <w:shd w:val="clear" w:color="auto" w:fill="FFFFFF"/>
          </w:rPr>
          <w:t>https://www.fcc.gov/document/fcc-closes-headquarters-open-window-and-changes-hand-delivery-policy</w:t>
        </w:r>
      </w:hyperlink>
      <w:r w:rsidRPr="00866BB2">
        <w:rPr>
          <w:sz w:val="20"/>
        </w:rPr>
        <w:t>.</w:t>
      </w:r>
      <w:r w:rsidRPr="00866BB2">
        <w:rPr>
          <w:color w:val="201F1E"/>
          <w:sz w:val="20"/>
          <w:shd w:val="clear" w:color="auto" w:fill="FFFFFF"/>
        </w:rPr>
        <w:t> </w:t>
      </w:r>
    </w:p>
  </w:footnote>
  <w:footnote w:id="19">
    <w:p w:rsidR="0065535C" w:rsidRPr="00866BB2" w:rsidP="0065535C">
      <w:pPr>
        <w:pStyle w:val="FootnoteText"/>
        <w:tabs>
          <w:tab w:val="clear" w:pos="720"/>
        </w:tabs>
        <w:spacing w:after="120"/>
        <w:rPr>
          <w:sz w:val="20"/>
        </w:rPr>
      </w:pPr>
      <w:r w:rsidRPr="00866BB2">
        <w:rPr>
          <w:rStyle w:val="FootnoteReference"/>
          <w:sz w:val="20"/>
        </w:rPr>
        <w:footnoteRef/>
      </w:r>
      <w:r w:rsidRPr="00866BB2">
        <w:rPr>
          <w:sz w:val="20"/>
        </w:rPr>
        <w:t xml:space="preserve"> </w:t>
      </w:r>
      <w:r w:rsidRPr="00866BB2">
        <w:rPr>
          <w:i/>
          <w:sz w:val="20"/>
        </w:rPr>
        <w:t>See</w:t>
      </w:r>
      <w:r w:rsidRPr="00866BB2">
        <w:rPr>
          <w:sz w:val="20"/>
        </w:rPr>
        <w:t xml:space="preserve"> 47 CFR § 1.45(c).</w:t>
      </w:r>
    </w:p>
  </w:footnote>
  <w:footnote w:id="20">
    <w:p w:rsidR="00455B79" w:rsidRPr="00021F2D" w:rsidP="00455B79">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C078D" w:rsidP="00257E57">
                <w:pPr>
                  <w:rPr>
                    <w:rFonts w:ascii="Arial" w:hAnsi="Arial"/>
                    <w:b/>
                  </w:rPr>
                </w:pPr>
                <w:r>
                  <w:rPr>
                    <w:rFonts w:ascii="Arial" w:hAnsi="Arial"/>
                    <w:b/>
                  </w:rPr>
                  <w:t>Federal Communications Commission</w:t>
                </w:r>
              </w:p>
              <w:p w:rsidR="00EC078D" w:rsidP="00257E57">
                <w:pPr>
                  <w:rPr>
                    <w:rFonts w:ascii="Arial" w:hAnsi="Arial"/>
                    <w:b/>
                  </w:rPr>
                </w:pPr>
                <w:r>
                  <w:rPr>
                    <w:rFonts w:ascii="Arial" w:hAnsi="Arial"/>
                    <w:b/>
                  </w:rPr>
                  <w:t>45 L St., N.E.</w:t>
                </w:r>
              </w:p>
              <w:p w:rsidR="00EC078D" w:rsidP="00257E57">
                <w:pPr>
                  <w:rPr>
                    <w:rFonts w:ascii="Arial" w:hAnsi="Arial"/>
                    <w:sz w:val="24"/>
                  </w:rPr>
                </w:pPr>
                <w:r>
                  <w:rPr>
                    <w:rFonts w:ascii="Arial" w:hAnsi="Arial"/>
                    <w:b/>
                  </w:rPr>
                  <w:t>Washington, D.C. 20554</w:t>
                </w:r>
              </w:p>
              <w:p w:rsidR="00EC078D" w:rsidRPr="00257E57">
                <w:pPr>
                  <w:rPr>
                    <w:rFonts w:ascii="Arial" w:hAnsi="Arial"/>
                    <w:sz w:val="24"/>
                  </w:rPr>
                </w:pPr>
              </w:p>
            </w:txbxContent>
          </v:textbox>
        </v:shape>
      </w:pict>
    </w:r>
    <w:r>
      <w:rPr>
        <w:rFonts w:ascii="News Gothic MT" w:hAnsi="News Gothic MT"/>
        <w:b/>
        <w:kern w:val="28"/>
        <w:sz w:val="96"/>
      </w:rPr>
      <w:t>PUBLIC NOTICE</w:t>
    </w:r>
  </w:p>
  <w:p w:rsidR="00EC078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C078D">
                <w:pPr>
                  <w:spacing w:before="40"/>
                  <w:jc w:val="right"/>
                  <w:rPr>
                    <w:rFonts w:ascii="Arial" w:hAnsi="Arial"/>
                    <w:b/>
                    <w:sz w:val="16"/>
                  </w:rPr>
                </w:pPr>
                <w:r>
                  <w:rPr>
                    <w:rFonts w:ascii="Arial" w:hAnsi="Arial"/>
                    <w:b/>
                    <w:sz w:val="16"/>
                  </w:rPr>
                  <w:t>News Media Information 202 / 418-0500</w:t>
                </w:r>
              </w:p>
              <w:p w:rsidR="00EC078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C078D">
                <w:pPr>
                  <w:jc w:val="right"/>
                  <w:rPr>
                    <w:rFonts w:ascii="Arial" w:hAnsi="Arial"/>
                    <w:b/>
                    <w:sz w:val="16"/>
                  </w:rPr>
                </w:pPr>
                <w:r>
                  <w:rPr>
                    <w:rFonts w:ascii="Arial" w:hAnsi="Arial"/>
                    <w:b/>
                    <w:sz w:val="16"/>
                  </w:rPr>
                  <w:t>TTY: 1-888-835-5322</w:t>
                </w:r>
              </w:p>
              <w:p w:rsidR="00EC078D">
                <w:pPr>
                  <w:jc w:val="right"/>
                </w:pPr>
              </w:p>
            </w:txbxContent>
          </v:textbox>
        </v:shape>
      </w:pict>
    </w:r>
  </w:p>
  <w:p w:rsidR="00EC078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078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2D6B"/>
    <w:rsid w:val="00002E9F"/>
    <w:rsid w:val="000058A8"/>
    <w:rsid w:val="00010DD1"/>
    <w:rsid w:val="00012B49"/>
    <w:rsid w:val="00013ED9"/>
    <w:rsid w:val="00014F14"/>
    <w:rsid w:val="000153E7"/>
    <w:rsid w:val="00015E7C"/>
    <w:rsid w:val="00017FCA"/>
    <w:rsid w:val="00020CEE"/>
    <w:rsid w:val="00020FFC"/>
    <w:rsid w:val="00021BFC"/>
    <w:rsid w:val="00021F2D"/>
    <w:rsid w:val="000261AB"/>
    <w:rsid w:val="00030BDD"/>
    <w:rsid w:val="000321AD"/>
    <w:rsid w:val="00036E68"/>
    <w:rsid w:val="000410B9"/>
    <w:rsid w:val="000418C4"/>
    <w:rsid w:val="000455D3"/>
    <w:rsid w:val="00046907"/>
    <w:rsid w:val="00050E3C"/>
    <w:rsid w:val="000512D5"/>
    <w:rsid w:val="00053377"/>
    <w:rsid w:val="00054560"/>
    <w:rsid w:val="00062194"/>
    <w:rsid w:val="00063669"/>
    <w:rsid w:val="00063B72"/>
    <w:rsid w:val="00067324"/>
    <w:rsid w:val="0007541A"/>
    <w:rsid w:val="00076DAD"/>
    <w:rsid w:val="0008051C"/>
    <w:rsid w:val="00083543"/>
    <w:rsid w:val="000847DD"/>
    <w:rsid w:val="00087C68"/>
    <w:rsid w:val="00092F8B"/>
    <w:rsid w:val="000963B7"/>
    <w:rsid w:val="000A32C0"/>
    <w:rsid w:val="000B3026"/>
    <w:rsid w:val="000B4901"/>
    <w:rsid w:val="000B63AB"/>
    <w:rsid w:val="000B7197"/>
    <w:rsid w:val="000C178C"/>
    <w:rsid w:val="000C1E1E"/>
    <w:rsid w:val="000C37F7"/>
    <w:rsid w:val="000C7874"/>
    <w:rsid w:val="000D2393"/>
    <w:rsid w:val="000D3DBB"/>
    <w:rsid w:val="000D3F38"/>
    <w:rsid w:val="000D57F7"/>
    <w:rsid w:val="000D76FC"/>
    <w:rsid w:val="000E170A"/>
    <w:rsid w:val="000E4FF9"/>
    <w:rsid w:val="000F0D06"/>
    <w:rsid w:val="000F5A15"/>
    <w:rsid w:val="0010051C"/>
    <w:rsid w:val="00101119"/>
    <w:rsid w:val="0010368B"/>
    <w:rsid w:val="00104D71"/>
    <w:rsid w:val="00107A1F"/>
    <w:rsid w:val="0011130B"/>
    <w:rsid w:val="0011317E"/>
    <w:rsid w:val="00113F58"/>
    <w:rsid w:val="00115B5A"/>
    <w:rsid w:val="00115D80"/>
    <w:rsid w:val="001171D0"/>
    <w:rsid w:val="001173D9"/>
    <w:rsid w:val="00117DAC"/>
    <w:rsid w:val="00122DB3"/>
    <w:rsid w:val="0012659E"/>
    <w:rsid w:val="00127565"/>
    <w:rsid w:val="00132812"/>
    <w:rsid w:val="00133A11"/>
    <w:rsid w:val="00133F29"/>
    <w:rsid w:val="00140B84"/>
    <w:rsid w:val="00142F2C"/>
    <w:rsid w:val="00144F16"/>
    <w:rsid w:val="0015113C"/>
    <w:rsid w:val="00151C37"/>
    <w:rsid w:val="001538D3"/>
    <w:rsid w:val="00155284"/>
    <w:rsid w:val="00155656"/>
    <w:rsid w:val="00163B6D"/>
    <w:rsid w:val="00164D16"/>
    <w:rsid w:val="00166476"/>
    <w:rsid w:val="001665D0"/>
    <w:rsid w:val="0016699B"/>
    <w:rsid w:val="00172740"/>
    <w:rsid w:val="00173E2E"/>
    <w:rsid w:val="001750F6"/>
    <w:rsid w:val="001768D8"/>
    <w:rsid w:val="0018025B"/>
    <w:rsid w:val="00185B53"/>
    <w:rsid w:val="00186771"/>
    <w:rsid w:val="001868E2"/>
    <w:rsid w:val="00186DF5"/>
    <w:rsid w:val="00190563"/>
    <w:rsid w:val="00191BA2"/>
    <w:rsid w:val="00194D9D"/>
    <w:rsid w:val="001A25D3"/>
    <w:rsid w:val="001A5872"/>
    <w:rsid w:val="001A6595"/>
    <w:rsid w:val="001A7D38"/>
    <w:rsid w:val="001B2E9B"/>
    <w:rsid w:val="001B340E"/>
    <w:rsid w:val="001B5C5E"/>
    <w:rsid w:val="001B6159"/>
    <w:rsid w:val="001B6931"/>
    <w:rsid w:val="001B6949"/>
    <w:rsid w:val="001C66BC"/>
    <w:rsid w:val="001D682A"/>
    <w:rsid w:val="001D68F2"/>
    <w:rsid w:val="001E1333"/>
    <w:rsid w:val="001E6316"/>
    <w:rsid w:val="001F20BF"/>
    <w:rsid w:val="001F2307"/>
    <w:rsid w:val="001F268F"/>
    <w:rsid w:val="001F342B"/>
    <w:rsid w:val="001F42CB"/>
    <w:rsid w:val="00204A67"/>
    <w:rsid w:val="00205A16"/>
    <w:rsid w:val="002079CF"/>
    <w:rsid w:val="00207BC1"/>
    <w:rsid w:val="00207EEA"/>
    <w:rsid w:val="0021054B"/>
    <w:rsid w:val="0021123B"/>
    <w:rsid w:val="00212CAB"/>
    <w:rsid w:val="00216325"/>
    <w:rsid w:val="0022157B"/>
    <w:rsid w:val="00223CA2"/>
    <w:rsid w:val="002243EF"/>
    <w:rsid w:val="00224E08"/>
    <w:rsid w:val="00225294"/>
    <w:rsid w:val="0022535E"/>
    <w:rsid w:val="0022664E"/>
    <w:rsid w:val="00226E7C"/>
    <w:rsid w:val="00232924"/>
    <w:rsid w:val="00233AE0"/>
    <w:rsid w:val="00233EE7"/>
    <w:rsid w:val="002412CD"/>
    <w:rsid w:val="002427FA"/>
    <w:rsid w:val="00242F7F"/>
    <w:rsid w:val="0024571E"/>
    <w:rsid w:val="00245F39"/>
    <w:rsid w:val="002515C9"/>
    <w:rsid w:val="00257E57"/>
    <w:rsid w:val="002617F7"/>
    <w:rsid w:val="00262311"/>
    <w:rsid w:val="002629F2"/>
    <w:rsid w:val="00263DC2"/>
    <w:rsid w:val="00265277"/>
    <w:rsid w:val="00265D2A"/>
    <w:rsid w:val="00267A6A"/>
    <w:rsid w:val="00267F90"/>
    <w:rsid w:val="002723D6"/>
    <w:rsid w:val="00275D30"/>
    <w:rsid w:val="00281415"/>
    <w:rsid w:val="00285722"/>
    <w:rsid w:val="00286961"/>
    <w:rsid w:val="00287BB4"/>
    <w:rsid w:val="00290D6B"/>
    <w:rsid w:val="00291A07"/>
    <w:rsid w:val="00292A0D"/>
    <w:rsid w:val="00292E1C"/>
    <w:rsid w:val="002938BD"/>
    <w:rsid w:val="00294340"/>
    <w:rsid w:val="002A11AF"/>
    <w:rsid w:val="002A3E00"/>
    <w:rsid w:val="002A4CB5"/>
    <w:rsid w:val="002A5B2D"/>
    <w:rsid w:val="002A68F4"/>
    <w:rsid w:val="002A6C27"/>
    <w:rsid w:val="002B0B9D"/>
    <w:rsid w:val="002B1056"/>
    <w:rsid w:val="002B7CBF"/>
    <w:rsid w:val="002C2DE8"/>
    <w:rsid w:val="002C54A9"/>
    <w:rsid w:val="002C5EAB"/>
    <w:rsid w:val="002C70B0"/>
    <w:rsid w:val="002C7109"/>
    <w:rsid w:val="002C7187"/>
    <w:rsid w:val="002D08D3"/>
    <w:rsid w:val="002D3AEA"/>
    <w:rsid w:val="002D5CB8"/>
    <w:rsid w:val="002D5FA0"/>
    <w:rsid w:val="002D713E"/>
    <w:rsid w:val="002F18D4"/>
    <w:rsid w:val="002F33B8"/>
    <w:rsid w:val="002F3957"/>
    <w:rsid w:val="002F41E4"/>
    <w:rsid w:val="002F6D25"/>
    <w:rsid w:val="00301C5A"/>
    <w:rsid w:val="0030629E"/>
    <w:rsid w:val="003134B8"/>
    <w:rsid w:val="0032019A"/>
    <w:rsid w:val="00323A72"/>
    <w:rsid w:val="00324E29"/>
    <w:rsid w:val="00326657"/>
    <w:rsid w:val="003352C0"/>
    <w:rsid w:val="003359B9"/>
    <w:rsid w:val="003367BE"/>
    <w:rsid w:val="0034020C"/>
    <w:rsid w:val="00340744"/>
    <w:rsid w:val="003428DA"/>
    <w:rsid w:val="00343B3A"/>
    <w:rsid w:val="00347C4A"/>
    <w:rsid w:val="003510E7"/>
    <w:rsid w:val="00352E1A"/>
    <w:rsid w:val="003536C5"/>
    <w:rsid w:val="0035561D"/>
    <w:rsid w:val="0035664E"/>
    <w:rsid w:val="00356BB0"/>
    <w:rsid w:val="0035774F"/>
    <w:rsid w:val="0036422E"/>
    <w:rsid w:val="00366B43"/>
    <w:rsid w:val="00366D09"/>
    <w:rsid w:val="00367808"/>
    <w:rsid w:val="00372112"/>
    <w:rsid w:val="003734A8"/>
    <w:rsid w:val="00373C29"/>
    <w:rsid w:val="003746B5"/>
    <w:rsid w:val="00377AA8"/>
    <w:rsid w:val="00377E84"/>
    <w:rsid w:val="003846F8"/>
    <w:rsid w:val="0038477C"/>
    <w:rsid w:val="0038631E"/>
    <w:rsid w:val="00387252"/>
    <w:rsid w:val="00390139"/>
    <w:rsid w:val="00395138"/>
    <w:rsid w:val="003A333E"/>
    <w:rsid w:val="003A47A1"/>
    <w:rsid w:val="003B3DD6"/>
    <w:rsid w:val="003B3E64"/>
    <w:rsid w:val="003B52C8"/>
    <w:rsid w:val="003B7987"/>
    <w:rsid w:val="003C1314"/>
    <w:rsid w:val="003C4025"/>
    <w:rsid w:val="003C44DF"/>
    <w:rsid w:val="003C6DB8"/>
    <w:rsid w:val="003D42BB"/>
    <w:rsid w:val="003D4E22"/>
    <w:rsid w:val="003D792E"/>
    <w:rsid w:val="003E0389"/>
    <w:rsid w:val="003E04E3"/>
    <w:rsid w:val="003E125A"/>
    <w:rsid w:val="003E2D72"/>
    <w:rsid w:val="003E34CB"/>
    <w:rsid w:val="003E687C"/>
    <w:rsid w:val="003E7F8E"/>
    <w:rsid w:val="003F1F8D"/>
    <w:rsid w:val="003F3DED"/>
    <w:rsid w:val="003F4427"/>
    <w:rsid w:val="003F4465"/>
    <w:rsid w:val="003F6CD8"/>
    <w:rsid w:val="003F7226"/>
    <w:rsid w:val="004012B0"/>
    <w:rsid w:val="004018C9"/>
    <w:rsid w:val="00403FFD"/>
    <w:rsid w:val="00404379"/>
    <w:rsid w:val="0040711F"/>
    <w:rsid w:val="004100BE"/>
    <w:rsid w:val="00413F70"/>
    <w:rsid w:val="0041403A"/>
    <w:rsid w:val="004211DA"/>
    <w:rsid w:val="0042320A"/>
    <w:rsid w:val="0042388D"/>
    <w:rsid w:val="004270AC"/>
    <w:rsid w:val="00433CDA"/>
    <w:rsid w:val="004350AD"/>
    <w:rsid w:val="00442A71"/>
    <w:rsid w:val="004516BE"/>
    <w:rsid w:val="00455B79"/>
    <w:rsid w:val="00460F7A"/>
    <w:rsid w:val="00463812"/>
    <w:rsid w:val="004641FE"/>
    <w:rsid w:val="00466F57"/>
    <w:rsid w:val="0046742F"/>
    <w:rsid w:val="00470AD1"/>
    <w:rsid w:val="0047364C"/>
    <w:rsid w:val="004763C3"/>
    <w:rsid w:val="00480723"/>
    <w:rsid w:val="0048488B"/>
    <w:rsid w:val="00490CBF"/>
    <w:rsid w:val="00491718"/>
    <w:rsid w:val="0049429E"/>
    <w:rsid w:val="0049748F"/>
    <w:rsid w:val="004A20D7"/>
    <w:rsid w:val="004A2401"/>
    <w:rsid w:val="004A2DCF"/>
    <w:rsid w:val="004A3006"/>
    <w:rsid w:val="004A76BF"/>
    <w:rsid w:val="004B2680"/>
    <w:rsid w:val="004B30FA"/>
    <w:rsid w:val="004B3521"/>
    <w:rsid w:val="004B39FC"/>
    <w:rsid w:val="004B4ECA"/>
    <w:rsid w:val="004C05C0"/>
    <w:rsid w:val="004C0E6D"/>
    <w:rsid w:val="004C1AC9"/>
    <w:rsid w:val="004C2086"/>
    <w:rsid w:val="004C2206"/>
    <w:rsid w:val="004C248B"/>
    <w:rsid w:val="004C27C9"/>
    <w:rsid w:val="004C598B"/>
    <w:rsid w:val="004C6257"/>
    <w:rsid w:val="004C6A76"/>
    <w:rsid w:val="004D386A"/>
    <w:rsid w:val="004D7912"/>
    <w:rsid w:val="004E5434"/>
    <w:rsid w:val="004E5470"/>
    <w:rsid w:val="004F1BB5"/>
    <w:rsid w:val="004F1CC9"/>
    <w:rsid w:val="004F1ECA"/>
    <w:rsid w:val="004F43E6"/>
    <w:rsid w:val="00501FFB"/>
    <w:rsid w:val="00505EE2"/>
    <w:rsid w:val="005121D2"/>
    <w:rsid w:val="00512D88"/>
    <w:rsid w:val="00512E36"/>
    <w:rsid w:val="005133FE"/>
    <w:rsid w:val="005201B4"/>
    <w:rsid w:val="005303C0"/>
    <w:rsid w:val="005314CC"/>
    <w:rsid w:val="00532025"/>
    <w:rsid w:val="005369DB"/>
    <w:rsid w:val="00537D1A"/>
    <w:rsid w:val="0054109A"/>
    <w:rsid w:val="00546355"/>
    <w:rsid w:val="00546DF9"/>
    <w:rsid w:val="00550A29"/>
    <w:rsid w:val="00551CC3"/>
    <w:rsid w:val="005522F2"/>
    <w:rsid w:val="0055289C"/>
    <w:rsid w:val="00557090"/>
    <w:rsid w:val="005618F2"/>
    <w:rsid w:val="00561E27"/>
    <w:rsid w:val="005632AF"/>
    <w:rsid w:val="00563407"/>
    <w:rsid w:val="00565BA6"/>
    <w:rsid w:val="00575057"/>
    <w:rsid w:val="00575A2C"/>
    <w:rsid w:val="00576D11"/>
    <w:rsid w:val="00577F26"/>
    <w:rsid w:val="00585942"/>
    <w:rsid w:val="00585A76"/>
    <w:rsid w:val="00586BA0"/>
    <w:rsid w:val="0059305C"/>
    <w:rsid w:val="00593FEC"/>
    <w:rsid w:val="005A575E"/>
    <w:rsid w:val="005A68B9"/>
    <w:rsid w:val="005B0648"/>
    <w:rsid w:val="005B3A2E"/>
    <w:rsid w:val="005C0D7A"/>
    <w:rsid w:val="005C1319"/>
    <w:rsid w:val="005C1F5A"/>
    <w:rsid w:val="005C54BD"/>
    <w:rsid w:val="005C5FCF"/>
    <w:rsid w:val="005C7557"/>
    <w:rsid w:val="005D0C61"/>
    <w:rsid w:val="005D19A3"/>
    <w:rsid w:val="005D349B"/>
    <w:rsid w:val="005E2606"/>
    <w:rsid w:val="005F10EE"/>
    <w:rsid w:val="005F15ED"/>
    <w:rsid w:val="00601154"/>
    <w:rsid w:val="006031B6"/>
    <w:rsid w:val="00606784"/>
    <w:rsid w:val="00606F13"/>
    <w:rsid w:val="00612253"/>
    <w:rsid w:val="00614558"/>
    <w:rsid w:val="00615BC3"/>
    <w:rsid w:val="006207D8"/>
    <w:rsid w:val="00621464"/>
    <w:rsid w:val="0062174C"/>
    <w:rsid w:val="0062556F"/>
    <w:rsid w:val="00626701"/>
    <w:rsid w:val="00632B5A"/>
    <w:rsid w:val="0063423F"/>
    <w:rsid w:val="00636AD7"/>
    <w:rsid w:val="0063722D"/>
    <w:rsid w:val="006412EC"/>
    <w:rsid w:val="006415D3"/>
    <w:rsid w:val="006417BB"/>
    <w:rsid w:val="00643351"/>
    <w:rsid w:val="00646D8A"/>
    <w:rsid w:val="00650FF5"/>
    <w:rsid w:val="0065535C"/>
    <w:rsid w:val="00660E1C"/>
    <w:rsid w:val="00661133"/>
    <w:rsid w:val="0066536D"/>
    <w:rsid w:val="00667E67"/>
    <w:rsid w:val="00667FB8"/>
    <w:rsid w:val="0067103F"/>
    <w:rsid w:val="00672ED7"/>
    <w:rsid w:val="0067369F"/>
    <w:rsid w:val="00677152"/>
    <w:rsid w:val="00677E84"/>
    <w:rsid w:val="006801AF"/>
    <w:rsid w:val="00687F39"/>
    <w:rsid w:val="006911D4"/>
    <w:rsid w:val="00691A67"/>
    <w:rsid w:val="00693D24"/>
    <w:rsid w:val="00694CA4"/>
    <w:rsid w:val="00695C27"/>
    <w:rsid w:val="00696D25"/>
    <w:rsid w:val="006A0027"/>
    <w:rsid w:val="006A0423"/>
    <w:rsid w:val="006A04A2"/>
    <w:rsid w:val="006A0EBF"/>
    <w:rsid w:val="006A1B10"/>
    <w:rsid w:val="006A393C"/>
    <w:rsid w:val="006B005A"/>
    <w:rsid w:val="006B04DA"/>
    <w:rsid w:val="006B1791"/>
    <w:rsid w:val="006B2EBA"/>
    <w:rsid w:val="006B44ED"/>
    <w:rsid w:val="006B61F5"/>
    <w:rsid w:val="006C14FF"/>
    <w:rsid w:val="006C3F02"/>
    <w:rsid w:val="006D0428"/>
    <w:rsid w:val="006D5573"/>
    <w:rsid w:val="006D7286"/>
    <w:rsid w:val="006D7435"/>
    <w:rsid w:val="006E48E2"/>
    <w:rsid w:val="006E49EE"/>
    <w:rsid w:val="006F0FA6"/>
    <w:rsid w:val="006F1252"/>
    <w:rsid w:val="006F50DE"/>
    <w:rsid w:val="006F5332"/>
    <w:rsid w:val="006F54E7"/>
    <w:rsid w:val="006F5D6B"/>
    <w:rsid w:val="006F7C9D"/>
    <w:rsid w:val="0070015C"/>
    <w:rsid w:val="00701A28"/>
    <w:rsid w:val="00704B2F"/>
    <w:rsid w:val="00704BD2"/>
    <w:rsid w:val="0070606C"/>
    <w:rsid w:val="00706797"/>
    <w:rsid w:val="00706C5D"/>
    <w:rsid w:val="00715FBC"/>
    <w:rsid w:val="00716DA8"/>
    <w:rsid w:val="0072022A"/>
    <w:rsid w:val="00720591"/>
    <w:rsid w:val="00725B3A"/>
    <w:rsid w:val="00726D72"/>
    <w:rsid w:val="00726F76"/>
    <w:rsid w:val="00731AFF"/>
    <w:rsid w:val="00732A76"/>
    <w:rsid w:val="007358BA"/>
    <w:rsid w:val="00735C75"/>
    <w:rsid w:val="00737502"/>
    <w:rsid w:val="0074164C"/>
    <w:rsid w:val="00744208"/>
    <w:rsid w:val="00745117"/>
    <w:rsid w:val="0075046C"/>
    <w:rsid w:val="00752149"/>
    <w:rsid w:val="0075291B"/>
    <w:rsid w:val="007541AB"/>
    <w:rsid w:val="007547D0"/>
    <w:rsid w:val="00757E24"/>
    <w:rsid w:val="007610B5"/>
    <w:rsid w:val="00761A9A"/>
    <w:rsid w:val="00762AF6"/>
    <w:rsid w:val="00762E48"/>
    <w:rsid w:val="00765DEB"/>
    <w:rsid w:val="00771E94"/>
    <w:rsid w:val="007725A3"/>
    <w:rsid w:val="0077538B"/>
    <w:rsid w:val="007769CB"/>
    <w:rsid w:val="00782E8E"/>
    <w:rsid w:val="00784AA2"/>
    <w:rsid w:val="00794566"/>
    <w:rsid w:val="0079742F"/>
    <w:rsid w:val="007A28EC"/>
    <w:rsid w:val="007A2AAF"/>
    <w:rsid w:val="007A7C55"/>
    <w:rsid w:val="007B242B"/>
    <w:rsid w:val="007B3A71"/>
    <w:rsid w:val="007B4973"/>
    <w:rsid w:val="007C484E"/>
    <w:rsid w:val="007D0A72"/>
    <w:rsid w:val="007D1FCB"/>
    <w:rsid w:val="007D28E9"/>
    <w:rsid w:val="007D4A02"/>
    <w:rsid w:val="007D4DD6"/>
    <w:rsid w:val="007D6655"/>
    <w:rsid w:val="007D75C5"/>
    <w:rsid w:val="007E0029"/>
    <w:rsid w:val="007E22A9"/>
    <w:rsid w:val="007E7369"/>
    <w:rsid w:val="007F3BB0"/>
    <w:rsid w:val="007F43F2"/>
    <w:rsid w:val="007F542C"/>
    <w:rsid w:val="007F6A33"/>
    <w:rsid w:val="008033D3"/>
    <w:rsid w:val="00807B98"/>
    <w:rsid w:val="008130D2"/>
    <w:rsid w:val="00813837"/>
    <w:rsid w:val="00816696"/>
    <w:rsid w:val="00816B84"/>
    <w:rsid w:val="00817FAD"/>
    <w:rsid w:val="00820D75"/>
    <w:rsid w:val="00821A7D"/>
    <w:rsid w:val="00825918"/>
    <w:rsid w:val="00826D61"/>
    <w:rsid w:val="00827F90"/>
    <w:rsid w:val="0083183F"/>
    <w:rsid w:val="00832450"/>
    <w:rsid w:val="008334AA"/>
    <w:rsid w:val="0083550D"/>
    <w:rsid w:val="0083695A"/>
    <w:rsid w:val="00836F5A"/>
    <w:rsid w:val="00840B65"/>
    <w:rsid w:val="00840D84"/>
    <w:rsid w:val="008444B1"/>
    <w:rsid w:val="00847B8C"/>
    <w:rsid w:val="00851E63"/>
    <w:rsid w:val="008560E8"/>
    <w:rsid w:val="00857276"/>
    <w:rsid w:val="00864B72"/>
    <w:rsid w:val="00866BB2"/>
    <w:rsid w:val="00867C44"/>
    <w:rsid w:val="00871369"/>
    <w:rsid w:val="0087160C"/>
    <w:rsid w:val="00871AEF"/>
    <w:rsid w:val="008723A5"/>
    <w:rsid w:val="008747DD"/>
    <w:rsid w:val="0087636D"/>
    <w:rsid w:val="00884775"/>
    <w:rsid w:val="00884969"/>
    <w:rsid w:val="00890868"/>
    <w:rsid w:val="0089360B"/>
    <w:rsid w:val="00894AE4"/>
    <w:rsid w:val="008A3779"/>
    <w:rsid w:val="008A42F2"/>
    <w:rsid w:val="008A46D5"/>
    <w:rsid w:val="008A7F98"/>
    <w:rsid w:val="008B266B"/>
    <w:rsid w:val="008B69D0"/>
    <w:rsid w:val="008C0006"/>
    <w:rsid w:val="008C0706"/>
    <w:rsid w:val="008C0B79"/>
    <w:rsid w:val="008C564D"/>
    <w:rsid w:val="008C5FCA"/>
    <w:rsid w:val="008C7998"/>
    <w:rsid w:val="008D05D9"/>
    <w:rsid w:val="008D1A4E"/>
    <w:rsid w:val="008D3290"/>
    <w:rsid w:val="008D335A"/>
    <w:rsid w:val="008D3514"/>
    <w:rsid w:val="008D5004"/>
    <w:rsid w:val="008E55AA"/>
    <w:rsid w:val="008E581F"/>
    <w:rsid w:val="008E710B"/>
    <w:rsid w:val="008F1556"/>
    <w:rsid w:val="008F60DE"/>
    <w:rsid w:val="009010C4"/>
    <w:rsid w:val="00903D76"/>
    <w:rsid w:val="00912E10"/>
    <w:rsid w:val="009225E3"/>
    <w:rsid w:val="00923607"/>
    <w:rsid w:val="00931F35"/>
    <w:rsid w:val="00946BCC"/>
    <w:rsid w:val="00950931"/>
    <w:rsid w:val="0095097A"/>
    <w:rsid w:val="00952D1D"/>
    <w:rsid w:val="00952EC3"/>
    <w:rsid w:val="00953CDD"/>
    <w:rsid w:val="00957749"/>
    <w:rsid w:val="00961B70"/>
    <w:rsid w:val="00963A49"/>
    <w:rsid w:val="0096738C"/>
    <w:rsid w:val="009677E4"/>
    <w:rsid w:val="00967D47"/>
    <w:rsid w:val="00971A6B"/>
    <w:rsid w:val="00983337"/>
    <w:rsid w:val="0099017F"/>
    <w:rsid w:val="0099395B"/>
    <w:rsid w:val="00993C29"/>
    <w:rsid w:val="009958EA"/>
    <w:rsid w:val="00996FBA"/>
    <w:rsid w:val="009A78AD"/>
    <w:rsid w:val="009B2C2F"/>
    <w:rsid w:val="009B3418"/>
    <w:rsid w:val="009B65C3"/>
    <w:rsid w:val="009B7141"/>
    <w:rsid w:val="009C2E13"/>
    <w:rsid w:val="009C5959"/>
    <w:rsid w:val="009C707B"/>
    <w:rsid w:val="009C78CA"/>
    <w:rsid w:val="009D067C"/>
    <w:rsid w:val="009D083A"/>
    <w:rsid w:val="009D76C1"/>
    <w:rsid w:val="009D7E8F"/>
    <w:rsid w:val="009E1F4F"/>
    <w:rsid w:val="009E470E"/>
    <w:rsid w:val="009E5127"/>
    <w:rsid w:val="009E666F"/>
    <w:rsid w:val="009F5830"/>
    <w:rsid w:val="009F58BC"/>
    <w:rsid w:val="009F7030"/>
    <w:rsid w:val="009F7B3C"/>
    <w:rsid w:val="00A01B7A"/>
    <w:rsid w:val="00A04D34"/>
    <w:rsid w:val="00A05096"/>
    <w:rsid w:val="00A11C9C"/>
    <w:rsid w:val="00A11EB6"/>
    <w:rsid w:val="00A127D9"/>
    <w:rsid w:val="00A141A0"/>
    <w:rsid w:val="00A206F4"/>
    <w:rsid w:val="00A25BBA"/>
    <w:rsid w:val="00A26383"/>
    <w:rsid w:val="00A41C1B"/>
    <w:rsid w:val="00A43A9A"/>
    <w:rsid w:val="00A47D50"/>
    <w:rsid w:val="00A52680"/>
    <w:rsid w:val="00A575BA"/>
    <w:rsid w:val="00A61C52"/>
    <w:rsid w:val="00A62049"/>
    <w:rsid w:val="00A64BCF"/>
    <w:rsid w:val="00A65D89"/>
    <w:rsid w:val="00A735BF"/>
    <w:rsid w:val="00A81FCE"/>
    <w:rsid w:val="00A82168"/>
    <w:rsid w:val="00A910B3"/>
    <w:rsid w:val="00A928B9"/>
    <w:rsid w:val="00A946AE"/>
    <w:rsid w:val="00A954DA"/>
    <w:rsid w:val="00AA2B16"/>
    <w:rsid w:val="00AA5ED2"/>
    <w:rsid w:val="00AB1771"/>
    <w:rsid w:val="00AB32A2"/>
    <w:rsid w:val="00AB4B8C"/>
    <w:rsid w:val="00AC78B5"/>
    <w:rsid w:val="00AD0D67"/>
    <w:rsid w:val="00AD1D22"/>
    <w:rsid w:val="00AD2C13"/>
    <w:rsid w:val="00AD5E53"/>
    <w:rsid w:val="00AE03FD"/>
    <w:rsid w:val="00AE0830"/>
    <w:rsid w:val="00AE1C32"/>
    <w:rsid w:val="00AE23E6"/>
    <w:rsid w:val="00AE7B62"/>
    <w:rsid w:val="00AF1183"/>
    <w:rsid w:val="00AF2A2B"/>
    <w:rsid w:val="00AF3079"/>
    <w:rsid w:val="00AF4A95"/>
    <w:rsid w:val="00AF4FE4"/>
    <w:rsid w:val="00B02327"/>
    <w:rsid w:val="00B026A2"/>
    <w:rsid w:val="00B07189"/>
    <w:rsid w:val="00B10E55"/>
    <w:rsid w:val="00B1337A"/>
    <w:rsid w:val="00B234F4"/>
    <w:rsid w:val="00B26C5E"/>
    <w:rsid w:val="00B32197"/>
    <w:rsid w:val="00B324CC"/>
    <w:rsid w:val="00B343EE"/>
    <w:rsid w:val="00B356F3"/>
    <w:rsid w:val="00B369B7"/>
    <w:rsid w:val="00B37D60"/>
    <w:rsid w:val="00B4127A"/>
    <w:rsid w:val="00B440A4"/>
    <w:rsid w:val="00B4439C"/>
    <w:rsid w:val="00B473C5"/>
    <w:rsid w:val="00B50711"/>
    <w:rsid w:val="00B51ABB"/>
    <w:rsid w:val="00B53F97"/>
    <w:rsid w:val="00B56289"/>
    <w:rsid w:val="00B570B9"/>
    <w:rsid w:val="00B62EDB"/>
    <w:rsid w:val="00B63113"/>
    <w:rsid w:val="00B64EA6"/>
    <w:rsid w:val="00B663A6"/>
    <w:rsid w:val="00B66DD6"/>
    <w:rsid w:val="00B713DE"/>
    <w:rsid w:val="00B71D42"/>
    <w:rsid w:val="00B722BB"/>
    <w:rsid w:val="00B76BE0"/>
    <w:rsid w:val="00B77DBD"/>
    <w:rsid w:val="00B85109"/>
    <w:rsid w:val="00B86AB5"/>
    <w:rsid w:val="00B87C71"/>
    <w:rsid w:val="00B903F4"/>
    <w:rsid w:val="00B906E5"/>
    <w:rsid w:val="00BA5E29"/>
    <w:rsid w:val="00BA7ED4"/>
    <w:rsid w:val="00BB169F"/>
    <w:rsid w:val="00BB41F9"/>
    <w:rsid w:val="00BB56D4"/>
    <w:rsid w:val="00BB6367"/>
    <w:rsid w:val="00BB654E"/>
    <w:rsid w:val="00BB680A"/>
    <w:rsid w:val="00BC19EF"/>
    <w:rsid w:val="00BC254C"/>
    <w:rsid w:val="00BC4717"/>
    <w:rsid w:val="00BC6C0A"/>
    <w:rsid w:val="00BD0305"/>
    <w:rsid w:val="00BD069A"/>
    <w:rsid w:val="00BD0815"/>
    <w:rsid w:val="00BD2813"/>
    <w:rsid w:val="00BD4D80"/>
    <w:rsid w:val="00BD5B5E"/>
    <w:rsid w:val="00BD6C2F"/>
    <w:rsid w:val="00BD7700"/>
    <w:rsid w:val="00BE11C9"/>
    <w:rsid w:val="00BF1AAD"/>
    <w:rsid w:val="00BF3B5E"/>
    <w:rsid w:val="00BF5058"/>
    <w:rsid w:val="00BF5EE1"/>
    <w:rsid w:val="00C02E22"/>
    <w:rsid w:val="00C10322"/>
    <w:rsid w:val="00C1346F"/>
    <w:rsid w:val="00C2118B"/>
    <w:rsid w:val="00C232D2"/>
    <w:rsid w:val="00C2513C"/>
    <w:rsid w:val="00C26333"/>
    <w:rsid w:val="00C2650B"/>
    <w:rsid w:val="00C30DE1"/>
    <w:rsid w:val="00C33296"/>
    <w:rsid w:val="00C35475"/>
    <w:rsid w:val="00C36525"/>
    <w:rsid w:val="00C3678C"/>
    <w:rsid w:val="00C408D1"/>
    <w:rsid w:val="00C41976"/>
    <w:rsid w:val="00C41DA8"/>
    <w:rsid w:val="00C4289F"/>
    <w:rsid w:val="00C4574E"/>
    <w:rsid w:val="00C45B0F"/>
    <w:rsid w:val="00C45F6C"/>
    <w:rsid w:val="00C52886"/>
    <w:rsid w:val="00C52CB9"/>
    <w:rsid w:val="00C53A89"/>
    <w:rsid w:val="00C54749"/>
    <w:rsid w:val="00C54994"/>
    <w:rsid w:val="00C62D56"/>
    <w:rsid w:val="00C63415"/>
    <w:rsid w:val="00C63CCC"/>
    <w:rsid w:val="00C6423F"/>
    <w:rsid w:val="00C70CCD"/>
    <w:rsid w:val="00C778F4"/>
    <w:rsid w:val="00C77BCF"/>
    <w:rsid w:val="00C80E24"/>
    <w:rsid w:val="00C84BD1"/>
    <w:rsid w:val="00C85586"/>
    <w:rsid w:val="00C85A78"/>
    <w:rsid w:val="00C86F79"/>
    <w:rsid w:val="00C94544"/>
    <w:rsid w:val="00CA0EEC"/>
    <w:rsid w:val="00CA1801"/>
    <w:rsid w:val="00CA71E0"/>
    <w:rsid w:val="00CB4824"/>
    <w:rsid w:val="00CB7798"/>
    <w:rsid w:val="00CC10B7"/>
    <w:rsid w:val="00CC1A7A"/>
    <w:rsid w:val="00CC4340"/>
    <w:rsid w:val="00CC4A75"/>
    <w:rsid w:val="00CD25DF"/>
    <w:rsid w:val="00CD4BEB"/>
    <w:rsid w:val="00CD50B8"/>
    <w:rsid w:val="00CE1E49"/>
    <w:rsid w:val="00CE3EE6"/>
    <w:rsid w:val="00CE666E"/>
    <w:rsid w:val="00CE7B9E"/>
    <w:rsid w:val="00CF07BC"/>
    <w:rsid w:val="00CF3A3B"/>
    <w:rsid w:val="00CF5240"/>
    <w:rsid w:val="00D00FC7"/>
    <w:rsid w:val="00D0407F"/>
    <w:rsid w:val="00D1189F"/>
    <w:rsid w:val="00D12222"/>
    <w:rsid w:val="00D1241B"/>
    <w:rsid w:val="00D13063"/>
    <w:rsid w:val="00D15ACD"/>
    <w:rsid w:val="00D1651A"/>
    <w:rsid w:val="00D20380"/>
    <w:rsid w:val="00D204BC"/>
    <w:rsid w:val="00D32A7E"/>
    <w:rsid w:val="00D40BB9"/>
    <w:rsid w:val="00D4304A"/>
    <w:rsid w:val="00D4796A"/>
    <w:rsid w:val="00D52748"/>
    <w:rsid w:val="00D570E4"/>
    <w:rsid w:val="00D61B70"/>
    <w:rsid w:val="00D72CF8"/>
    <w:rsid w:val="00D730A4"/>
    <w:rsid w:val="00D748E4"/>
    <w:rsid w:val="00D80E88"/>
    <w:rsid w:val="00D81EE7"/>
    <w:rsid w:val="00D822D1"/>
    <w:rsid w:val="00D86DED"/>
    <w:rsid w:val="00D86F70"/>
    <w:rsid w:val="00D90E58"/>
    <w:rsid w:val="00D91B7C"/>
    <w:rsid w:val="00D9234F"/>
    <w:rsid w:val="00D94EF9"/>
    <w:rsid w:val="00D95287"/>
    <w:rsid w:val="00D973B6"/>
    <w:rsid w:val="00D97856"/>
    <w:rsid w:val="00DA0D8C"/>
    <w:rsid w:val="00DA3253"/>
    <w:rsid w:val="00DA52DA"/>
    <w:rsid w:val="00DA5CAD"/>
    <w:rsid w:val="00DA6075"/>
    <w:rsid w:val="00DA7280"/>
    <w:rsid w:val="00DB0B12"/>
    <w:rsid w:val="00DB16FC"/>
    <w:rsid w:val="00DB23DA"/>
    <w:rsid w:val="00DB4CE3"/>
    <w:rsid w:val="00DB5326"/>
    <w:rsid w:val="00DB7BA4"/>
    <w:rsid w:val="00DC00F4"/>
    <w:rsid w:val="00DC18DE"/>
    <w:rsid w:val="00DC19CB"/>
    <w:rsid w:val="00DC4233"/>
    <w:rsid w:val="00DD17A5"/>
    <w:rsid w:val="00DD19D5"/>
    <w:rsid w:val="00DD4034"/>
    <w:rsid w:val="00DE175C"/>
    <w:rsid w:val="00DE349C"/>
    <w:rsid w:val="00DE5377"/>
    <w:rsid w:val="00DE58EB"/>
    <w:rsid w:val="00DE6337"/>
    <w:rsid w:val="00DE6E02"/>
    <w:rsid w:val="00DE7953"/>
    <w:rsid w:val="00DF0F07"/>
    <w:rsid w:val="00DF1CA4"/>
    <w:rsid w:val="00DF3BED"/>
    <w:rsid w:val="00DF3ED0"/>
    <w:rsid w:val="00DF501B"/>
    <w:rsid w:val="00E01A05"/>
    <w:rsid w:val="00E11D09"/>
    <w:rsid w:val="00E12A4B"/>
    <w:rsid w:val="00E147BC"/>
    <w:rsid w:val="00E160EC"/>
    <w:rsid w:val="00E16D71"/>
    <w:rsid w:val="00E20623"/>
    <w:rsid w:val="00E208B2"/>
    <w:rsid w:val="00E21971"/>
    <w:rsid w:val="00E22AA6"/>
    <w:rsid w:val="00E22B98"/>
    <w:rsid w:val="00E260A9"/>
    <w:rsid w:val="00E32907"/>
    <w:rsid w:val="00E33876"/>
    <w:rsid w:val="00E3493D"/>
    <w:rsid w:val="00E4643F"/>
    <w:rsid w:val="00E51408"/>
    <w:rsid w:val="00E514E4"/>
    <w:rsid w:val="00E57455"/>
    <w:rsid w:val="00E6029B"/>
    <w:rsid w:val="00E61D18"/>
    <w:rsid w:val="00E66E6E"/>
    <w:rsid w:val="00E67AC1"/>
    <w:rsid w:val="00E70030"/>
    <w:rsid w:val="00E709B4"/>
    <w:rsid w:val="00E710C1"/>
    <w:rsid w:val="00E71108"/>
    <w:rsid w:val="00E72DA1"/>
    <w:rsid w:val="00E76BFB"/>
    <w:rsid w:val="00E8472D"/>
    <w:rsid w:val="00E9121E"/>
    <w:rsid w:val="00E91528"/>
    <w:rsid w:val="00E92D22"/>
    <w:rsid w:val="00E9318C"/>
    <w:rsid w:val="00E960C3"/>
    <w:rsid w:val="00EA259F"/>
    <w:rsid w:val="00EA6902"/>
    <w:rsid w:val="00EB0DD4"/>
    <w:rsid w:val="00EB2118"/>
    <w:rsid w:val="00EB3F63"/>
    <w:rsid w:val="00EB41B3"/>
    <w:rsid w:val="00EB42CD"/>
    <w:rsid w:val="00EB65E4"/>
    <w:rsid w:val="00EB750C"/>
    <w:rsid w:val="00EC078D"/>
    <w:rsid w:val="00EC1A9F"/>
    <w:rsid w:val="00EC2019"/>
    <w:rsid w:val="00EC6627"/>
    <w:rsid w:val="00EC66CA"/>
    <w:rsid w:val="00EC70F6"/>
    <w:rsid w:val="00ED395B"/>
    <w:rsid w:val="00ED3B99"/>
    <w:rsid w:val="00ED3BAA"/>
    <w:rsid w:val="00ED3DD5"/>
    <w:rsid w:val="00ED53E8"/>
    <w:rsid w:val="00ED7333"/>
    <w:rsid w:val="00ED78CB"/>
    <w:rsid w:val="00EE07ED"/>
    <w:rsid w:val="00EE2C36"/>
    <w:rsid w:val="00EE2F04"/>
    <w:rsid w:val="00EE3AFC"/>
    <w:rsid w:val="00EE58A8"/>
    <w:rsid w:val="00EE5A9C"/>
    <w:rsid w:val="00EF0AEC"/>
    <w:rsid w:val="00EF6E3F"/>
    <w:rsid w:val="00F002B9"/>
    <w:rsid w:val="00F003F4"/>
    <w:rsid w:val="00F020E3"/>
    <w:rsid w:val="00F07A36"/>
    <w:rsid w:val="00F10873"/>
    <w:rsid w:val="00F1199E"/>
    <w:rsid w:val="00F11DBA"/>
    <w:rsid w:val="00F11E54"/>
    <w:rsid w:val="00F13062"/>
    <w:rsid w:val="00F15437"/>
    <w:rsid w:val="00F167DD"/>
    <w:rsid w:val="00F17B2A"/>
    <w:rsid w:val="00F23A04"/>
    <w:rsid w:val="00F2425E"/>
    <w:rsid w:val="00F25991"/>
    <w:rsid w:val="00F30E5A"/>
    <w:rsid w:val="00F3499F"/>
    <w:rsid w:val="00F35441"/>
    <w:rsid w:val="00F37AD1"/>
    <w:rsid w:val="00F50CAD"/>
    <w:rsid w:val="00F56CBD"/>
    <w:rsid w:val="00F63367"/>
    <w:rsid w:val="00F64416"/>
    <w:rsid w:val="00F64CD8"/>
    <w:rsid w:val="00F657BA"/>
    <w:rsid w:val="00F6685F"/>
    <w:rsid w:val="00F66A01"/>
    <w:rsid w:val="00F66A1D"/>
    <w:rsid w:val="00F7015B"/>
    <w:rsid w:val="00F73729"/>
    <w:rsid w:val="00F73C89"/>
    <w:rsid w:val="00F74308"/>
    <w:rsid w:val="00F75C21"/>
    <w:rsid w:val="00F76EC1"/>
    <w:rsid w:val="00F81C35"/>
    <w:rsid w:val="00F9115A"/>
    <w:rsid w:val="00F92D28"/>
    <w:rsid w:val="00F938E7"/>
    <w:rsid w:val="00F9541E"/>
    <w:rsid w:val="00F95A9A"/>
    <w:rsid w:val="00F95ACC"/>
    <w:rsid w:val="00FA0B34"/>
    <w:rsid w:val="00FA19DE"/>
    <w:rsid w:val="00FA27FA"/>
    <w:rsid w:val="00FA51EE"/>
    <w:rsid w:val="00FA79A3"/>
    <w:rsid w:val="00FB3A4D"/>
    <w:rsid w:val="00FB5028"/>
    <w:rsid w:val="00FB52FF"/>
    <w:rsid w:val="00FB6521"/>
    <w:rsid w:val="00FC130F"/>
    <w:rsid w:val="00FC1768"/>
    <w:rsid w:val="00FC1C8E"/>
    <w:rsid w:val="00FC2164"/>
    <w:rsid w:val="00FC34F4"/>
    <w:rsid w:val="00FC722D"/>
    <w:rsid w:val="00FD24D5"/>
    <w:rsid w:val="00FD28A2"/>
    <w:rsid w:val="00FD3A0B"/>
    <w:rsid w:val="00FD50DE"/>
    <w:rsid w:val="00FD6970"/>
    <w:rsid w:val="00FE1A5C"/>
    <w:rsid w:val="00FE6175"/>
    <w:rsid w:val="00FF39F5"/>
    <w:rsid w:val="00FF4BC7"/>
    <w:rsid w:val="00FF5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hyperlink" Target="https://licensing.fcc.gov/cgi-bin/ws.exe/prod/ib/forms/reports/swr031b.hts?q_set=V_SITE_ANTENNA_FREQ.file_numberC/File+Number/%3D/ITC2141997071700411&amp;prepare=&amp;column=V_SITE_ANTENNA_FREQ.file_numberC/File+Number" TargetMode="External" /><Relationship Id="rId13" Type="http://schemas.openxmlformats.org/officeDocument/2006/relationships/hyperlink" Target="https://licensing.fcc.gov/cgi-bin/ws.exe/prod/ib/forms/reports/swr031b.hts?q_set=V_SITE_ANTENNA_FREQ.file_numberC/File+Number/%3D/ITC2141997072300430&amp;prepare=&amp;column=V_SITE_ANTENNA_FREQ.file_numberC/File+Number" TargetMode="External" /><Relationship Id="rId14" Type="http://schemas.openxmlformats.org/officeDocument/2006/relationships/hyperlink" Target="https://licensing.fcc.gov/cgi-bin/ws.exe/prod/ib/forms/reports/swr031b.hts?q_set=V_SITE_ANTENNA_FREQ.file_numberC/File+Number/%3D/ITC2141998100200679&amp;prepare=&amp;column=V_SITE_ANTENNA_FREQ.file_numberC/File+Number" TargetMode="External" /><Relationship Id="rId15" Type="http://schemas.openxmlformats.org/officeDocument/2006/relationships/footer" Target="footer3.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dennis.john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