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56DB9" w:rsidRPr="00801CC7" w:rsidP="00B56DB9" w14:paraId="4B16F48F" w14:textId="70AE0C31">
      <w:pPr>
        <w:widowControl/>
        <w:jc w:val="right"/>
        <w:rPr>
          <w:b/>
          <w:snapToGrid/>
          <w:kern w:val="0"/>
          <w:szCs w:val="22"/>
        </w:rPr>
      </w:pPr>
      <w:r w:rsidRPr="00B56DB9">
        <w:rPr>
          <w:b/>
          <w:snapToGrid/>
          <w:kern w:val="0"/>
          <w:szCs w:val="22"/>
        </w:rPr>
        <w:t xml:space="preserve">DA </w:t>
      </w:r>
      <w:r w:rsidRPr="00801CC7" w:rsidR="00801CC7">
        <w:rPr>
          <w:b/>
          <w:snapToGrid/>
          <w:kern w:val="0"/>
          <w:szCs w:val="22"/>
          <w:highlight w:val="none"/>
        </w:rPr>
        <w:t>20-1500</w:t>
      </w:r>
    </w:p>
    <w:p w:rsidR="00B56DB9" w:rsidRPr="00B56DB9" w:rsidP="00B56DB9" w14:paraId="4AB0EB1D" w14:textId="27A97C90">
      <w:pPr>
        <w:widowControl/>
        <w:jc w:val="right"/>
        <w:rPr>
          <w:b/>
          <w:snapToGrid/>
          <w:kern w:val="0"/>
          <w:szCs w:val="22"/>
        </w:rPr>
      </w:pPr>
      <w:r w:rsidRPr="00801CC7">
        <w:rPr>
          <w:b/>
          <w:snapToGrid/>
          <w:kern w:val="0"/>
          <w:szCs w:val="22"/>
        </w:rPr>
        <w:t xml:space="preserve">Released:  </w:t>
      </w:r>
      <w:r w:rsidRPr="00801CC7" w:rsidR="00801CC7">
        <w:rPr>
          <w:b/>
          <w:snapToGrid/>
          <w:kern w:val="0"/>
          <w:szCs w:val="22"/>
          <w:highlight w:val="none"/>
        </w:rPr>
        <w:t>December 17, 2020</w:t>
      </w:r>
    </w:p>
    <w:p w:rsidR="00B56DB9" w:rsidRPr="00B56DB9" w:rsidP="00B56DB9" w14:paraId="00389739" w14:textId="77777777">
      <w:pPr>
        <w:widowControl/>
        <w:jc w:val="right"/>
        <w:rPr>
          <w:b/>
          <w:snapToGrid/>
          <w:kern w:val="0"/>
          <w:szCs w:val="22"/>
        </w:rPr>
      </w:pPr>
    </w:p>
    <w:p w:rsidR="00B56DB9" w:rsidRPr="00B56DB9" w:rsidP="00B56DB9" w14:paraId="160E1776" w14:textId="2CDB55F3">
      <w:pPr>
        <w:widowControl/>
        <w:autoSpaceDE w:val="0"/>
        <w:autoSpaceDN w:val="0"/>
        <w:adjustRightInd w:val="0"/>
        <w:jc w:val="center"/>
        <w:rPr>
          <w:b/>
          <w:i/>
          <w:snapToGrid/>
          <w:kern w:val="0"/>
          <w:szCs w:val="22"/>
        </w:rPr>
      </w:pPr>
      <w:r>
        <w:rPr>
          <w:b/>
          <w:snapToGrid/>
          <w:kern w:val="0"/>
          <w:szCs w:val="22"/>
        </w:rPr>
        <w:t>CONSUMER AND GOVERNMENTAL AFFAIRS</w:t>
      </w:r>
      <w:r w:rsidRPr="00B56DB9" w:rsidR="00DD01F0">
        <w:rPr>
          <w:b/>
          <w:snapToGrid/>
          <w:kern w:val="0"/>
          <w:szCs w:val="22"/>
        </w:rPr>
        <w:t xml:space="preserve"> BUREAU DISMISSES </w:t>
      </w:r>
      <w:r>
        <w:rPr>
          <w:b/>
          <w:snapToGrid/>
          <w:kern w:val="0"/>
          <w:szCs w:val="22"/>
        </w:rPr>
        <w:t>NINE</w:t>
      </w:r>
      <w:r w:rsidRPr="00B56DB9" w:rsidR="00DD01F0">
        <w:rPr>
          <w:b/>
          <w:snapToGrid/>
          <w:kern w:val="0"/>
          <w:szCs w:val="22"/>
        </w:rPr>
        <w:t xml:space="preserve"> </w:t>
      </w:r>
      <w:r>
        <w:rPr>
          <w:b/>
          <w:szCs w:val="22"/>
        </w:rPr>
        <w:t>PETITIONS FOR PREEMPTION OF STATE CONSUMER PROTECTION REQUIREMENTS</w:t>
      </w:r>
    </w:p>
    <w:p w:rsidR="00B56DB9" w:rsidRPr="00B56DB9" w:rsidP="00B56DB9" w14:paraId="35A6D4B9" w14:textId="77777777">
      <w:pPr>
        <w:widowControl/>
        <w:autoSpaceDE w:val="0"/>
        <w:autoSpaceDN w:val="0"/>
        <w:adjustRightInd w:val="0"/>
        <w:jc w:val="center"/>
        <w:rPr>
          <w:b/>
          <w:snapToGrid/>
          <w:kern w:val="0"/>
          <w:szCs w:val="22"/>
        </w:rPr>
      </w:pPr>
    </w:p>
    <w:p w:rsidR="005A12D6" w:rsidRPr="00AF0D71" w:rsidP="005A12D6" w14:paraId="123E3EF1" w14:textId="2DD9A4E6">
      <w:pPr>
        <w:ind w:left="3420"/>
        <w:rPr>
          <w:b/>
          <w:szCs w:val="22"/>
        </w:rPr>
      </w:pPr>
      <w:r>
        <w:rPr>
          <w:b/>
          <w:kern w:val="0"/>
          <w:sz w:val="23"/>
          <w:szCs w:val="23"/>
        </w:rPr>
        <w:t>CG Docket No. 02-278</w:t>
      </w:r>
    </w:p>
    <w:p w:rsidR="00B56DB9" w:rsidRPr="00B56DB9" w:rsidP="005A12D6" w14:paraId="12FE6237" w14:textId="79015CB8">
      <w:pPr>
        <w:widowControl/>
        <w:jc w:val="center"/>
        <w:rPr>
          <w:b/>
          <w:snapToGrid/>
          <w:kern w:val="0"/>
          <w:szCs w:val="22"/>
        </w:rPr>
      </w:pPr>
    </w:p>
    <w:p w:rsidR="00DB0D6A" w:rsidP="00193A5B" w14:paraId="440A9A84" w14:textId="5BB41DC2">
      <w:pPr>
        <w:widowControl/>
        <w:autoSpaceDE w:val="0"/>
        <w:autoSpaceDN w:val="0"/>
        <w:adjustRightInd w:val="0"/>
        <w:spacing w:after="120"/>
        <w:ind w:firstLine="720"/>
        <w:rPr>
          <w:bCs/>
          <w:iCs/>
          <w:snapToGrid/>
          <w:color w:val="010101"/>
          <w:kern w:val="0"/>
          <w:szCs w:val="22"/>
        </w:rPr>
      </w:pPr>
      <w:r>
        <w:rPr>
          <w:snapToGrid/>
          <w:color w:val="010101"/>
          <w:kern w:val="0"/>
          <w:szCs w:val="22"/>
        </w:rPr>
        <w:t>T</w:t>
      </w:r>
      <w:r w:rsidRPr="00815F7D" w:rsidR="00815F7D">
        <w:rPr>
          <w:snapToGrid/>
          <w:color w:val="010101"/>
          <w:kern w:val="0"/>
          <w:szCs w:val="22"/>
        </w:rPr>
        <w:t xml:space="preserve">o efficiently resolve issues that are no longer contested, the </w:t>
      </w:r>
      <w:r w:rsidR="00177080">
        <w:rPr>
          <w:snapToGrid/>
          <w:color w:val="010101"/>
          <w:kern w:val="0"/>
          <w:szCs w:val="22"/>
        </w:rPr>
        <w:t>Consumer and Governmental Affairs</w:t>
      </w:r>
      <w:r w:rsidRPr="00815F7D" w:rsidR="00815F7D">
        <w:rPr>
          <w:snapToGrid/>
          <w:color w:val="010101"/>
          <w:kern w:val="0"/>
          <w:szCs w:val="22"/>
        </w:rPr>
        <w:t xml:space="preserve"> Bureau</w:t>
      </w:r>
      <w:r w:rsidR="00815F7D">
        <w:rPr>
          <w:snapToGrid/>
          <w:color w:val="010101"/>
          <w:kern w:val="0"/>
          <w:szCs w:val="22"/>
        </w:rPr>
        <w:t xml:space="preserve"> </w:t>
      </w:r>
      <w:r w:rsidRPr="00B56DB9" w:rsidR="00B56DB9">
        <w:rPr>
          <w:snapToGrid/>
          <w:color w:val="010101"/>
          <w:kern w:val="0"/>
          <w:szCs w:val="22"/>
        </w:rPr>
        <w:t xml:space="preserve">(Bureau) announces </w:t>
      </w:r>
      <w:r w:rsidRPr="00815F7D">
        <w:rPr>
          <w:snapToGrid/>
          <w:color w:val="010101"/>
          <w:kern w:val="0"/>
          <w:szCs w:val="22"/>
        </w:rPr>
        <w:t xml:space="preserve">through this Public Notice </w:t>
      </w:r>
      <w:r w:rsidRPr="00B56DB9" w:rsidR="00B56DB9">
        <w:rPr>
          <w:snapToGrid/>
          <w:color w:val="010101"/>
          <w:kern w:val="0"/>
          <w:szCs w:val="22"/>
        </w:rPr>
        <w:t xml:space="preserve">the dismissal of </w:t>
      </w:r>
      <w:r w:rsidR="00177080">
        <w:rPr>
          <w:snapToGrid/>
          <w:color w:val="010101"/>
          <w:kern w:val="0"/>
          <w:szCs w:val="22"/>
        </w:rPr>
        <w:t>nine</w:t>
      </w:r>
      <w:r w:rsidRPr="00B56DB9" w:rsidR="00B56DB9">
        <w:rPr>
          <w:snapToGrid/>
          <w:color w:val="010101"/>
          <w:kern w:val="0"/>
          <w:szCs w:val="22"/>
        </w:rPr>
        <w:t xml:space="preserve"> petitions for </w:t>
      </w:r>
      <w:r w:rsidR="00177080">
        <w:rPr>
          <w:snapToGrid/>
          <w:color w:val="010101"/>
          <w:kern w:val="0"/>
          <w:szCs w:val="22"/>
        </w:rPr>
        <w:t>preemption of state consumer protection requirements</w:t>
      </w:r>
      <w:r w:rsidR="00713BA6">
        <w:rPr>
          <w:bCs/>
          <w:iCs/>
          <w:snapToGrid/>
          <w:color w:val="010101"/>
          <w:kern w:val="0"/>
          <w:szCs w:val="22"/>
        </w:rPr>
        <w:t xml:space="preserve">.  </w:t>
      </w:r>
    </w:p>
    <w:p w:rsidR="00713BA6" w:rsidRPr="00DF5F64" w:rsidP="00193A5B" w14:paraId="65D69F2E" w14:textId="7A71A13C">
      <w:pPr>
        <w:widowControl/>
        <w:autoSpaceDE w:val="0"/>
        <w:autoSpaceDN w:val="0"/>
        <w:adjustRightInd w:val="0"/>
        <w:spacing w:after="120"/>
        <w:ind w:firstLine="720"/>
        <w:rPr>
          <w:i/>
          <w:iCs/>
          <w:snapToGrid/>
          <w:color w:val="010101"/>
          <w:kern w:val="0"/>
          <w:szCs w:val="22"/>
        </w:rPr>
      </w:pPr>
      <w:r w:rsidRPr="00B56DB9">
        <w:rPr>
          <w:snapToGrid/>
          <w:color w:val="010101"/>
          <w:kern w:val="0"/>
          <w:szCs w:val="22"/>
        </w:rPr>
        <w:t xml:space="preserve">On </w:t>
      </w:r>
      <w:r w:rsidR="00177080">
        <w:rPr>
          <w:snapToGrid/>
          <w:color w:val="010101"/>
          <w:kern w:val="0"/>
          <w:szCs w:val="22"/>
        </w:rPr>
        <w:t>September 23</w:t>
      </w:r>
      <w:r w:rsidRPr="00B56DB9">
        <w:rPr>
          <w:snapToGrid/>
          <w:color w:val="010101"/>
          <w:kern w:val="0"/>
          <w:szCs w:val="22"/>
        </w:rPr>
        <w:t xml:space="preserve">, 2020, the Bureau released a </w:t>
      </w:r>
      <w:r w:rsidRPr="00B56DB9">
        <w:rPr>
          <w:i/>
          <w:iCs/>
          <w:snapToGrid/>
          <w:color w:val="010101"/>
          <w:kern w:val="0"/>
          <w:szCs w:val="22"/>
        </w:rPr>
        <w:t>Public Notice</w:t>
      </w:r>
      <w:r w:rsidR="00DB0D6A">
        <w:rPr>
          <w:i/>
          <w:iCs/>
          <w:snapToGrid/>
          <w:color w:val="010101"/>
          <w:kern w:val="0"/>
          <w:szCs w:val="22"/>
        </w:rPr>
        <w:t xml:space="preserve"> </w:t>
      </w:r>
      <w:r w:rsidR="00805C93">
        <w:rPr>
          <w:snapToGrid/>
          <w:color w:val="010101"/>
          <w:kern w:val="0"/>
          <w:szCs w:val="22"/>
        </w:rPr>
        <w:t xml:space="preserve">providing petitioners </w:t>
      </w:r>
      <w:r w:rsidR="00AC6EE8">
        <w:rPr>
          <w:snapToGrid/>
          <w:color w:val="010101"/>
          <w:kern w:val="0"/>
          <w:szCs w:val="22"/>
        </w:rPr>
        <w:t>notice of</w:t>
      </w:r>
      <w:r w:rsidR="00DD5D11">
        <w:rPr>
          <w:snapToGrid/>
          <w:color w:val="010101"/>
          <w:kern w:val="0"/>
          <w:szCs w:val="22"/>
        </w:rPr>
        <w:t>,</w:t>
      </w:r>
      <w:r w:rsidR="00AC6EE8">
        <w:rPr>
          <w:snapToGrid/>
          <w:color w:val="010101"/>
          <w:kern w:val="0"/>
          <w:szCs w:val="22"/>
        </w:rPr>
        <w:t xml:space="preserve"> and </w:t>
      </w:r>
      <w:r w:rsidR="00805C93">
        <w:rPr>
          <w:snapToGrid/>
          <w:color w:val="010101"/>
          <w:kern w:val="0"/>
          <w:szCs w:val="22"/>
        </w:rPr>
        <w:t>an opportunity to object to</w:t>
      </w:r>
      <w:r w:rsidR="00DD5D11">
        <w:rPr>
          <w:snapToGrid/>
          <w:color w:val="010101"/>
          <w:kern w:val="0"/>
          <w:szCs w:val="22"/>
        </w:rPr>
        <w:t>,</w:t>
      </w:r>
      <w:r w:rsidR="00805C93">
        <w:rPr>
          <w:snapToGrid/>
          <w:color w:val="010101"/>
          <w:kern w:val="0"/>
          <w:szCs w:val="22"/>
        </w:rPr>
        <w:t xml:space="preserve"> </w:t>
      </w:r>
      <w:r w:rsidR="000C6606">
        <w:rPr>
          <w:snapToGrid/>
          <w:color w:val="010101"/>
          <w:kern w:val="0"/>
          <w:szCs w:val="22"/>
        </w:rPr>
        <w:t xml:space="preserve">the </w:t>
      </w:r>
      <w:r w:rsidR="00AC6EE8">
        <w:rPr>
          <w:snapToGrid/>
          <w:color w:val="010101"/>
          <w:kern w:val="0"/>
          <w:szCs w:val="22"/>
        </w:rPr>
        <w:t>Bureau’s plan to</w:t>
      </w:r>
      <w:r w:rsidR="00805C93">
        <w:rPr>
          <w:snapToGrid/>
          <w:color w:val="010101"/>
          <w:kern w:val="0"/>
          <w:szCs w:val="22"/>
        </w:rPr>
        <w:t xml:space="preserve"> dismiss with prejudice</w:t>
      </w:r>
      <w:r w:rsidR="00AC6EE8">
        <w:rPr>
          <w:snapToGrid/>
          <w:color w:val="010101"/>
          <w:kern w:val="0"/>
          <w:szCs w:val="22"/>
        </w:rPr>
        <w:t xml:space="preserve"> </w:t>
      </w:r>
      <w:r w:rsidR="00177080">
        <w:rPr>
          <w:snapToGrid/>
          <w:color w:val="010101"/>
          <w:kern w:val="0"/>
          <w:szCs w:val="22"/>
        </w:rPr>
        <w:t>ten</w:t>
      </w:r>
      <w:r w:rsidRPr="00B56DB9">
        <w:rPr>
          <w:snapToGrid/>
          <w:color w:val="010101"/>
          <w:kern w:val="0"/>
          <w:szCs w:val="22"/>
        </w:rPr>
        <w:t xml:space="preserve"> </w:t>
      </w:r>
      <w:r w:rsidR="00DB0D6A">
        <w:rPr>
          <w:snapToGrid/>
          <w:color w:val="010101"/>
          <w:kern w:val="0"/>
          <w:szCs w:val="22"/>
        </w:rPr>
        <w:t xml:space="preserve">pending </w:t>
      </w:r>
      <w:r w:rsidRPr="00B56DB9">
        <w:rPr>
          <w:snapToGrid/>
          <w:color w:val="010101"/>
          <w:kern w:val="0"/>
          <w:szCs w:val="22"/>
        </w:rPr>
        <w:t xml:space="preserve">petitions for </w:t>
      </w:r>
      <w:r w:rsidR="00177080">
        <w:rPr>
          <w:snapToGrid/>
          <w:color w:val="010101"/>
          <w:kern w:val="0"/>
          <w:szCs w:val="22"/>
        </w:rPr>
        <w:t>preemption of state consumer protection requirements</w:t>
      </w:r>
      <w:r w:rsidR="00805C93">
        <w:rPr>
          <w:snapToGrid/>
          <w:color w:val="010101"/>
          <w:kern w:val="0"/>
          <w:szCs w:val="22"/>
        </w:rPr>
        <w:t>.</w:t>
      </w:r>
      <w:r>
        <w:rPr>
          <w:snapToGrid/>
          <w:color w:val="010101"/>
          <w:kern w:val="0"/>
          <w:szCs w:val="22"/>
          <w:vertAlign w:val="superscript"/>
        </w:rPr>
        <w:footnoteReference w:id="3"/>
      </w:r>
      <w:r w:rsidRPr="00B56DB9">
        <w:rPr>
          <w:snapToGrid/>
          <w:color w:val="010101"/>
          <w:kern w:val="0"/>
          <w:szCs w:val="22"/>
        </w:rPr>
        <w:t xml:space="preserve">  </w:t>
      </w:r>
      <w:r w:rsidR="00AC6EE8">
        <w:rPr>
          <w:snapToGrid/>
          <w:color w:val="010101"/>
          <w:kern w:val="0"/>
          <w:szCs w:val="22"/>
        </w:rPr>
        <w:t xml:space="preserve">No </w:t>
      </w:r>
      <w:r w:rsidR="00AC6EE8">
        <w:rPr>
          <w:rFonts w:ascii="TimesNewRoman" w:hAnsi="TimesNewRoman" w:cs="TimesNewRoman"/>
          <w:color w:val="010101"/>
          <w:szCs w:val="22"/>
        </w:rPr>
        <w:t xml:space="preserve">entities had filed comments or </w:t>
      </w:r>
      <w:r w:rsidR="00AC6EE8">
        <w:rPr>
          <w:rFonts w:ascii="TimesNewRoman,Italic" w:hAnsi="TimesNewRoman,Italic" w:cs="TimesNewRoman,Italic"/>
          <w:i/>
          <w:iCs/>
          <w:color w:val="010101"/>
          <w:szCs w:val="22"/>
        </w:rPr>
        <w:t xml:space="preserve">ex </w:t>
      </w:r>
      <w:r w:rsidR="00AC6EE8">
        <w:rPr>
          <w:rFonts w:ascii="TimesNewRoman,Italic" w:hAnsi="TimesNewRoman,Italic" w:cs="TimesNewRoman,Italic"/>
          <w:i/>
          <w:iCs/>
          <w:color w:val="010101"/>
          <w:szCs w:val="22"/>
        </w:rPr>
        <w:t>parte</w:t>
      </w:r>
      <w:r w:rsidR="00AC6EE8">
        <w:rPr>
          <w:rFonts w:ascii="TimesNewRoman,Italic" w:hAnsi="TimesNewRoman,Italic" w:cs="TimesNewRoman,Italic"/>
          <w:i/>
          <w:iCs/>
          <w:color w:val="010101"/>
          <w:szCs w:val="22"/>
        </w:rPr>
        <w:t xml:space="preserve"> </w:t>
      </w:r>
      <w:r w:rsidR="00AC6EE8">
        <w:rPr>
          <w:rFonts w:ascii="TimesNewRoman" w:hAnsi="TimesNewRoman" w:cs="TimesNewRoman"/>
          <w:color w:val="010101"/>
          <w:szCs w:val="22"/>
        </w:rPr>
        <w:t xml:space="preserve">submissions regarding any of the </w:t>
      </w:r>
      <w:r w:rsidR="00A31273">
        <w:rPr>
          <w:rFonts w:ascii="TimesNewRoman" w:hAnsi="TimesNewRoman" w:cs="TimesNewRoman"/>
          <w:color w:val="010101"/>
          <w:szCs w:val="22"/>
        </w:rPr>
        <w:t>ten</w:t>
      </w:r>
      <w:r w:rsidR="00AC6EE8">
        <w:rPr>
          <w:rFonts w:ascii="TimesNewRoman" w:hAnsi="TimesNewRoman" w:cs="TimesNewRoman"/>
          <w:color w:val="010101"/>
          <w:szCs w:val="22"/>
        </w:rPr>
        <w:t xml:space="preserve"> petitions for several years</w:t>
      </w:r>
      <w:r w:rsidRPr="00DF5F64" w:rsidR="00AC6EE8">
        <w:rPr>
          <w:color w:val="010101"/>
          <w:szCs w:val="22"/>
        </w:rPr>
        <w:t>.</w:t>
      </w:r>
      <w:r>
        <w:rPr>
          <w:rStyle w:val="FootnoteReference"/>
          <w:szCs w:val="22"/>
        </w:rPr>
        <w:footnoteReference w:id="4"/>
      </w:r>
      <w:r w:rsidRPr="00DF5F64" w:rsidR="00FC5A38">
        <w:rPr>
          <w:color w:val="010101"/>
          <w:szCs w:val="22"/>
        </w:rPr>
        <w:t xml:space="preserve">  </w:t>
      </w:r>
    </w:p>
    <w:p w:rsidR="004B7421" w:rsidP="00BF4A8F" w14:paraId="75A590C2" w14:textId="7EDEE9E7">
      <w:pPr>
        <w:widowControl/>
        <w:autoSpaceDE w:val="0"/>
        <w:autoSpaceDN w:val="0"/>
        <w:adjustRightInd w:val="0"/>
        <w:spacing w:after="120"/>
        <w:ind w:firstLine="720"/>
        <w:rPr>
          <w:snapToGrid/>
          <w:color w:val="010101"/>
          <w:kern w:val="0"/>
          <w:szCs w:val="22"/>
        </w:rPr>
      </w:pPr>
      <w:r w:rsidRPr="004B7421">
        <w:rPr>
          <w:snapToGrid/>
          <w:color w:val="010101"/>
          <w:kern w:val="0"/>
          <w:szCs w:val="22"/>
        </w:rPr>
        <w:t xml:space="preserve">The Bureau received no objections to the dismissal of the </w:t>
      </w:r>
      <w:r w:rsidR="00177080">
        <w:rPr>
          <w:snapToGrid/>
          <w:color w:val="010101"/>
          <w:kern w:val="0"/>
          <w:szCs w:val="22"/>
        </w:rPr>
        <w:t>nine</w:t>
      </w:r>
      <w:r w:rsidRPr="004B7421">
        <w:rPr>
          <w:snapToGrid/>
          <w:color w:val="010101"/>
          <w:kern w:val="0"/>
          <w:szCs w:val="22"/>
        </w:rPr>
        <w:t xml:space="preserve"> petitions </w:t>
      </w:r>
      <w:r w:rsidR="00805C93">
        <w:rPr>
          <w:snapToGrid/>
          <w:color w:val="010101"/>
          <w:kern w:val="0"/>
          <w:szCs w:val="22"/>
        </w:rPr>
        <w:t>identified</w:t>
      </w:r>
      <w:r w:rsidRPr="004B7421">
        <w:rPr>
          <w:snapToGrid/>
          <w:color w:val="010101"/>
          <w:kern w:val="0"/>
          <w:szCs w:val="22"/>
        </w:rPr>
        <w:t xml:space="preserve"> in the chart below</w:t>
      </w:r>
      <w:r w:rsidR="00DF5F64">
        <w:rPr>
          <w:snapToGrid/>
          <w:color w:val="010101"/>
          <w:kern w:val="0"/>
          <w:szCs w:val="22"/>
        </w:rPr>
        <w:t>.  In the absence of any objections</w:t>
      </w:r>
      <w:r w:rsidR="00425DFC">
        <w:rPr>
          <w:snapToGrid/>
          <w:color w:val="010101"/>
          <w:kern w:val="0"/>
          <w:szCs w:val="22"/>
        </w:rPr>
        <w:t xml:space="preserve"> and </w:t>
      </w:r>
      <w:r w:rsidRPr="0089237D" w:rsidR="00425DFC">
        <w:rPr>
          <w:color w:val="000000"/>
          <w:shd w:val="clear" w:color="auto" w:fill="FFFFFF"/>
        </w:rPr>
        <w:t>in light of both federal and state regulatory changes that have occurred since th</w:t>
      </w:r>
      <w:r w:rsidR="00425DFC">
        <w:rPr>
          <w:color w:val="000000"/>
          <w:shd w:val="clear" w:color="auto" w:fill="FFFFFF"/>
        </w:rPr>
        <w:t>ose p</w:t>
      </w:r>
      <w:r w:rsidRPr="0089237D" w:rsidR="00425DFC">
        <w:rPr>
          <w:color w:val="000000"/>
          <w:shd w:val="clear" w:color="auto" w:fill="FFFFFF"/>
        </w:rPr>
        <w:t>etitions were filed</w:t>
      </w:r>
      <w:r w:rsidR="00DF5F64">
        <w:rPr>
          <w:snapToGrid/>
          <w:color w:val="010101"/>
          <w:kern w:val="0"/>
          <w:szCs w:val="22"/>
        </w:rPr>
        <w:t xml:space="preserve">, we continue to believe </w:t>
      </w:r>
      <w:r w:rsidR="00DF5F64">
        <w:rPr>
          <w:color w:val="010101"/>
          <w:szCs w:val="22"/>
        </w:rPr>
        <w:t xml:space="preserve">that </w:t>
      </w:r>
      <w:r w:rsidRPr="0089237D" w:rsidR="00DF5F64">
        <w:rPr>
          <w:color w:val="010101"/>
          <w:szCs w:val="22"/>
        </w:rPr>
        <w:t>t</w:t>
      </w:r>
      <w:r w:rsidRPr="0089237D" w:rsidR="00DF5F64">
        <w:rPr>
          <w:color w:val="000000"/>
          <w:shd w:val="clear" w:color="auto" w:fill="FFFFFF"/>
        </w:rPr>
        <w:t xml:space="preserve">he relief </w:t>
      </w:r>
      <w:r w:rsidR="00DF5F64">
        <w:rPr>
          <w:color w:val="000000"/>
          <w:shd w:val="clear" w:color="auto" w:fill="FFFFFF"/>
        </w:rPr>
        <w:t xml:space="preserve">sought in these nine petitions is </w:t>
      </w:r>
      <w:r w:rsidRPr="0089237D" w:rsidR="00DF5F64">
        <w:rPr>
          <w:color w:val="000000"/>
          <w:shd w:val="clear" w:color="auto" w:fill="FFFFFF"/>
        </w:rPr>
        <w:t>moot or otherwise no longer relevant</w:t>
      </w:r>
      <w:r w:rsidR="00B44A1C">
        <w:rPr>
          <w:color w:val="000000"/>
          <w:shd w:val="clear" w:color="auto" w:fill="FFFFFF"/>
        </w:rPr>
        <w:t>,</w:t>
      </w:r>
      <w:r>
        <w:rPr>
          <w:rStyle w:val="FootnoteReference"/>
          <w:shd w:val="clear" w:color="auto" w:fill="FFFFFF"/>
        </w:rPr>
        <w:footnoteReference w:id="5"/>
      </w:r>
      <w:r w:rsidRPr="004B7421">
        <w:rPr>
          <w:snapToGrid/>
          <w:color w:val="010101"/>
          <w:kern w:val="0"/>
          <w:szCs w:val="22"/>
        </w:rPr>
        <w:t xml:space="preserve"> </w:t>
      </w:r>
      <w:r w:rsidR="00DF5F64">
        <w:rPr>
          <w:snapToGrid/>
          <w:color w:val="010101"/>
          <w:kern w:val="0"/>
          <w:szCs w:val="22"/>
        </w:rPr>
        <w:t xml:space="preserve">and </w:t>
      </w:r>
      <w:r w:rsidR="00BC69E3">
        <w:rPr>
          <w:snapToGrid/>
          <w:color w:val="010101"/>
          <w:kern w:val="0"/>
          <w:szCs w:val="22"/>
        </w:rPr>
        <w:t xml:space="preserve">we </w:t>
      </w:r>
      <w:r w:rsidRPr="004B7421">
        <w:rPr>
          <w:snapToGrid/>
          <w:color w:val="010101"/>
          <w:kern w:val="0"/>
          <w:szCs w:val="22"/>
        </w:rPr>
        <w:t>therefore dismiss th</w:t>
      </w:r>
      <w:r w:rsidR="00BC69E3">
        <w:rPr>
          <w:snapToGrid/>
          <w:color w:val="010101"/>
          <w:kern w:val="0"/>
          <w:szCs w:val="22"/>
        </w:rPr>
        <w:t>ose petitions</w:t>
      </w:r>
      <w:r w:rsidRPr="004B7421">
        <w:rPr>
          <w:snapToGrid/>
          <w:color w:val="010101"/>
          <w:kern w:val="0"/>
          <w:szCs w:val="22"/>
        </w:rPr>
        <w:t xml:space="preserve"> with prejudice.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800"/>
      </w:tblGrid>
      <w:tr w14:paraId="05E694AD" w14:textId="77777777" w:rsidTr="000D16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988" w:type="dxa"/>
          </w:tcPr>
          <w:p w:rsidR="00177080" w:rsidP="000D164D" w14:paraId="6DA51398" w14:textId="77777777">
            <w:pPr>
              <w:autoSpaceDE w:val="0"/>
              <w:autoSpaceDN w:val="0"/>
              <w:adjustRightInd w:val="0"/>
              <w:rPr>
                <w:b/>
                <w:szCs w:val="22"/>
              </w:rPr>
            </w:pPr>
            <w:r>
              <w:rPr>
                <w:b/>
                <w:szCs w:val="22"/>
              </w:rPr>
              <w:t>Petitioner</w:t>
            </w:r>
          </w:p>
        </w:tc>
        <w:tc>
          <w:tcPr>
            <w:tcW w:w="4230" w:type="dxa"/>
          </w:tcPr>
          <w:p w:rsidR="00177080" w:rsidP="000D164D" w14:paraId="70EDA2BB" w14:textId="77777777">
            <w:pPr>
              <w:autoSpaceDE w:val="0"/>
              <w:autoSpaceDN w:val="0"/>
              <w:adjustRightInd w:val="0"/>
              <w:rPr>
                <w:b/>
                <w:szCs w:val="22"/>
              </w:rPr>
            </w:pPr>
            <w:r>
              <w:rPr>
                <w:b/>
                <w:szCs w:val="22"/>
              </w:rPr>
              <w:t>Petition</w:t>
            </w:r>
          </w:p>
        </w:tc>
        <w:tc>
          <w:tcPr>
            <w:tcW w:w="1800" w:type="dxa"/>
          </w:tcPr>
          <w:p w:rsidR="00177080" w:rsidP="000D164D" w14:paraId="6788CB27" w14:textId="77777777">
            <w:pPr>
              <w:autoSpaceDE w:val="0"/>
              <w:autoSpaceDN w:val="0"/>
              <w:adjustRightInd w:val="0"/>
              <w:rPr>
                <w:b/>
                <w:szCs w:val="22"/>
              </w:rPr>
            </w:pPr>
            <w:r>
              <w:rPr>
                <w:b/>
                <w:szCs w:val="22"/>
              </w:rPr>
              <w:t>Date Filed</w:t>
            </w:r>
          </w:p>
        </w:tc>
      </w:tr>
      <w:tr w14:paraId="36C8C898" w14:textId="77777777" w:rsidTr="000D164D">
        <w:tblPrEx>
          <w:tblW w:w="0" w:type="auto"/>
          <w:tblLook w:val="04A0"/>
        </w:tblPrEx>
        <w:trPr>
          <w:cantSplit/>
        </w:trPr>
        <w:tc>
          <w:tcPr>
            <w:tcW w:w="2988" w:type="dxa"/>
          </w:tcPr>
          <w:p w:rsidR="00177080" w:rsidP="000D164D" w14:paraId="6C79BD15" w14:textId="77777777">
            <w:pPr>
              <w:autoSpaceDE w:val="0"/>
              <w:autoSpaceDN w:val="0"/>
              <w:adjustRightInd w:val="0"/>
              <w:rPr>
                <w:szCs w:val="22"/>
              </w:rPr>
            </w:pPr>
            <w:r>
              <w:rPr>
                <w:szCs w:val="22"/>
              </w:rPr>
              <w:t>Direct Marketing Association</w:t>
            </w:r>
          </w:p>
        </w:tc>
        <w:tc>
          <w:tcPr>
            <w:tcW w:w="4230" w:type="dxa"/>
          </w:tcPr>
          <w:p w:rsidR="00177080" w:rsidRPr="00A41AED" w:rsidP="000D164D" w14:paraId="1557B50F" w14:textId="77777777">
            <w:pPr>
              <w:widowControl/>
              <w:autoSpaceDE w:val="0"/>
              <w:autoSpaceDN w:val="0"/>
              <w:adjustRightInd w:val="0"/>
              <w:rPr>
                <w:szCs w:val="22"/>
              </w:rPr>
            </w:pPr>
            <w:r>
              <w:rPr>
                <w:szCs w:val="22"/>
              </w:rPr>
              <w:t xml:space="preserve">Petition for Reconsideration of </w:t>
            </w:r>
            <w:r w:rsidRPr="00A41AED">
              <w:rPr>
                <w:i/>
                <w:iCs/>
                <w:szCs w:val="22"/>
              </w:rPr>
              <w:t>Rules and Regulations Implementing the Telephone Consumer Protection Act of 1991</w:t>
            </w:r>
            <w:r>
              <w:rPr>
                <w:szCs w:val="22"/>
              </w:rPr>
              <w:t xml:space="preserve">, CG Docket No. 02-278, Report and Order, </w:t>
            </w:r>
            <w:r w:rsidRPr="00A41AED">
              <w:rPr>
                <w:szCs w:val="22"/>
              </w:rPr>
              <w:t xml:space="preserve">18 FCC </w:t>
            </w:r>
            <w:r w:rsidRPr="00A41AED">
              <w:rPr>
                <w:szCs w:val="22"/>
              </w:rPr>
              <w:t>Rcd</w:t>
            </w:r>
            <w:r w:rsidRPr="00A41AED">
              <w:rPr>
                <w:szCs w:val="22"/>
              </w:rPr>
              <w:t xml:space="preserve"> 14014</w:t>
            </w:r>
            <w:r>
              <w:rPr>
                <w:szCs w:val="22"/>
              </w:rPr>
              <w:t xml:space="preserve"> (2003).</w:t>
            </w:r>
          </w:p>
        </w:tc>
        <w:tc>
          <w:tcPr>
            <w:tcW w:w="1800" w:type="dxa"/>
          </w:tcPr>
          <w:p w:rsidR="00177080" w:rsidP="000D164D" w14:paraId="60C9BF9D" w14:textId="77777777">
            <w:pPr>
              <w:autoSpaceDE w:val="0"/>
              <w:autoSpaceDN w:val="0"/>
              <w:adjustRightInd w:val="0"/>
              <w:rPr>
                <w:szCs w:val="22"/>
              </w:rPr>
            </w:pPr>
            <w:r>
              <w:rPr>
                <w:szCs w:val="22"/>
              </w:rPr>
              <w:t>8/25/2003</w:t>
            </w:r>
          </w:p>
        </w:tc>
      </w:tr>
      <w:tr w14:paraId="2EA058D2" w14:textId="77777777" w:rsidTr="000D164D">
        <w:tblPrEx>
          <w:tblW w:w="0" w:type="auto"/>
          <w:tblLook w:val="04A0"/>
        </w:tblPrEx>
        <w:trPr>
          <w:cantSplit/>
        </w:trPr>
        <w:tc>
          <w:tcPr>
            <w:tcW w:w="2988" w:type="dxa"/>
          </w:tcPr>
          <w:p w:rsidR="00177080" w:rsidP="000D164D" w14:paraId="4FC451E6" w14:textId="77777777">
            <w:pPr>
              <w:autoSpaceDE w:val="0"/>
              <w:autoSpaceDN w:val="0"/>
              <w:adjustRightInd w:val="0"/>
              <w:rPr>
                <w:szCs w:val="22"/>
              </w:rPr>
            </w:pPr>
            <w:r>
              <w:rPr>
                <w:szCs w:val="22"/>
              </w:rPr>
              <w:t>American Teleservices Association, Inc.</w:t>
            </w:r>
          </w:p>
        </w:tc>
        <w:tc>
          <w:tcPr>
            <w:tcW w:w="4230" w:type="dxa"/>
          </w:tcPr>
          <w:p w:rsidR="00177080" w:rsidRPr="00C94C97" w:rsidP="000D164D" w14:paraId="3986C6DC" w14:textId="77777777">
            <w:pPr>
              <w:widowControl/>
              <w:autoSpaceDE w:val="0"/>
              <w:autoSpaceDN w:val="0"/>
              <w:adjustRightInd w:val="0"/>
              <w:rPr>
                <w:szCs w:val="22"/>
              </w:rPr>
            </w:pPr>
            <w:r w:rsidRPr="00C94C97">
              <w:rPr>
                <w:szCs w:val="22"/>
              </w:rPr>
              <w:t>Petition for Declaratory Ruling with Respect to</w:t>
            </w:r>
            <w:r>
              <w:rPr>
                <w:szCs w:val="22"/>
              </w:rPr>
              <w:t xml:space="preserve"> </w:t>
            </w:r>
            <w:r w:rsidRPr="00C94C97">
              <w:rPr>
                <w:szCs w:val="22"/>
              </w:rPr>
              <w:t>Certain Provisions of the New</w:t>
            </w:r>
            <w:r>
              <w:rPr>
                <w:szCs w:val="22"/>
              </w:rPr>
              <w:t xml:space="preserve"> Jersey</w:t>
            </w:r>
            <w:r w:rsidRPr="00C94C97">
              <w:rPr>
                <w:szCs w:val="22"/>
              </w:rPr>
              <w:t xml:space="preserve"> Consumer</w:t>
            </w:r>
            <w:r>
              <w:rPr>
                <w:szCs w:val="22"/>
              </w:rPr>
              <w:t xml:space="preserve"> </w:t>
            </w:r>
            <w:r w:rsidRPr="00C94C97">
              <w:rPr>
                <w:szCs w:val="22"/>
              </w:rPr>
              <w:t>Fraud Act and the New Jersey Administrative Code</w:t>
            </w:r>
            <w:r>
              <w:rPr>
                <w:szCs w:val="22"/>
              </w:rPr>
              <w:t>, CG Docket No. 02-278.</w:t>
            </w:r>
          </w:p>
        </w:tc>
        <w:tc>
          <w:tcPr>
            <w:tcW w:w="1800" w:type="dxa"/>
          </w:tcPr>
          <w:p w:rsidR="00177080" w:rsidP="000D164D" w14:paraId="0287CBC1" w14:textId="77777777">
            <w:pPr>
              <w:autoSpaceDE w:val="0"/>
              <w:autoSpaceDN w:val="0"/>
              <w:adjustRightInd w:val="0"/>
              <w:rPr>
                <w:szCs w:val="22"/>
              </w:rPr>
            </w:pPr>
            <w:r>
              <w:rPr>
                <w:szCs w:val="22"/>
              </w:rPr>
              <w:t>8/24/2004</w:t>
            </w:r>
          </w:p>
        </w:tc>
      </w:tr>
      <w:tr w14:paraId="3DC07DFF" w14:textId="77777777" w:rsidTr="000D164D">
        <w:tblPrEx>
          <w:tblW w:w="0" w:type="auto"/>
          <w:tblLook w:val="04A0"/>
        </w:tblPrEx>
        <w:trPr>
          <w:cantSplit/>
        </w:trPr>
        <w:tc>
          <w:tcPr>
            <w:tcW w:w="2988" w:type="dxa"/>
          </w:tcPr>
          <w:p w:rsidR="00177080" w:rsidP="000D164D" w14:paraId="587C427D" w14:textId="77777777">
            <w:pPr>
              <w:autoSpaceDE w:val="0"/>
              <w:autoSpaceDN w:val="0"/>
              <w:adjustRightInd w:val="0"/>
              <w:rPr>
                <w:szCs w:val="22"/>
              </w:rPr>
            </w:pPr>
            <w:r>
              <w:rPr>
                <w:szCs w:val="22"/>
              </w:rPr>
              <w:t xml:space="preserve">FreeEats.com Inc. (d/b/a </w:t>
            </w:r>
            <w:r>
              <w:rPr>
                <w:szCs w:val="22"/>
              </w:rPr>
              <w:t>ccAdvertising</w:t>
            </w:r>
            <w:r>
              <w:rPr>
                <w:szCs w:val="22"/>
              </w:rPr>
              <w:t>)</w:t>
            </w:r>
          </w:p>
        </w:tc>
        <w:tc>
          <w:tcPr>
            <w:tcW w:w="4230" w:type="dxa"/>
          </w:tcPr>
          <w:p w:rsidR="00177080" w:rsidRPr="00E812CE" w:rsidP="000D164D" w14:paraId="320F89DB" w14:textId="77777777">
            <w:pPr>
              <w:widowControl/>
              <w:autoSpaceDE w:val="0"/>
              <w:autoSpaceDN w:val="0"/>
              <w:adjustRightInd w:val="0"/>
              <w:rPr>
                <w:szCs w:val="22"/>
              </w:rPr>
            </w:pPr>
            <w:r>
              <w:rPr>
                <w:szCs w:val="22"/>
              </w:rPr>
              <w:t>Petition for Expedited Declaratory Ruling, CG Docket No. 02-278.</w:t>
            </w:r>
          </w:p>
        </w:tc>
        <w:tc>
          <w:tcPr>
            <w:tcW w:w="1800" w:type="dxa"/>
          </w:tcPr>
          <w:p w:rsidR="00177080" w:rsidP="000D164D" w14:paraId="1928653C" w14:textId="77777777">
            <w:pPr>
              <w:autoSpaceDE w:val="0"/>
              <w:autoSpaceDN w:val="0"/>
              <w:adjustRightInd w:val="0"/>
              <w:rPr>
                <w:szCs w:val="22"/>
              </w:rPr>
            </w:pPr>
            <w:r>
              <w:rPr>
                <w:szCs w:val="22"/>
              </w:rPr>
              <w:t>9/13/2004</w:t>
            </w:r>
          </w:p>
        </w:tc>
      </w:tr>
      <w:tr w14:paraId="0225FA87" w14:textId="77777777" w:rsidTr="000D164D">
        <w:tblPrEx>
          <w:tblW w:w="0" w:type="auto"/>
          <w:tblLook w:val="04A0"/>
        </w:tblPrEx>
        <w:trPr>
          <w:cantSplit/>
        </w:trPr>
        <w:tc>
          <w:tcPr>
            <w:tcW w:w="2988" w:type="dxa"/>
          </w:tcPr>
          <w:p w:rsidR="00177080" w:rsidP="000D164D" w14:paraId="1CAE7941" w14:textId="77777777">
            <w:pPr>
              <w:autoSpaceDE w:val="0"/>
              <w:autoSpaceDN w:val="0"/>
              <w:adjustRightInd w:val="0"/>
              <w:rPr>
                <w:szCs w:val="22"/>
              </w:rPr>
            </w:pPr>
            <w:r>
              <w:rPr>
                <w:szCs w:val="22"/>
              </w:rPr>
              <w:t>Consumer Bankers Association (Indiana)</w:t>
            </w:r>
          </w:p>
        </w:tc>
        <w:tc>
          <w:tcPr>
            <w:tcW w:w="4230" w:type="dxa"/>
          </w:tcPr>
          <w:p w:rsidR="00177080" w:rsidRPr="00CA6617" w:rsidP="000D164D" w14:paraId="6C6E6F61" w14:textId="77777777">
            <w:pPr>
              <w:widowControl/>
              <w:autoSpaceDE w:val="0"/>
              <w:autoSpaceDN w:val="0"/>
              <w:adjustRightInd w:val="0"/>
              <w:rPr>
                <w:szCs w:val="22"/>
              </w:rPr>
            </w:pPr>
            <w:r w:rsidRPr="003C27A2">
              <w:rPr>
                <w:szCs w:val="22"/>
              </w:rPr>
              <w:t>Petition for Expedited Declaratory Ruling with Respect to Certain Provisions of the Indiana Revised Statutes and Indiana Administrative Code</w:t>
            </w:r>
            <w:r>
              <w:rPr>
                <w:szCs w:val="22"/>
              </w:rPr>
              <w:t>, CG Docket No. 02-278.</w:t>
            </w:r>
          </w:p>
        </w:tc>
        <w:tc>
          <w:tcPr>
            <w:tcW w:w="1800" w:type="dxa"/>
          </w:tcPr>
          <w:p w:rsidR="00177080" w:rsidP="000D164D" w14:paraId="63B3C1FD" w14:textId="77777777">
            <w:pPr>
              <w:autoSpaceDE w:val="0"/>
              <w:autoSpaceDN w:val="0"/>
              <w:adjustRightInd w:val="0"/>
              <w:rPr>
                <w:szCs w:val="22"/>
              </w:rPr>
            </w:pPr>
            <w:r>
              <w:rPr>
                <w:szCs w:val="22"/>
              </w:rPr>
              <w:t>11/19/2004</w:t>
            </w:r>
          </w:p>
        </w:tc>
      </w:tr>
      <w:tr w14:paraId="02418EB5" w14:textId="77777777" w:rsidTr="000D164D">
        <w:tblPrEx>
          <w:tblW w:w="0" w:type="auto"/>
          <w:tblLook w:val="04A0"/>
        </w:tblPrEx>
        <w:trPr>
          <w:cantSplit/>
        </w:trPr>
        <w:tc>
          <w:tcPr>
            <w:tcW w:w="2988" w:type="dxa"/>
          </w:tcPr>
          <w:p w:rsidR="00177080" w:rsidP="000D164D" w14:paraId="0608CAF0" w14:textId="77777777">
            <w:pPr>
              <w:autoSpaceDE w:val="0"/>
              <w:autoSpaceDN w:val="0"/>
              <w:adjustRightInd w:val="0"/>
              <w:rPr>
                <w:szCs w:val="22"/>
              </w:rPr>
            </w:pPr>
            <w:r>
              <w:rPr>
                <w:szCs w:val="22"/>
              </w:rPr>
              <w:t>Consumer Bankers Association (Wisconsin)</w:t>
            </w:r>
          </w:p>
        </w:tc>
        <w:tc>
          <w:tcPr>
            <w:tcW w:w="4230" w:type="dxa"/>
          </w:tcPr>
          <w:p w:rsidR="00177080" w:rsidRPr="003C27A2" w:rsidP="000D164D" w14:paraId="1A5E0E04" w14:textId="77777777">
            <w:pPr>
              <w:widowControl/>
              <w:autoSpaceDE w:val="0"/>
              <w:autoSpaceDN w:val="0"/>
              <w:adjustRightInd w:val="0"/>
              <w:rPr>
                <w:szCs w:val="22"/>
              </w:rPr>
            </w:pPr>
            <w:r w:rsidRPr="003C27A2">
              <w:rPr>
                <w:szCs w:val="22"/>
              </w:rPr>
              <w:t>Petition for Declaratory Ruling with Respect to Certain Provisions of the Wisconsin Statutes and Wisconsin Administrative Code</w:t>
            </w:r>
            <w:r>
              <w:rPr>
                <w:szCs w:val="22"/>
              </w:rPr>
              <w:t>, CG Docket No. 02-278.</w:t>
            </w:r>
          </w:p>
        </w:tc>
        <w:tc>
          <w:tcPr>
            <w:tcW w:w="1800" w:type="dxa"/>
          </w:tcPr>
          <w:p w:rsidR="00177080" w:rsidP="000D164D" w14:paraId="254C7C19" w14:textId="77777777">
            <w:pPr>
              <w:autoSpaceDE w:val="0"/>
              <w:autoSpaceDN w:val="0"/>
              <w:adjustRightInd w:val="0"/>
              <w:rPr>
                <w:szCs w:val="22"/>
              </w:rPr>
            </w:pPr>
            <w:r>
              <w:rPr>
                <w:szCs w:val="22"/>
              </w:rPr>
              <w:t>11/19/2004</w:t>
            </w:r>
          </w:p>
        </w:tc>
      </w:tr>
      <w:tr w14:paraId="6AEFEEC2" w14:textId="77777777" w:rsidTr="000D164D">
        <w:tblPrEx>
          <w:tblW w:w="0" w:type="auto"/>
          <w:tblLook w:val="04A0"/>
        </w:tblPrEx>
        <w:trPr>
          <w:cantSplit/>
        </w:trPr>
        <w:tc>
          <w:tcPr>
            <w:tcW w:w="2988" w:type="dxa"/>
          </w:tcPr>
          <w:p w:rsidR="00177080" w:rsidP="000D164D" w14:paraId="280C79C1" w14:textId="77777777">
            <w:pPr>
              <w:autoSpaceDE w:val="0"/>
              <w:autoSpaceDN w:val="0"/>
              <w:adjustRightInd w:val="0"/>
              <w:rPr>
                <w:szCs w:val="22"/>
              </w:rPr>
            </w:pPr>
            <w:r>
              <w:rPr>
                <w:szCs w:val="22"/>
              </w:rPr>
              <w:t>National City Mortgage Co.</w:t>
            </w:r>
          </w:p>
        </w:tc>
        <w:tc>
          <w:tcPr>
            <w:tcW w:w="4230" w:type="dxa"/>
          </w:tcPr>
          <w:p w:rsidR="00177080" w:rsidRPr="003C27A2" w:rsidP="000D164D" w14:paraId="01A7A198" w14:textId="77777777">
            <w:pPr>
              <w:widowControl/>
              <w:autoSpaceDE w:val="0"/>
              <w:autoSpaceDN w:val="0"/>
              <w:adjustRightInd w:val="0"/>
              <w:rPr>
                <w:szCs w:val="22"/>
              </w:rPr>
            </w:pPr>
            <w:r w:rsidRPr="003C27A2">
              <w:rPr>
                <w:szCs w:val="22"/>
              </w:rPr>
              <w:t>Petition for Expedited Declaratory Ruling with</w:t>
            </w:r>
            <w:r>
              <w:rPr>
                <w:szCs w:val="22"/>
              </w:rPr>
              <w:t xml:space="preserve"> </w:t>
            </w:r>
            <w:r w:rsidRPr="003C27A2">
              <w:rPr>
                <w:szCs w:val="22"/>
              </w:rPr>
              <w:t>Respect to Certain Provisions of the Florida</w:t>
            </w:r>
            <w:r>
              <w:rPr>
                <w:szCs w:val="22"/>
              </w:rPr>
              <w:t xml:space="preserve"> </w:t>
            </w:r>
            <w:r w:rsidRPr="003C27A2">
              <w:rPr>
                <w:szCs w:val="22"/>
              </w:rPr>
              <w:t>Statutes</w:t>
            </w:r>
            <w:r>
              <w:rPr>
                <w:szCs w:val="22"/>
              </w:rPr>
              <w:t>, CG Docket No. 02-278.</w:t>
            </w:r>
          </w:p>
        </w:tc>
        <w:tc>
          <w:tcPr>
            <w:tcW w:w="1800" w:type="dxa"/>
          </w:tcPr>
          <w:p w:rsidR="00177080" w:rsidP="000D164D" w14:paraId="16EF0718" w14:textId="77777777">
            <w:pPr>
              <w:autoSpaceDE w:val="0"/>
              <w:autoSpaceDN w:val="0"/>
              <w:adjustRightInd w:val="0"/>
              <w:rPr>
                <w:szCs w:val="22"/>
              </w:rPr>
            </w:pPr>
            <w:r>
              <w:rPr>
                <w:szCs w:val="22"/>
              </w:rPr>
              <w:t>11/22/2004</w:t>
            </w:r>
          </w:p>
        </w:tc>
      </w:tr>
      <w:tr w14:paraId="7BD2C930" w14:textId="77777777" w:rsidTr="000D164D">
        <w:tblPrEx>
          <w:tblW w:w="0" w:type="auto"/>
          <w:tblLook w:val="04A0"/>
        </w:tblPrEx>
        <w:trPr>
          <w:cantSplit/>
        </w:trPr>
        <w:tc>
          <w:tcPr>
            <w:tcW w:w="2988" w:type="dxa"/>
          </w:tcPr>
          <w:p w:rsidR="00177080" w:rsidP="000D164D" w14:paraId="11A77DAB" w14:textId="77777777">
            <w:pPr>
              <w:autoSpaceDE w:val="0"/>
              <w:autoSpaceDN w:val="0"/>
              <w:adjustRightInd w:val="0"/>
              <w:rPr>
                <w:szCs w:val="22"/>
              </w:rPr>
            </w:pPr>
            <w:r>
              <w:rPr>
                <w:szCs w:val="22"/>
              </w:rPr>
              <w:t>TSA Stores, Inc.</w:t>
            </w:r>
          </w:p>
        </w:tc>
        <w:tc>
          <w:tcPr>
            <w:tcW w:w="4230" w:type="dxa"/>
          </w:tcPr>
          <w:p w:rsidR="00177080" w:rsidRPr="00C5167A" w:rsidP="000D164D" w14:paraId="618CBFE4" w14:textId="77777777">
            <w:pPr>
              <w:widowControl/>
              <w:autoSpaceDE w:val="0"/>
              <w:autoSpaceDN w:val="0"/>
              <w:adjustRightInd w:val="0"/>
              <w:rPr>
                <w:szCs w:val="22"/>
              </w:rPr>
            </w:pPr>
            <w:r w:rsidRPr="00C5167A">
              <w:rPr>
                <w:szCs w:val="22"/>
              </w:rPr>
              <w:t>Petition for Declaratory Ruling with</w:t>
            </w:r>
            <w:r>
              <w:rPr>
                <w:szCs w:val="22"/>
              </w:rPr>
              <w:t xml:space="preserve"> </w:t>
            </w:r>
            <w:r w:rsidRPr="00C5167A">
              <w:rPr>
                <w:szCs w:val="22"/>
              </w:rPr>
              <w:t>Respect to Certain Provisions of the</w:t>
            </w:r>
            <w:r>
              <w:rPr>
                <w:szCs w:val="22"/>
              </w:rPr>
              <w:t xml:space="preserve"> </w:t>
            </w:r>
            <w:r w:rsidRPr="00C5167A">
              <w:rPr>
                <w:szCs w:val="22"/>
              </w:rPr>
              <w:t>Florida laws and regulations</w:t>
            </w:r>
            <w:r>
              <w:rPr>
                <w:szCs w:val="22"/>
              </w:rPr>
              <w:t>, CG Docket No. 02-278.</w:t>
            </w:r>
          </w:p>
        </w:tc>
        <w:tc>
          <w:tcPr>
            <w:tcW w:w="1800" w:type="dxa"/>
          </w:tcPr>
          <w:p w:rsidR="00177080" w:rsidP="000D164D" w14:paraId="6FAA8590" w14:textId="77777777">
            <w:pPr>
              <w:autoSpaceDE w:val="0"/>
              <w:autoSpaceDN w:val="0"/>
              <w:adjustRightInd w:val="0"/>
              <w:rPr>
                <w:szCs w:val="22"/>
              </w:rPr>
            </w:pPr>
            <w:r>
              <w:rPr>
                <w:szCs w:val="22"/>
              </w:rPr>
              <w:t>2/1/2005</w:t>
            </w:r>
          </w:p>
        </w:tc>
      </w:tr>
      <w:tr w14:paraId="0C6E8414" w14:textId="77777777" w:rsidTr="000D164D">
        <w:tblPrEx>
          <w:tblW w:w="0" w:type="auto"/>
          <w:tblLook w:val="04A0"/>
        </w:tblPrEx>
        <w:trPr>
          <w:cantSplit/>
        </w:trPr>
        <w:tc>
          <w:tcPr>
            <w:tcW w:w="2988" w:type="dxa"/>
          </w:tcPr>
          <w:p w:rsidR="00177080" w:rsidRPr="00CE573A" w:rsidP="000D164D" w14:paraId="607D3B95" w14:textId="77777777">
            <w:pPr>
              <w:autoSpaceDE w:val="0"/>
              <w:autoSpaceDN w:val="0"/>
              <w:adjustRightInd w:val="0"/>
              <w:rPr>
                <w:szCs w:val="22"/>
              </w:rPr>
            </w:pPr>
            <w:bookmarkStart w:id="0" w:name="_GoBack"/>
            <w:r>
              <w:rPr>
                <w:szCs w:val="22"/>
              </w:rPr>
              <w:t>33 Allied Petitioners</w:t>
            </w:r>
          </w:p>
        </w:tc>
        <w:tc>
          <w:tcPr>
            <w:tcW w:w="4230" w:type="dxa"/>
          </w:tcPr>
          <w:p w:rsidR="00177080" w:rsidP="000D164D" w14:paraId="3F63BACA" w14:textId="77777777">
            <w:pPr>
              <w:widowControl/>
              <w:autoSpaceDE w:val="0"/>
              <w:autoSpaceDN w:val="0"/>
              <w:adjustRightInd w:val="0"/>
              <w:rPr>
                <w:szCs w:val="22"/>
              </w:rPr>
            </w:pPr>
            <w:r w:rsidRPr="005519B9">
              <w:rPr>
                <w:szCs w:val="22"/>
              </w:rPr>
              <w:t>Petition for Declaratory Ruling that the FCC has</w:t>
            </w:r>
            <w:r>
              <w:rPr>
                <w:szCs w:val="22"/>
              </w:rPr>
              <w:t xml:space="preserve"> </w:t>
            </w:r>
            <w:r w:rsidRPr="005519B9">
              <w:rPr>
                <w:szCs w:val="22"/>
              </w:rPr>
              <w:t>Exclusive Regulatory Jurisdiction Over Interstate</w:t>
            </w:r>
            <w:r>
              <w:rPr>
                <w:szCs w:val="22"/>
              </w:rPr>
              <w:t xml:space="preserve"> </w:t>
            </w:r>
            <w:r w:rsidRPr="005519B9">
              <w:rPr>
                <w:szCs w:val="22"/>
              </w:rPr>
              <w:t>Telemarketing</w:t>
            </w:r>
            <w:r>
              <w:rPr>
                <w:szCs w:val="22"/>
              </w:rPr>
              <w:t>, CG Docket No. 02-278.</w:t>
            </w:r>
          </w:p>
        </w:tc>
        <w:tc>
          <w:tcPr>
            <w:tcW w:w="1800" w:type="dxa"/>
          </w:tcPr>
          <w:p w:rsidR="00177080" w:rsidP="000D164D" w14:paraId="7001B44B" w14:textId="77777777">
            <w:pPr>
              <w:autoSpaceDE w:val="0"/>
              <w:autoSpaceDN w:val="0"/>
              <w:adjustRightInd w:val="0"/>
              <w:rPr>
                <w:szCs w:val="22"/>
              </w:rPr>
            </w:pPr>
            <w:r>
              <w:rPr>
                <w:szCs w:val="22"/>
              </w:rPr>
              <w:t>4/29/2005</w:t>
            </w:r>
          </w:p>
        </w:tc>
      </w:tr>
      <w:bookmarkEnd w:id="0"/>
      <w:tr w14:paraId="567DEA24" w14:textId="77777777" w:rsidTr="000D164D">
        <w:tblPrEx>
          <w:tblW w:w="0" w:type="auto"/>
          <w:tblLook w:val="04A0"/>
        </w:tblPrEx>
        <w:trPr>
          <w:cantSplit/>
        </w:trPr>
        <w:tc>
          <w:tcPr>
            <w:tcW w:w="2988" w:type="dxa"/>
          </w:tcPr>
          <w:p w:rsidR="00177080" w:rsidP="000D164D" w14:paraId="06CDBD39" w14:textId="77777777">
            <w:pPr>
              <w:autoSpaceDE w:val="0"/>
              <w:autoSpaceDN w:val="0"/>
              <w:adjustRightInd w:val="0"/>
              <w:rPr>
                <w:szCs w:val="22"/>
              </w:rPr>
            </w:pPr>
            <w:r>
              <w:rPr>
                <w:szCs w:val="22"/>
              </w:rPr>
              <w:t>The Fax Ban Coalition</w:t>
            </w:r>
          </w:p>
        </w:tc>
        <w:tc>
          <w:tcPr>
            <w:tcW w:w="4230" w:type="dxa"/>
          </w:tcPr>
          <w:p w:rsidR="00177080" w:rsidRPr="00106903" w:rsidP="000D164D" w14:paraId="1DE0F1E6" w14:textId="77777777">
            <w:pPr>
              <w:widowControl/>
              <w:autoSpaceDE w:val="0"/>
              <w:autoSpaceDN w:val="0"/>
              <w:adjustRightInd w:val="0"/>
              <w:rPr>
                <w:i/>
                <w:iCs/>
                <w:szCs w:val="22"/>
              </w:rPr>
            </w:pPr>
            <w:r w:rsidRPr="00C5167A">
              <w:rPr>
                <w:szCs w:val="22"/>
              </w:rPr>
              <w:t>Petition For Declaratory Ruling Of The Fax Ban Coalition</w:t>
            </w:r>
            <w:r>
              <w:rPr>
                <w:szCs w:val="22"/>
              </w:rPr>
              <w:t>, CG Docket No. 02-278.</w:t>
            </w:r>
          </w:p>
        </w:tc>
        <w:tc>
          <w:tcPr>
            <w:tcW w:w="1800" w:type="dxa"/>
          </w:tcPr>
          <w:p w:rsidR="00177080" w:rsidP="000D164D" w14:paraId="59ACD540" w14:textId="77777777">
            <w:pPr>
              <w:autoSpaceDE w:val="0"/>
              <w:autoSpaceDN w:val="0"/>
              <w:adjustRightInd w:val="0"/>
              <w:rPr>
                <w:szCs w:val="22"/>
              </w:rPr>
            </w:pPr>
            <w:r>
              <w:rPr>
                <w:szCs w:val="22"/>
              </w:rPr>
              <w:t>11/7/2005</w:t>
            </w:r>
          </w:p>
        </w:tc>
      </w:tr>
    </w:tbl>
    <w:p w:rsidR="004B7421" w:rsidP="00351238" w14:paraId="1D034B40" w14:textId="77777777">
      <w:pPr>
        <w:widowControl/>
        <w:ind w:firstLine="720"/>
        <w:rPr>
          <w:snapToGrid/>
          <w:kern w:val="0"/>
          <w:szCs w:val="22"/>
        </w:rPr>
      </w:pPr>
    </w:p>
    <w:p w:rsidR="00CE4E78" w:rsidP="00CE4E78" w14:paraId="226A85C2" w14:textId="7A8FBBAB">
      <w:pPr>
        <w:widowControl/>
        <w:spacing w:after="120"/>
        <w:ind w:firstLine="720"/>
        <w:rPr>
          <w:snapToGrid/>
          <w:kern w:val="0"/>
          <w:szCs w:val="22"/>
        </w:rPr>
      </w:pPr>
      <w:bookmarkStart w:id="1" w:name="_Hlk49282268"/>
      <w:r>
        <w:rPr>
          <w:snapToGrid/>
          <w:kern w:val="0"/>
          <w:szCs w:val="22"/>
        </w:rPr>
        <w:t xml:space="preserve">In light of an objection that we received </w:t>
      </w:r>
      <w:r w:rsidRPr="00013C32" w:rsidR="00013C32">
        <w:rPr>
          <w:snapToGrid/>
          <w:kern w:val="0"/>
          <w:szCs w:val="22"/>
        </w:rPr>
        <w:t xml:space="preserve">from </w:t>
      </w:r>
      <w:r w:rsidR="00177080">
        <w:rPr>
          <w:snapToGrid/>
          <w:kern w:val="0"/>
          <w:szCs w:val="22"/>
        </w:rPr>
        <w:t>Mark Boling</w:t>
      </w:r>
      <w:r w:rsidRPr="00013C32" w:rsidR="00013C32">
        <w:rPr>
          <w:snapToGrid/>
          <w:kern w:val="0"/>
          <w:szCs w:val="22"/>
        </w:rPr>
        <w:t xml:space="preserve"> to the dismissal of </w:t>
      </w:r>
      <w:r w:rsidR="00BA7FD2">
        <w:rPr>
          <w:snapToGrid/>
          <w:kern w:val="0"/>
          <w:szCs w:val="22"/>
        </w:rPr>
        <w:t>his</w:t>
      </w:r>
      <w:r w:rsidRPr="00013C32" w:rsidR="00013C32">
        <w:rPr>
          <w:snapToGrid/>
          <w:kern w:val="0"/>
          <w:szCs w:val="22"/>
        </w:rPr>
        <w:t xml:space="preserve"> </w:t>
      </w:r>
      <w:r w:rsidR="00416AA8">
        <w:rPr>
          <w:snapToGrid/>
          <w:kern w:val="0"/>
          <w:szCs w:val="22"/>
        </w:rPr>
        <w:t>p</w:t>
      </w:r>
      <w:r w:rsidRPr="00013C32" w:rsidR="00013C32">
        <w:rPr>
          <w:snapToGrid/>
          <w:kern w:val="0"/>
          <w:szCs w:val="22"/>
        </w:rPr>
        <w:t xml:space="preserve">etition for </w:t>
      </w:r>
      <w:r w:rsidR="00177080">
        <w:rPr>
          <w:snapToGrid/>
          <w:kern w:val="0"/>
          <w:szCs w:val="22"/>
        </w:rPr>
        <w:t>declaratory ruling</w:t>
      </w:r>
      <w:bookmarkEnd w:id="1"/>
      <w:r>
        <w:rPr>
          <w:snapToGrid/>
          <w:kern w:val="0"/>
          <w:szCs w:val="22"/>
        </w:rPr>
        <w:t>,</w:t>
      </w:r>
      <w:r>
        <w:rPr>
          <w:rStyle w:val="FootnoteReference"/>
          <w:snapToGrid/>
          <w:kern w:val="0"/>
          <w:szCs w:val="22"/>
        </w:rPr>
        <w:footnoteReference w:id="6"/>
      </w:r>
      <w:r w:rsidR="00013C32">
        <w:rPr>
          <w:snapToGrid/>
          <w:kern w:val="0"/>
          <w:szCs w:val="22"/>
        </w:rPr>
        <w:t xml:space="preserve"> </w:t>
      </w:r>
      <w:r>
        <w:rPr>
          <w:snapToGrid/>
          <w:kern w:val="0"/>
          <w:szCs w:val="22"/>
        </w:rPr>
        <w:t xml:space="preserve">we decline to </w:t>
      </w:r>
      <w:r w:rsidR="00013C32">
        <w:rPr>
          <w:snapToGrid/>
          <w:kern w:val="0"/>
          <w:szCs w:val="22"/>
        </w:rPr>
        <w:t>dismis</w:t>
      </w:r>
      <w:r>
        <w:rPr>
          <w:snapToGrid/>
          <w:kern w:val="0"/>
          <w:szCs w:val="22"/>
        </w:rPr>
        <w:t xml:space="preserve">s </w:t>
      </w:r>
      <w:r w:rsidR="00177080">
        <w:rPr>
          <w:snapToGrid/>
          <w:kern w:val="0"/>
          <w:szCs w:val="22"/>
        </w:rPr>
        <w:t>Mark Boling’s</w:t>
      </w:r>
      <w:r w:rsidR="00FF6A27">
        <w:rPr>
          <w:snapToGrid/>
          <w:kern w:val="0"/>
          <w:szCs w:val="22"/>
        </w:rPr>
        <w:t xml:space="preserve"> p</w:t>
      </w:r>
      <w:r>
        <w:rPr>
          <w:snapToGrid/>
          <w:kern w:val="0"/>
          <w:szCs w:val="22"/>
        </w:rPr>
        <w:t>etition at this time.</w:t>
      </w:r>
    </w:p>
    <w:p w:rsidR="00B311C9" w:rsidP="00DA19D8" w14:paraId="6B9A1D18" w14:textId="1D50F16F">
      <w:pPr>
        <w:autoSpaceDE w:val="0"/>
        <w:autoSpaceDN w:val="0"/>
        <w:adjustRightInd w:val="0"/>
        <w:ind w:firstLine="720"/>
        <w:rPr>
          <w:szCs w:val="22"/>
        </w:rPr>
      </w:pPr>
      <w:r w:rsidRPr="00B56DB9">
        <w:rPr>
          <w:snapToGrid/>
          <w:kern w:val="0"/>
          <w:szCs w:val="22"/>
        </w:rPr>
        <w:t xml:space="preserve">For further information, please contact </w:t>
      </w:r>
      <w:r w:rsidR="00177080">
        <w:rPr>
          <w:szCs w:val="22"/>
        </w:rPr>
        <w:t xml:space="preserve">Kristi Thornton of the Consumer and Governmental Affairs Bureau at </w:t>
      </w:r>
      <w:hyperlink r:id="rId5" w:history="1">
        <w:r w:rsidRPr="00D10D05" w:rsidR="00177080">
          <w:rPr>
            <w:rStyle w:val="Hyperlink"/>
            <w:szCs w:val="22"/>
          </w:rPr>
          <w:t>Kristi.Thornton@fcc.gov</w:t>
        </w:r>
      </w:hyperlink>
      <w:r w:rsidR="00177080">
        <w:rPr>
          <w:szCs w:val="22"/>
        </w:rPr>
        <w:t xml:space="preserve">. </w:t>
      </w:r>
    </w:p>
    <w:p w:rsidR="00DA19D8" w:rsidRPr="00177080" w:rsidP="00DA19D8" w14:paraId="454B0411" w14:textId="77777777">
      <w:pPr>
        <w:autoSpaceDE w:val="0"/>
        <w:autoSpaceDN w:val="0"/>
        <w:adjustRightInd w:val="0"/>
        <w:ind w:firstLine="720"/>
        <w:rPr>
          <w:rFonts w:ascii="TimesNewRoman,Bold" w:hAnsi="TimesNewRoman,Bold" w:cs="TimesNewRoman,Bold"/>
          <w:bCs/>
          <w:color w:val="010101"/>
          <w:szCs w:val="22"/>
        </w:rPr>
      </w:pPr>
    </w:p>
    <w:p w:rsidR="00351238" w:rsidRPr="00351238" w:rsidP="00CE4E78" w14:paraId="125B15B6" w14:textId="77777777">
      <w:pPr>
        <w:widowControl/>
        <w:spacing w:after="120"/>
        <w:jc w:val="center"/>
        <w:rPr>
          <w:b/>
          <w:bCs/>
          <w:snapToGrid/>
          <w:kern w:val="0"/>
          <w:szCs w:val="22"/>
        </w:rPr>
      </w:pPr>
      <w:r w:rsidRPr="00351238">
        <w:rPr>
          <w:b/>
          <w:bCs/>
          <w:snapToGrid/>
          <w:kern w:val="0"/>
          <w:szCs w:val="22"/>
        </w:rPr>
        <w:t>-FCC-</w:t>
      </w:r>
    </w:p>
    <w:sectPr w:rsidSect="00B311C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576"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98A1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66FB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387A8F5" w14:textId="77777777">
    <w:pPr>
      <w:pStyle w:val="Footer"/>
      <w:jc w:val="center"/>
    </w:pPr>
    <w:r>
      <w:fldChar w:fldCharType="begin"/>
    </w:r>
    <w:r>
      <w:instrText xml:space="preserve"> PAGE   \* MERGEFORMAT </w:instrText>
    </w:r>
    <w:r>
      <w:fldChar w:fldCharType="separate"/>
    </w:r>
    <w:r w:rsidR="00BA7FD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580F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1D51" w14:paraId="53DDB1CE" w14:textId="77777777">
      <w:r>
        <w:separator/>
      </w:r>
    </w:p>
  </w:footnote>
  <w:footnote w:type="continuationSeparator" w:id="1">
    <w:p w:rsidR="00331D51" w14:paraId="0B7FEABD" w14:textId="77777777">
      <w:pPr>
        <w:rPr>
          <w:sz w:val="20"/>
        </w:rPr>
      </w:pPr>
      <w:r>
        <w:rPr>
          <w:sz w:val="20"/>
        </w:rPr>
        <w:t xml:space="preserve">(Continued from previous page)  </w:t>
      </w:r>
      <w:r>
        <w:rPr>
          <w:sz w:val="20"/>
        </w:rPr>
        <w:separator/>
      </w:r>
    </w:p>
  </w:footnote>
  <w:footnote w:type="continuationNotice" w:id="2">
    <w:p w:rsidR="00331D51" w:rsidP="00910F12" w14:paraId="1D24F75B" w14:textId="77777777">
      <w:pPr>
        <w:jc w:val="right"/>
        <w:rPr>
          <w:sz w:val="20"/>
        </w:rPr>
      </w:pPr>
      <w:r>
        <w:rPr>
          <w:sz w:val="20"/>
        </w:rPr>
        <w:t>(continued….)</w:t>
      </w:r>
    </w:p>
  </w:footnote>
  <w:footnote w:id="3">
    <w:p w:rsidR="00713BA6" w:rsidRPr="00AF367E" w:rsidP="00713BA6" w14:paraId="3F8D9EE9" w14:textId="2B347471">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sidR="00177080">
        <w:rPr>
          <w:rFonts w:ascii="TimesNewRoman,Italic" w:hAnsi="TimesNewRoman,Italic" w:cs="TimesNewRoman,Italic"/>
          <w:i/>
          <w:iCs/>
          <w:color w:val="010101"/>
          <w:sz w:val="20"/>
        </w:rPr>
        <w:t>Consumer and Governmental Affairs Bureau Seeks to Determine Parties’ Continuing Interest in Specific Petitions for Preemption of State Consumer Protection Requirements</w:t>
      </w:r>
      <w:r>
        <w:rPr>
          <w:rFonts w:ascii="TimesNewRoman" w:hAnsi="TimesNewRoman" w:cs="TimesNewRoman"/>
          <w:color w:val="010101"/>
          <w:sz w:val="20"/>
        </w:rPr>
        <w:t xml:space="preserve">, </w:t>
      </w:r>
      <w:r w:rsidR="00177080">
        <w:rPr>
          <w:rFonts w:ascii="TimesNewRoman" w:hAnsi="TimesNewRoman" w:cs="TimesNewRoman"/>
          <w:color w:val="010101"/>
          <w:sz w:val="20"/>
        </w:rPr>
        <w:t>CG Docket No. 02-278</w:t>
      </w:r>
      <w:r>
        <w:rPr>
          <w:rFonts w:ascii="TimesNewRoman" w:hAnsi="TimesNewRoman" w:cs="TimesNewRoman"/>
          <w:color w:val="010101"/>
          <w:sz w:val="20"/>
        </w:rPr>
        <w:t xml:space="preserve">, Public Notice, </w:t>
      </w:r>
      <w:r w:rsidRPr="00177080" w:rsidR="00177080">
        <w:rPr>
          <w:rFonts w:ascii="TimesNewRoman" w:hAnsi="TimesNewRoman" w:cs="TimesNewRoman"/>
          <w:color w:val="010101"/>
          <w:sz w:val="20"/>
        </w:rPr>
        <w:t xml:space="preserve">35 FCC </w:t>
      </w:r>
      <w:r w:rsidRPr="00177080" w:rsidR="00177080">
        <w:rPr>
          <w:rFonts w:ascii="TimesNewRoman" w:hAnsi="TimesNewRoman" w:cs="TimesNewRoman"/>
          <w:color w:val="010101"/>
          <w:sz w:val="20"/>
        </w:rPr>
        <w:t>Rcd</w:t>
      </w:r>
      <w:r w:rsidRPr="00177080" w:rsidR="00177080">
        <w:rPr>
          <w:rFonts w:ascii="TimesNewRoman" w:hAnsi="TimesNewRoman" w:cs="TimesNewRoman"/>
          <w:color w:val="010101"/>
          <w:sz w:val="20"/>
        </w:rPr>
        <w:t xml:space="preserve"> 10441</w:t>
      </w:r>
      <w:r>
        <w:rPr>
          <w:rFonts w:ascii="TimesNewRoman" w:hAnsi="TimesNewRoman" w:cs="TimesNewRoman"/>
          <w:color w:val="010101"/>
          <w:sz w:val="20"/>
        </w:rPr>
        <w:t xml:space="preserve"> (</w:t>
      </w:r>
      <w:r w:rsidR="00177080">
        <w:rPr>
          <w:rFonts w:ascii="TimesNewRoman" w:hAnsi="TimesNewRoman" w:cs="TimesNewRoman"/>
          <w:color w:val="010101"/>
          <w:sz w:val="20"/>
        </w:rPr>
        <w:t>CGB</w:t>
      </w:r>
      <w:r>
        <w:rPr>
          <w:rFonts w:ascii="TimesNewRoman" w:hAnsi="TimesNewRoman" w:cs="TimesNewRoman"/>
          <w:color w:val="010101"/>
          <w:sz w:val="20"/>
        </w:rPr>
        <w:t xml:space="preserve"> 2020) (</w:t>
      </w:r>
      <w:r>
        <w:rPr>
          <w:rFonts w:ascii="TimesNewRoman,Italic" w:hAnsi="TimesNewRoman,Italic" w:cs="TimesNewRoman,Italic"/>
          <w:i/>
          <w:iCs/>
          <w:color w:val="010101"/>
          <w:sz w:val="20"/>
        </w:rPr>
        <w:t>Public Notice</w:t>
      </w:r>
      <w:r>
        <w:rPr>
          <w:rFonts w:ascii="TimesNewRoman" w:hAnsi="TimesNewRoman" w:cs="TimesNewRoman"/>
          <w:color w:val="010101"/>
          <w:sz w:val="20"/>
        </w:rPr>
        <w:t xml:space="preserve">).  </w:t>
      </w:r>
    </w:p>
  </w:footnote>
  <w:footnote w:id="4">
    <w:p w:rsidR="00AC6EE8" w14:paraId="37161C53" w14:textId="06372C8F">
      <w:pPr>
        <w:pStyle w:val="FootnoteText"/>
      </w:pPr>
      <w:r>
        <w:rPr>
          <w:rStyle w:val="FootnoteReference"/>
        </w:rPr>
        <w:footnoteRef/>
      </w:r>
      <w:r>
        <w:t xml:space="preserve"> </w:t>
      </w:r>
      <w:r w:rsidR="00B07AD1">
        <w:rPr>
          <w:i/>
          <w:iCs/>
        </w:rPr>
        <w:t xml:space="preserve">See </w:t>
      </w:r>
      <w:r w:rsidR="00177080">
        <w:rPr>
          <w:i/>
          <w:iCs/>
        </w:rPr>
        <w:t>id</w:t>
      </w:r>
      <w:r>
        <w:t>.</w:t>
      </w:r>
    </w:p>
  </w:footnote>
  <w:footnote w:id="5">
    <w:p w:rsidR="00DF5F64" w:rsidRPr="00DF5F64" w:rsidP="00DF5F64" w14:paraId="381E7080" w14:textId="35A85FF9">
      <w:pPr>
        <w:pStyle w:val="FootnoteText"/>
      </w:pPr>
      <w:r>
        <w:rPr>
          <w:rStyle w:val="FootnoteReference"/>
        </w:rPr>
        <w:footnoteRef/>
      </w:r>
      <w:r>
        <w:t xml:space="preserve"> </w:t>
      </w:r>
      <w:r w:rsidR="00B46908">
        <w:rPr>
          <w:i/>
          <w:iCs/>
        </w:rPr>
        <w:t>See i</w:t>
      </w:r>
      <w:r>
        <w:rPr>
          <w:i/>
          <w:iCs/>
        </w:rPr>
        <w:t>d.</w:t>
      </w:r>
    </w:p>
  </w:footnote>
  <w:footnote w:id="6">
    <w:p w:rsidR="00013C32" w14:paraId="282146E6" w14:textId="1663CE2C">
      <w:pPr>
        <w:pStyle w:val="FootnoteText"/>
      </w:pPr>
      <w:r>
        <w:rPr>
          <w:rStyle w:val="FootnoteReference"/>
        </w:rPr>
        <w:footnoteRef/>
      </w:r>
      <w:r>
        <w:t xml:space="preserve"> </w:t>
      </w:r>
      <w:r w:rsidR="002431A6">
        <w:t xml:space="preserve">Letter from </w:t>
      </w:r>
      <w:r w:rsidR="00345589">
        <w:t>Mark Boling</w:t>
      </w:r>
      <w:r w:rsidR="002431A6">
        <w:t xml:space="preserve">, </w:t>
      </w:r>
      <w:r w:rsidR="00345589">
        <w:t>Objection to Dismissal of Petition for Declaratory Ruling,</w:t>
      </w:r>
      <w:r w:rsidR="00BE3439">
        <w:t xml:space="preserve"> </w:t>
      </w:r>
      <w:r w:rsidR="00345589">
        <w:t xml:space="preserve">CG Docket No. </w:t>
      </w:r>
      <w:r w:rsidR="00BE3439">
        <w:t>02-278 (</w:t>
      </w:r>
      <w:r w:rsidR="00345589">
        <w:t xml:space="preserve">filed </w:t>
      </w:r>
      <w:r w:rsidR="00BE3439">
        <w:t>Sep</w:t>
      </w:r>
      <w:r w:rsidR="00345589">
        <w:t>t</w:t>
      </w:r>
      <w:r w:rsidR="00BE3439">
        <w:t xml:space="preserve">. 25,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510F7BF" w14:textId="22D5C146">
    <w:pPr>
      <w:tabs>
        <w:tab w:val="center" w:pos="4680"/>
        <w:tab w:val="right" w:pos="9360"/>
      </w:tabs>
    </w:pPr>
    <w:r w:rsidRPr="009838BC">
      <w:rPr>
        <w:b/>
      </w:rPr>
      <w:tab/>
      <w:t>Federal Communications Commission</w:t>
    </w:r>
    <w:r w:rsidRPr="009838BC">
      <w:rPr>
        <w:b/>
      </w:rPr>
      <w:tab/>
    </w:r>
    <w:r w:rsidR="007A7F17">
      <w:rPr>
        <w:b/>
      </w:rPr>
      <w:t>DA 20 -</w:t>
    </w:r>
    <w:r w:rsidR="00801CC7">
      <w:rPr>
        <w:b/>
      </w:rPr>
      <w:t>1500</w:t>
    </w:r>
  </w:p>
  <w:p w:rsidR="009838BC" w:rsidRPr="009838BC" w:rsidP="009838BC" w14:paraId="66FD2C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19A15411" w14:textId="77777777">
    <w:pPr>
      <w:spacing w:before="40"/>
      <w:rPr>
        <w:rFonts w:ascii="Arial" w:hAnsi="Arial" w:cs="Arial"/>
        <w:b/>
        <w:sz w:val="20"/>
      </w:rPr>
    </w:pPr>
  </w:p>
  <w:p w:rsidR="00EB10B2" w:rsidP="00FD6188" w14:paraId="5D22C5AC"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D94" w:rsidRPr="00A866AC" w:rsidP="00D25D94" w14:paraId="74238431" w14:textId="63DF8A0A">
    <w:pPr>
      <w:spacing w:before="40"/>
      <w:rPr>
        <w:rFonts w:ascii="Arial" w:hAnsi="Arial" w:cs="Arial"/>
        <w:b/>
        <w:sz w:val="96"/>
      </w:rPr>
    </w:pPr>
    <w:r>
      <w:rPr>
        <w:noProof/>
        <w:snapToGrid/>
      </w:rPr>
      <w:drawing>
        <wp:anchor distT="0" distB="0" distL="114300" distR="114300" simplePos="0" relativeHeight="251662336" behindDoc="0" locked="0" layoutInCell="1" allowOverlap="1">
          <wp:simplePos x="0" y="0"/>
          <wp:positionH relativeFrom="column">
            <wp:posOffset>-612775</wp:posOffset>
          </wp:positionH>
          <wp:positionV relativeFrom="paragraph">
            <wp:posOffset>116205</wp:posOffset>
          </wp:positionV>
          <wp:extent cx="491490" cy="491490"/>
          <wp:effectExtent l="0" t="0" r="3810" b="381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28605" name="Picture 1"/>
                  <pic:cNvPicPr>
                    <a:picLocks noChangeAspect="1" noChangeArrowheads="1"/>
                  </pic:cNvPicPr>
                </pic:nvPicPr>
                <pic:blipFill>
                  <a:blip xmlns:r="http://schemas.openxmlformats.org/officeDocument/2006/relationships" r:embed="rId1"/>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25D94" w:rsidP="00D25D94" w14:textId="77777777">
                          <w:pPr>
                            <w:rPr>
                              <w:rFonts w:ascii="Arial" w:hAnsi="Arial"/>
                              <w:b/>
                            </w:rPr>
                          </w:pPr>
                          <w:r>
                            <w:rPr>
                              <w:rFonts w:ascii="Arial" w:hAnsi="Arial"/>
                              <w:b/>
                            </w:rPr>
                            <w:t>Federal Communications Commission</w:t>
                          </w:r>
                        </w:p>
                        <w:p w:rsidR="00D25D94" w:rsidP="00D25D94" w14:textId="3858EA0F">
                          <w:pPr>
                            <w:rPr>
                              <w:rFonts w:ascii="Arial" w:hAnsi="Arial"/>
                              <w:b/>
                            </w:rPr>
                          </w:pPr>
                          <w:r>
                            <w:rPr>
                              <w:rFonts w:ascii="Arial" w:hAnsi="Arial"/>
                              <w:b/>
                            </w:rPr>
                            <w:t>45 L St., NE</w:t>
                          </w:r>
                        </w:p>
                        <w:p w:rsidR="00D25D94" w:rsidP="00D25D94"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25D94" w:rsidP="00D25D94" w14:paraId="3184EA26" w14:textId="77777777">
                    <w:pPr>
                      <w:rPr>
                        <w:rFonts w:ascii="Arial" w:hAnsi="Arial"/>
                        <w:b/>
                      </w:rPr>
                    </w:pPr>
                    <w:r>
                      <w:rPr>
                        <w:rFonts w:ascii="Arial" w:hAnsi="Arial"/>
                        <w:b/>
                      </w:rPr>
                      <w:t>Federal Communications Commission</w:t>
                    </w:r>
                  </w:p>
                  <w:p w:rsidR="00D25D94" w:rsidP="00D25D94" w14:paraId="53177A9C" w14:textId="3858EA0F">
                    <w:pPr>
                      <w:rPr>
                        <w:rFonts w:ascii="Arial" w:hAnsi="Arial"/>
                        <w:b/>
                      </w:rPr>
                    </w:pPr>
                    <w:r>
                      <w:rPr>
                        <w:rFonts w:ascii="Arial" w:hAnsi="Arial"/>
                        <w:b/>
                      </w:rPr>
                      <w:t>45 L St., NE</w:t>
                    </w:r>
                  </w:p>
                  <w:p w:rsidR="00D25D94" w:rsidP="00D25D94" w14:paraId="46C7A576"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C78CC5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35A749F" w14:textId="77777777">
                    <w:pPr>
                      <w:spacing w:before="40"/>
                      <w:jc w:val="right"/>
                      <w:rPr>
                        <w:rFonts w:ascii="Arial" w:hAnsi="Arial"/>
                        <w:b/>
                        <w:sz w:val="16"/>
                      </w:rPr>
                    </w:pPr>
                    <w:r>
                      <w:rPr>
                        <w:rFonts w:ascii="Arial" w:hAnsi="Arial"/>
                        <w:b/>
                        <w:sz w:val="16"/>
                      </w:rPr>
                      <w:t>News Media Information 202 / 418-0500</w:t>
                    </w:r>
                  </w:p>
                  <w:p w:rsidR="009838BC" w:rsidP="009838BC" w14:paraId="1038BD6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BC5B588" w14:textId="77777777">
                    <w:pPr>
                      <w:jc w:val="right"/>
                    </w:pPr>
                    <w:r>
                      <w:rPr>
                        <w:rFonts w:ascii="Arial" w:hAnsi="Arial"/>
                        <w:b/>
                        <w:sz w:val="16"/>
                      </w:rPr>
                      <w:t>TTY: 1-888-835-5322</w:t>
                    </w:r>
                  </w:p>
                </w:txbxContent>
              </v:textbox>
            </v:shape>
          </w:pict>
        </mc:Fallback>
      </mc:AlternateContent>
    </w:r>
  </w:p>
  <w:p w:rsidR="006F7393" w:rsidRPr="009838BC" w:rsidP="009838BC" w14:paraId="3144D8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8C5BEC"/>
    <w:multiLevelType w:val="hybridMultilevel"/>
    <w:tmpl w:val="4776D86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atrice Mackey">
    <w15:presenceInfo w15:providerId="AD" w15:userId="S::Patrice.Mackey@fcc.gov::7dcc17ef-373d-4d24-af51-618864493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B9"/>
    <w:rsid w:val="000072CE"/>
    <w:rsid w:val="00013A8B"/>
    <w:rsid w:val="00013C32"/>
    <w:rsid w:val="00021445"/>
    <w:rsid w:val="00036039"/>
    <w:rsid w:val="00037F90"/>
    <w:rsid w:val="000431A8"/>
    <w:rsid w:val="0007162D"/>
    <w:rsid w:val="0007652D"/>
    <w:rsid w:val="00080459"/>
    <w:rsid w:val="000875BF"/>
    <w:rsid w:val="00090CE2"/>
    <w:rsid w:val="00096D8C"/>
    <w:rsid w:val="000C0B65"/>
    <w:rsid w:val="000C5303"/>
    <w:rsid w:val="000C6606"/>
    <w:rsid w:val="000D164D"/>
    <w:rsid w:val="000E3D42"/>
    <w:rsid w:val="000E5884"/>
    <w:rsid w:val="000F68E2"/>
    <w:rsid w:val="000F76F7"/>
    <w:rsid w:val="00106903"/>
    <w:rsid w:val="00122BD5"/>
    <w:rsid w:val="0012693E"/>
    <w:rsid w:val="0014077F"/>
    <w:rsid w:val="0017118D"/>
    <w:rsid w:val="00177080"/>
    <w:rsid w:val="00193A5B"/>
    <w:rsid w:val="001979D9"/>
    <w:rsid w:val="001B17CF"/>
    <w:rsid w:val="001B64F7"/>
    <w:rsid w:val="001C11E3"/>
    <w:rsid w:val="001C1F7D"/>
    <w:rsid w:val="001D6BCF"/>
    <w:rsid w:val="001E01CA"/>
    <w:rsid w:val="002004B4"/>
    <w:rsid w:val="002060D9"/>
    <w:rsid w:val="0021465A"/>
    <w:rsid w:val="002234D0"/>
    <w:rsid w:val="00226822"/>
    <w:rsid w:val="002431A6"/>
    <w:rsid w:val="00244567"/>
    <w:rsid w:val="002539AB"/>
    <w:rsid w:val="00260594"/>
    <w:rsid w:val="00282CB5"/>
    <w:rsid w:val="00285017"/>
    <w:rsid w:val="002A0375"/>
    <w:rsid w:val="002A2D2E"/>
    <w:rsid w:val="002E174A"/>
    <w:rsid w:val="002E20AD"/>
    <w:rsid w:val="002F64BB"/>
    <w:rsid w:val="00301EB1"/>
    <w:rsid w:val="00331D51"/>
    <w:rsid w:val="00343749"/>
    <w:rsid w:val="00345589"/>
    <w:rsid w:val="00351238"/>
    <w:rsid w:val="00357D50"/>
    <w:rsid w:val="00364131"/>
    <w:rsid w:val="00376853"/>
    <w:rsid w:val="00376CE5"/>
    <w:rsid w:val="003925DC"/>
    <w:rsid w:val="003B0550"/>
    <w:rsid w:val="003B1B45"/>
    <w:rsid w:val="003B1C9C"/>
    <w:rsid w:val="003B2246"/>
    <w:rsid w:val="003B694F"/>
    <w:rsid w:val="003C27A2"/>
    <w:rsid w:val="003D0197"/>
    <w:rsid w:val="003F171C"/>
    <w:rsid w:val="00412FC5"/>
    <w:rsid w:val="00414E3E"/>
    <w:rsid w:val="00416AA8"/>
    <w:rsid w:val="00422276"/>
    <w:rsid w:val="004242F1"/>
    <w:rsid w:val="004250CE"/>
    <w:rsid w:val="00425DFC"/>
    <w:rsid w:val="00445A00"/>
    <w:rsid w:val="00451B0F"/>
    <w:rsid w:val="0046125F"/>
    <w:rsid w:val="00462FBD"/>
    <w:rsid w:val="0046310F"/>
    <w:rsid w:val="00487524"/>
    <w:rsid w:val="00495169"/>
    <w:rsid w:val="004952B1"/>
    <w:rsid w:val="00496106"/>
    <w:rsid w:val="004B7421"/>
    <w:rsid w:val="004C12D0"/>
    <w:rsid w:val="004C2EE3"/>
    <w:rsid w:val="004E4A22"/>
    <w:rsid w:val="00511968"/>
    <w:rsid w:val="00511CF3"/>
    <w:rsid w:val="0053042E"/>
    <w:rsid w:val="00534557"/>
    <w:rsid w:val="00547A85"/>
    <w:rsid w:val="005519B9"/>
    <w:rsid w:val="00554BF6"/>
    <w:rsid w:val="0055614C"/>
    <w:rsid w:val="005600E5"/>
    <w:rsid w:val="00562BC1"/>
    <w:rsid w:val="00570795"/>
    <w:rsid w:val="005A12D6"/>
    <w:rsid w:val="005B2CCA"/>
    <w:rsid w:val="005D4A0E"/>
    <w:rsid w:val="005F430D"/>
    <w:rsid w:val="00607BA5"/>
    <w:rsid w:val="00626EB6"/>
    <w:rsid w:val="006353A3"/>
    <w:rsid w:val="00650F3F"/>
    <w:rsid w:val="00655D03"/>
    <w:rsid w:val="00656A8F"/>
    <w:rsid w:val="006630B5"/>
    <w:rsid w:val="00683F84"/>
    <w:rsid w:val="00693088"/>
    <w:rsid w:val="006A0D7C"/>
    <w:rsid w:val="006A6A81"/>
    <w:rsid w:val="006B672B"/>
    <w:rsid w:val="006D6ABB"/>
    <w:rsid w:val="006E26AF"/>
    <w:rsid w:val="006E7D6F"/>
    <w:rsid w:val="006F7393"/>
    <w:rsid w:val="00701454"/>
    <w:rsid w:val="0070224F"/>
    <w:rsid w:val="007115F7"/>
    <w:rsid w:val="00713BA6"/>
    <w:rsid w:val="0078354F"/>
    <w:rsid w:val="00785689"/>
    <w:rsid w:val="0079754B"/>
    <w:rsid w:val="007A1E6D"/>
    <w:rsid w:val="007A7F17"/>
    <w:rsid w:val="007B67BA"/>
    <w:rsid w:val="007C0FA4"/>
    <w:rsid w:val="007C7893"/>
    <w:rsid w:val="007D72E2"/>
    <w:rsid w:val="007E32EB"/>
    <w:rsid w:val="00801CC7"/>
    <w:rsid w:val="00801DCE"/>
    <w:rsid w:val="00805C93"/>
    <w:rsid w:val="00815F7D"/>
    <w:rsid w:val="00822CE0"/>
    <w:rsid w:val="00831796"/>
    <w:rsid w:val="00835399"/>
    <w:rsid w:val="00837C62"/>
    <w:rsid w:val="00841AB1"/>
    <w:rsid w:val="00844CE9"/>
    <w:rsid w:val="008563B2"/>
    <w:rsid w:val="008730DC"/>
    <w:rsid w:val="00891B2D"/>
    <w:rsid w:val="0089237D"/>
    <w:rsid w:val="008B3EFE"/>
    <w:rsid w:val="008B756B"/>
    <w:rsid w:val="008C22FD"/>
    <w:rsid w:val="00910F12"/>
    <w:rsid w:val="00926503"/>
    <w:rsid w:val="00930ECF"/>
    <w:rsid w:val="00933434"/>
    <w:rsid w:val="009827EE"/>
    <w:rsid w:val="009838BC"/>
    <w:rsid w:val="009B0489"/>
    <w:rsid w:val="00A31273"/>
    <w:rsid w:val="00A320AE"/>
    <w:rsid w:val="00A36A5B"/>
    <w:rsid w:val="00A41AED"/>
    <w:rsid w:val="00A45F4F"/>
    <w:rsid w:val="00A600A9"/>
    <w:rsid w:val="00A85EDE"/>
    <w:rsid w:val="00A866AC"/>
    <w:rsid w:val="00A876F4"/>
    <w:rsid w:val="00AA55B7"/>
    <w:rsid w:val="00AA5B9E"/>
    <w:rsid w:val="00AB2407"/>
    <w:rsid w:val="00AB53DF"/>
    <w:rsid w:val="00AC6EE8"/>
    <w:rsid w:val="00AF0D71"/>
    <w:rsid w:val="00AF2459"/>
    <w:rsid w:val="00AF367E"/>
    <w:rsid w:val="00B07AD1"/>
    <w:rsid w:val="00B07E5C"/>
    <w:rsid w:val="00B30504"/>
    <w:rsid w:val="00B311C9"/>
    <w:rsid w:val="00B326E3"/>
    <w:rsid w:val="00B3790E"/>
    <w:rsid w:val="00B44A1C"/>
    <w:rsid w:val="00B46908"/>
    <w:rsid w:val="00B517B0"/>
    <w:rsid w:val="00B539FE"/>
    <w:rsid w:val="00B56DB9"/>
    <w:rsid w:val="00B811F7"/>
    <w:rsid w:val="00B86602"/>
    <w:rsid w:val="00B876B8"/>
    <w:rsid w:val="00B92907"/>
    <w:rsid w:val="00B94784"/>
    <w:rsid w:val="00BA5DC6"/>
    <w:rsid w:val="00BA6196"/>
    <w:rsid w:val="00BA7FD2"/>
    <w:rsid w:val="00BC69E3"/>
    <w:rsid w:val="00BC6D8C"/>
    <w:rsid w:val="00BD0F20"/>
    <w:rsid w:val="00BE3439"/>
    <w:rsid w:val="00BF4A8F"/>
    <w:rsid w:val="00C03CEA"/>
    <w:rsid w:val="00C16AF2"/>
    <w:rsid w:val="00C30BAB"/>
    <w:rsid w:val="00C34006"/>
    <w:rsid w:val="00C408D8"/>
    <w:rsid w:val="00C426B1"/>
    <w:rsid w:val="00C44CCD"/>
    <w:rsid w:val="00C51375"/>
    <w:rsid w:val="00C5167A"/>
    <w:rsid w:val="00C517DC"/>
    <w:rsid w:val="00C66C20"/>
    <w:rsid w:val="00C76BA4"/>
    <w:rsid w:val="00C82B6B"/>
    <w:rsid w:val="00C90D6A"/>
    <w:rsid w:val="00C94C97"/>
    <w:rsid w:val="00C96098"/>
    <w:rsid w:val="00CA6617"/>
    <w:rsid w:val="00CC146D"/>
    <w:rsid w:val="00CC72B6"/>
    <w:rsid w:val="00CD430A"/>
    <w:rsid w:val="00CE274B"/>
    <w:rsid w:val="00CE4E78"/>
    <w:rsid w:val="00CE573A"/>
    <w:rsid w:val="00D010F7"/>
    <w:rsid w:val="00D0218D"/>
    <w:rsid w:val="00D10D05"/>
    <w:rsid w:val="00D175BE"/>
    <w:rsid w:val="00D216CD"/>
    <w:rsid w:val="00D25D94"/>
    <w:rsid w:val="00D3004D"/>
    <w:rsid w:val="00D84B7B"/>
    <w:rsid w:val="00DA01D5"/>
    <w:rsid w:val="00DA19D8"/>
    <w:rsid w:val="00DA2529"/>
    <w:rsid w:val="00DB0D6A"/>
    <w:rsid w:val="00DB130A"/>
    <w:rsid w:val="00DC10A1"/>
    <w:rsid w:val="00DC655F"/>
    <w:rsid w:val="00DD01F0"/>
    <w:rsid w:val="00DD5D11"/>
    <w:rsid w:val="00DD7EBD"/>
    <w:rsid w:val="00DE540D"/>
    <w:rsid w:val="00DE56A9"/>
    <w:rsid w:val="00DF5F64"/>
    <w:rsid w:val="00DF62B6"/>
    <w:rsid w:val="00E07225"/>
    <w:rsid w:val="00E155B7"/>
    <w:rsid w:val="00E248E0"/>
    <w:rsid w:val="00E270F2"/>
    <w:rsid w:val="00E43195"/>
    <w:rsid w:val="00E43A07"/>
    <w:rsid w:val="00E5409F"/>
    <w:rsid w:val="00E75C35"/>
    <w:rsid w:val="00E804EA"/>
    <w:rsid w:val="00E812CE"/>
    <w:rsid w:val="00E92136"/>
    <w:rsid w:val="00E9246A"/>
    <w:rsid w:val="00EB10B2"/>
    <w:rsid w:val="00EB181A"/>
    <w:rsid w:val="00EC0185"/>
    <w:rsid w:val="00EC1DF5"/>
    <w:rsid w:val="00EF1AF0"/>
    <w:rsid w:val="00F00CC9"/>
    <w:rsid w:val="00F021FA"/>
    <w:rsid w:val="00F07516"/>
    <w:rsid w:val="00F118A3"/>
    <w:rsid w:val="00F23F51"/>
    <w:rsid w:val="00F530DA"/>
    <w:rsid w:val="00F57ACA"/>
    <w:rsid w:val="00F62E97"/>
    <w:rsid w:val="00F64209"/>
    <w:rsid w:val="00F71129"/>
    <w:rsid w:val="00F903D6"/>
    <w:rsid w:val="00F93BF5"/>
    <w:rsid w:val="00F96F63"/>
    <w:rsid w:val="00FA0EFC"/>
    <w:rsid w:val="00FB4442"/>
    <w:rsid w:val="00FC5A38"/>
    <w:rsid w:val="00FD6188"/>
    <w:rsid w:val="00FF6A2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86F95F8-0157-47B3-AF13-D4F001C6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locked/>
    <w:rsid w:val="00B56DB9"/>
  </w:style>
  <w:style w:type="paragraph" w:styleId="BalloonText">
    <w:name w:val="Balloon Text"/>
    <w:basedOn w:val="Normal"/>
    <w:link w:val="BalloonTextChar"/>
    <w:uiPriority w:val="99"/>
    <w:semiHidden/>
    <w:unhideWhenUsed/>
    <w:rsid w:val="00713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A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07652D"/>
    <w:rPr>
      <w:sz w:val="16"/>
      <w:szCs w:val="16"/>
    </w:rPr>
  </w:style>
  <w:style w:type="paragraph" w:styleId="CommentText">
    <w:name w:val="annotation text"/>
    <w:basedOn w:val="Normal"/>
    <w:link w:val="CommentTextChar"/>
    <w:uiPriority w:val="99"/>
    <w:semiHidden/>
    <w:unhideWhenUsed/>
    <w:rsid w:val="0007652D"/>
    <w:rPr>
      <w:sz w:val="20"/>
    </w:rPr>
  </w:style>
  <w:style w:type="character" w:customStyle="1" w:styleId="CommentTextChar">
    <w:name w:val="Comment Text Char"/>
    <w:basedOn w:val="DefaultParagraphFont"/>
    <w:link w:val="CommentText"/>
    <w:uiPriority w:val="99"/>
    <w:semiHidden/>
    <w:rsid w:val="0007652D"/>
    <w:rPr>
      <w:snapToGrid w:val="0"/>
      <w:kern w:val="28"/>
    </w:rPr>
  </w:style>
  <w:style w:type="paragraph" w:styleId="CommentSubject">
    <w:name w:val="annotation subject"/>
    <w:basedOn w:val="CommentText"/>
    <w:next w:val="CommentText"/>
    <w:link w:val="CommentSubjectChar"/>
    <w:uiPriority w:val="99"/>
    <w:semiHidden/>
    <w:unhideWhenUsed/>
    <w:rsid w:val="0007652D"/>
    <w:rPr>
      <w:b/>
      <w:bCs/>
    </w:rPr>
  </w:style>
  <w:style w:type="character" w:customStyle="1" w:styleId="CommentSubjectChar">
    <w:name w:val="Comment Subject Char"/>
    <w:basedOn w:val="CommentTextChar"/>
    <w:link w:val="CommentSubject"/>
    <w:uiPriority w:val="99"/>
    <w:semiHidden/>
    <w:rsid w:val="0007652D"/>
    <w:rPr>
      <w:b/>
      <w:bCs/>
      <w:snapToGrid w:val="0"/>
      <w:kern w:val="28"/>
    </w:rPr>
  </w:style>
  <w:style w:type="character" w:customStyle="1" w:styleId="UnresolvedMention1">
    <w:name w:val="Unresolved Mention1"/>
    <w:basedOn w:val="DefaultParagraphFont"/>
    <w:uiPriority w:val="99"/>
    <w:semiHidden/>
    <w:unhideWhenUsed/>
    <w:rsid w:val="00CD430A"/>
    <w:rPr>
      <w:color w:val="605E5C"/>
      <w:shd w:val="clear" w:color="auto" w:fill="E1DFDD"/>
    </w:rPr>
  </w:style>
  <w:style w:type="paragraph" w:styleId="ListParagraph">
    <w:name w:val="List Paragraph"/>
    <w:basedOn w:val="Normal"/>
    <w:uiPriority w:val="34"/>
    <w:qFormat/>
    <w:rsid w:val="00351238"/>
    <w:pPr>
      <w:ind w:left="720"/>
      <w:contextualSpacing/>
    </w:pPr>
  </w:style>
  <w:style w:type="character" w:customStyle="1" w:styleId="UnresolvedMention2">
    <w:name w:val="Unresolved Mention2"/>
    <w:basedOn w:val="DefaultParagraphFont"/>
    <w:uiPriority w:val="99"/>
    <w:rsid w:val="0017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rnt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