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161FCDBD" w14:textId="02A0F88A">
      <w:pPr>
        <w:jc w:val="right"/>
        <w:rPr>
          <w:b/>
          <w:sz w:val="24"/>
        </w:rPr>
      </w:pPr>
      <w:bookmarkStart w:id="0" w:name="_GoBack"/>
      <w:bookmarkEnd w:id="0"/>
      <w:r>
        <w:rPr>
          <w:b/>
          <w:sz w:val="24"/>
        </w:rPr>
        <w:t>DA 20-1513</w:t>
      </w:r>
    </w:p>
    <w:p w:rsidR="00013A8B" w:rsidRPr="00B20363" w:rsidP="00013A8B" w14:paraId="5D248521" w14:textId="024601F3">
      <w:pPr>
        <w:spacing w:before="60"/>
        <w:jc w:val="right"/>
        <w:rPr>
          <w:b/>
          <w:sz w:val="24"/>
        </w:rPr>
      </w:pPr>
      <w:r>
        <w:rPr>
          <w:b/>
          <w:sz w:val="24"/>
        </w:rPr>
        <w:t xml:space="preserve">Released:  </w:t>
      </w:r>
      <w:r w:rsidR="00EC7E73">
        <w:rPr>
          <w:b/>
          <w:sz w:val="24"/>
        </w:rPr>
        <w:t>December 22, 2020</w:t>
      </w:r>
    </w:p>
    <w:p w:rsidR="00013A8B" w:rsidP="00013A8B" w14:paraId="5D14290A" w14:textId="77777777">
      <w:pPr>
        <w:jc w:val="right"/>
        <w:rPr>
          <w:sz w:val="24"/>
        </w:rPr>
      </w:pPr>
    </w:p>
    <w:p w:rsidR="00013A8B" w:rsidRPr="00B20363" w:rsidP="00013A8B" w14:paraId="69774D9B" w14:textId="02D04228">
      <w:pPr>
        <w:spacing w:after="240"/>
        <w:jc w:val="center"/>
        <w:rPr>
          <w:rFonts w:ascii="Times New Roman Bold" w:hAnsi="Times New Roman Bold"/>
          <w:b/>
          <w:caps/>
          <w:sz w:val="24"/>
        </w:rPr>
      </w:pPr>
      <w:r>
        <w:rPr>
          <w:rFonts w:ascii="Times New Roman Bold" w:hAnsi="Times New Roman Bold"/>
          <w:b/>
          <w:caps/>
          <w:sz w:val="24"/>
        </w:rPr>
        <w:t>Media Bureau action</w:t>
      </w:r>
    </w:p>
    <w:p w:rsidR="00EC7E73" w:rsidP="00EC7E73" w14:paraId="126AEAF9" w14:textId="77777777">
      <w:pPr>
        <w:jc w:val="center"/>
        <w:rPr>
          <w:b/>
        </w:rPr>
      </w:pPr>
      <w:r>
        <w:rPr>
          <w:b/>
        </w:rPr>
        <w:t>THIRD QUARTER 2020 INFLATION ADJUSTMENT FIGURES FOR CABLE OPERATORS USING FCC RATE REGULATION FORM 1240 NOW AVAILABLE</w:t>
      </w:r>
    </w:p>
    <w:p w:rsidR="00F96F63" w:rsidRPr="00930ECF" w:rsidP="00F96F63" w14:paraId="524244EC" w14:textId="77777777">
      <w:pPr>
        <w:rPr>
          <w:sz w:val="24"/>
        </w:rPr>
      </w:pPr>
      <w:bookmarkStart w:id="1" w:name="TOChere"/>
    </w:p>
    <w:bookmarkEnd w:id="1"/>
    <w:p w:rsidR="00EC7E73" w:rsidP="00EC7E73" w14:paraId="1FEED358" w14:textId="667FE9BE">
      <w:p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All inflation adjustment figures are based on changes in the Gross National Product Price Index (GNP-PI) published by the United States Department of Commerce, Bureau of Economic Analysis (BEA).  The Media Bureau obtained the chain-type price indexes from the BEA news release dated December 22, 2020 (BEA 20-67)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4"/>
      </w:r>
    </w:p>
    <w:p w:rsidR="00EC7E73" w:rsidP="00EC7E73" w14:paraId="282E983C" w14:textId="77777777">
      <w:pPr>
        <w:rPr>
          <w:szCs w:val="24"/>
        </w:rPr>
      </w:pPr>
    </w:p>
    <w:p w:rsidR="00EC7E73" w:rsidP="00EC7E73" w14:paraId="1E92F14B" w14:textId="77777777">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third quarter 2020 inflation factor for operators using FCC Form 1240 is 3.51.%. The adjustment factor of 3.51.% is a measure of the annualized change in prices occurring over the period from July 1, 2020 to September 30, 2020.  The inflation adjustment factor is calculated by dividing the GNP-PI for the third quarter of 2020 (113.800.) by the GNP-PI for the second quarter of 2020 (112.822).  The result of this calculation is converted from a quarterly change measurement factor to an annual change measurement factor by raising it to the fourth power.  </w:t>
      </w:r>
    </w:p>
    <w:p w:rsidR="00EC7E73" w:rsidP="00EC7E73" w14:paraId="063F8644" w14:textId="77777777">
      <w:pPr>
        <w:rPr>
          <w:szCs w:val="24"/>
        </w:rPr>
      </w:pPr>
    </w:p>
    <w:p w:rsidR="00EC7E73" w:rsidP="00EC7E73" w14:paraId="4E0EA523" w14:textId="77777777">
      <w:pPr>
        <w:ind w:firstLine="720"/>
        <w:rPr>
          <w:szCs w:val="24"/>
        </w:rPr>
      </w:pPr>
      <w:r>
        <w:rPr>
          <w:szCs w:val="24"/>
        </w:rPr>
        <w:t>Operators calculating the Inflation Factor for a True-Up Period that includes some portion of the third quarter of 2020 should enter the inflation factor on the appropriate lines of Worksheet 1 of FCC Form 1240 as “0.0351.”  Operators using this factor for calculating the Projected Period Inflation Segment of FCC Form 1240 should enter this number on Line C3 (January 1996 version), or Line C5 (July 1996 version) as “1.0351.”</w:t>
      </w:r>
    </w:p>
    <w:p w:rsidR="00EC7E73" w:rsidP="00EC7E73" w14:paraId="3A4E5D22" w14:textId="77777777">
      <w:pPr>
        <w:tabs>
          <w:tab w:val="left" w:pos="0"/>
        </w:tabs>
        <w:suppressAutoHyphens/>
        <w:jc w:val="both"/>
        <w:rPr>
          <w:szCs w:val="24"/>
        </w:rPr>
      </w:pPr>
    </w:p>
    <w:p w:rsidR="009E7E90" w:rsidP="00EC7E73" w14:paraId="61D67750" w14:textId="2A3520CA">
      <w:pPr>
        <w:tabs>
          <w:tab w:val="left" w:pos="0"/>
        </w:tabs>
        <w:suppressAutoHyphens/>
        <w:jc w:val="both"/>
        <w:rPr>
          <w:spacing w:val="-3"/>
        </w:rPr>
      </w:pPr>
      <w:r>
        <w:rPr>
          <w:szCs w:val="24"/>
        </w:rPr>
        <w:t xml:space="preserve">To date, the Commission has released ninety-seven quarterly inflation factors for use with FCC Form 1240.  </w:t>
      </w:r>
      <w:r>
        <w:rPr>
          <w:spacing w:val="-3"/>
        </w:rPr>
        <w:t>The following table lists these factors beginning in 2017.</w:t>
      </w:r>
      <w:r>
        <w:rPr>
          <w:rStyle w:val="FootnoteReference"/>
          <w:spacing w:val="-3"/>
        </w:rPr>
        <w:footnoteReference w:id="5"/>
      </w:r>
    </w:p>
    <w:p w:rsidR="00EC7E73" w:rsidP="00EC7E73" w14:paraId="70BF009B"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E06699F" w14:textId="77777777" w:rsidTr="00866B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EC7E73" w:rsidP="00866BE2" w14:paraId="6A8730EB"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EC7E73" w:rsidP="00866BE2" w14:paraId="5F6C95E4"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EC7E73" w:rsidP="00866BE2" w14:paraId="63BF2298"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EC7E73" w:rsidP="00866BE2" w14:paraId="369F0819" w14:textId="77777777">
            <w:pPr>
              <w:tabs>
                <w:tab w:val="left" w:pos="0"/>
              </w:tabs>
              <w:suppressAutoHyphens/>
              <w:jc w:val="center"/>
              <w:rPr>
                <w:b/>
                <w:spacing w:val="-3"/>
              </w:rPr>
            </w:pPr>
            <w:r>
              <w:rPr>
                <w:b/>
                <w:spacing w:val="-3"/>
              </w:rPr>
              <w:t>Inflation Factor</w:t>
            </w:r>
          </w:p>
        </w:tc>
      </w:tr>
      <w:tr w14:paraId="383E3776"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70EB7A1" w14:textId="77777777">
            <w:pPr>
              <w:tabs>
                <w:tab w:val="left" w:pos="0"/>
              </w:tabs>
              <w:suppressAutoHyphens/>
              <w:rPr>
                <w:spacing w:val="-3"/>
              </w:rPr>
            </w:pPr>
            <w:r>
              <w:rPr>
                <w:spacing w:val="-3"/>
              </w:rPr>
              <w:t>2017</w:t>
            </w:r>
          </w:p>
        </w:tc>
        <w:tc>
          <w:tcPr>
            <w:tcW w:w="2610" w:type="dxa"/>
            <w:shd w:val="clear" w:color="auto" w:fill="auto"/>
          </w:tcPr>
          <w:p w:rsidR="00EC7E73" w:rsidP="00866BE2" w14:paraId="7AA75E2C"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01D4B127"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EC7E73" w:rsidP="00866BE2" w14:paraId="579CDFB0" w14:textId="77777777">
            <w:pPr>
              <w:tabs>
                <w:tab w:val="left" w:pos="0"/>
              </w:tabs>
              <w:suppressAutoHyphens/>
              <w:jc w:val="center"/>
              <w:rPr>
                <w:spacing w:val="-3"/>
                <w:szCs w:val="24"/>
              </w:rPr>
            </w:pPr>
            <w:r>
              <w:rPr>
                <w:spacing w:val="-3"/>
                <w:szCs w:val="24"/>
              </w:rPr>
              <w:t>1.96%</w:t>
            </w:r>
          </w:p>
        </w:tc>
      </w:tr>
      <w:tr w14:paraId="58641529"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45E27026" w14:textId="77777777">
            <w:pPr>
              <w:tabs>
                <w:tab w:val="left" w:pos="0"/>
              </w:tabs>
              <w:suppressAutoHyphens/>
              <w:rPr>
                <w:spacing w:val="-3"/>
              </w:rPr>
            </w:pPr>
            <w:r>
              <w:rPr>
                <w:spacing w:val="-3"/>
              </w:rPr>
              <w:t>2017</w:t>
            </w:r>
          </w:p>
        </w:tc>
        <w:tc>
          <w:tcPr>
            <w:tcW w:w="2610" w:type="dxa"/>
            <w:shd w:val="clear" w:color="auto" w:fill="auto"/>
          </w:tcPr>
          <w:p w:rsidR="00EC7E73" w:rsidP="00866BE2" w14:paraId="1AF54A2F"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4F2BA186"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EC7E73" w:rsidP="00866BE2" w14:paraId="57E07136" w14:textId="77777777">
            <w:pPr>
              <w:tabs>
                <w:tab w:val="left" w:pos="0"/>
              </w:tabs>
              <w:suppressAutoHyphens/>
              <w:jc w:val="center"/>
              <w:rPr>
                <w:spacing w:val="-3"/>
                <w:szCs w:val="24"/>
              </w:rPr>
            </w:pPr>
            <w:r>
              <w:rPr>
                <w:spacing w:val="-3"/>
                <w:szCs w:val="24"/>
              </w:rPr>
              <w:t>1.01%</w:t>
            </w:r>
          </w:p>
        </w:tc>
      </w:tr>
      <w:tr w14:paraId="7A5BA3F8"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128C98FE" w14:textId="77777777">
            <w:pPr>
              <w:tabs>
                <w:tab w:val="left" w:pos="0"/>
              </w:tabs>
              <w:suppressAutoHyphens/>
              <w:rPr>
                <w:spacing w:val="-3"/>
              </w:rPr>
            </w:pPr>
            <w:r>
              <w:rPr>
                <w:spacing w:val="-3"/>
              </w:rPr>
              <w:t>2017</w:t>
            </w:r>
          </w:p>
        </w:tc>
        <w:tc>
          <w:tcPr>
            <w:tcW w:w="2610" w:type="dxa"/>
            <w:shd w:val="clear" w:color="auto" w:fill="auto"/>
          </w:tcPr>
          <w:p w:rsidR="00EC7E73" w:rsidP="00866BE2" w14:paraId="36D60C9C"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EC7E73" w:rsidP="00866BE2" w14:paraId="4CAE8953" w14:textId="77777777">
            <w:pPr>
              <w:tabs>
                <w:tab w:val="left" w:pos="0"/>
              </w:tabs>
              <w:suppressAutoHyphens/>
              <w:jc w:val="center"/>
              <w:rPr>
                <w:spacing w:val="-3"/>
                <w:szCs w:val="24"/>
              </w:rPr>
            </w:pPr>
            <w:r>
              <w:rPr>
                <w:spacing w:val="-3"/>
              </w:rPr>
              <w:t>Jul. 1, 2017 – Sep. 30, 2017</w:t>
            </w:r>
          </w:p>
        </w:tc>
        <w:tc>
          <w:tcPr>
            <w:tcW w:w="2178" w:type="dxa"/>
            <w:shd w:val="clear" w:color="auto" w:fill="auto"/>
          </w:tcPr>
          <w:p w:rsidR="00EC7E73" w:rsidRPr="00BA24C3" w:rsidP="00866BE2" w14:paraId="5ED70805" w14:textId="77777777">
            <w:pPr>
              <w:tabs>
                <w:tab w:val="left" w:pos="0"/>
              </w:tabs>
              <w:suppressAutoHyphens/>
              <w:jc w:val="center"/>
              <w:rPr>
                <w:spacing w:val="-3"/>
                <w:szCs w:val="24"/>
                <w:highlight w:val="yellow"/>
              </w:rPr>
            </w:pPr>
            <w:r w:rsidRPr="005D1D6F">
              <w:rPr>
                <w:spacing w:val="-3"/>
                <w:szCs w:val="24"/>
              </w:rPr>
              <w:t>2.09%</w:t>
            </w:r>
          </w:p>
        </w:tc>
      </w:tr>
      <w:tr w14:paraId="266E10B0"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8AE6079" w14:textId="77777777">
            <w:pPr>
              <w:tabs>
                <w:tab w:val="left" w:pos="0"/>
              </w:tabs>
              <w:suppressAutoHyphens/>
              <w:rPr>
                <w:spacing w:val="-3"/>
              </w:rPr>
            </w:pPr>
            <w:r>
              <w:rPr>
                <w:spacing w:val="-3"/>
              </w:rPr>
              <w:t>2017</w:t>
            </w:r>
          </w:p>
        </w:tc>
        <w:tc>
          <w:tcPr>
            <w:tcW w:w="2610" w:type="dxa"/>
            <w:shd w:val="clear" w:color="auto" w:fill="auto"/>
          </w:tcPr>
          <w:p w:rsidR="00EC7E73" w:rsidP="00866BE2" w14:paraId="44B7D3B4"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EC7E73" w:rsidP="00866BE2" w14:paraId="5B4180BF"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EC7E73" w:rsidRPr="005D1D6F" w:rsidP="00866BE2" w14:paraId="7AF50FDA" w14:textId="77777777">
            <w:pPr>
              <w:tabs>
                <w:tab w:val="left" w:pos="0"/>
              </w:tabs>
              <w:suppressAutoHyphens/>
              <w:jc w:val="center"/>
              <w:rPr>
                <w:spacing w:val="-3"/>
                <w:szCs w:val="24"/>
              </w:rPr>
            </w:pPr>
            <w:r>
              <w:rPr>
                <w:spacing w:val="-3"/>
                <w:szCs w:val="24"/>
              </w:rPr>
              <w:t>2.33%</w:t>
            </w:r>
          </w:p>
        </w:tc>
      </w:tr>
      <w:tr w14:paraId="1DDB2D8F"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6782F864" w14:textId="77777777">
            <w:pPr>
              <w:tabs>
                <w:tab w:val="left" w:pos="0"/>
              </w:tabs>
              <w:suppressAutoHyphens/>
              <w:rPr>
                <w:spacing w:val="-3"/>
              </w:rPr>
            </w:pPr>
            <w:r>
              <w:rPr>
                <w:spacing w:val="-3"/>
              </w:rPr>
              <w:t>2018</w:t>
            </w:r>
          </w:p>
        </w:tc>
        <w:tc>
          <w:tcPr>
            <w:tcW w:w="2610" w:type="dxa"/>
            <w:shd w:val="clear" w:color="auto" w:fill="auto"/>
          </w:tcPr>
          <w:p w:rsidR="00EC7E73" w:rsidP="00866BE2" w14:paraId="268006F8"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18982E7D"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EC7E73" w:rsidP="00866BE2" w14:paraId="213C3572" w14:textId="77777777">
            <w:pPr>
              <w:tabs>
                <w:tab w:val="left" w:pos="0"/>
              </w:tabs>
              <w:suppressAutoHyphens/>
              <w:jc w:val="center"/>
              <w:rPr>
                <w:spacing w:val="-3"/>
                <w:szCs w:val="24"/>
              </w:rPr>
            </w:pPr>
            <w:r>
              <w:rPr>
                <w:spacing w:val="-3"/>
                <w:szCs w:val="24"/>
              </w:rPr>
              <w:t>2.20%</w:t>
            </w:r>
          </w:p>
        </w:tc>
      </w:tr>
      <w:tr w14:paraId="05CA5E71"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7C6F83F0" w14:textId="77777777">
            <w:pPr>
              <w:tabs>
                <w:tab w:val="left" w:pos="0"/>
              </w:tabs>
              <w:suppressAutoHyphens/>
              <w:rPr>
                <w:spacing w:val="-3"/>
              </w:rPr>
            </w:pPr>
            <w:r>
              <w:rPr>
                <w:spacing w:val="-3"/>
              </w:rPr>
              <w:t>2018</w:t>
            </w:r>
          </w:p>
        </w:tc>
        <w:tc>
          <w:tcPr>
            <w:tcW w:w="2610" w:type="dxa"/>
            <w:shd w:val="clear" w:color="auto" w:fill="auto"/>
          </w:tcPr>
          <w:p w:rsidR="00EC7E73" w:rsidP="00866BE2" w14:paraId="5D2588D8"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03FFADA6"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EC7E73" w:rsidP="00866BE2" w14:paraId="02B5715B" w14:textId="77777777">
            <w:pPr>
              <w:tabs>
                <w:tab w:val="left" w:pos="0"/>
              </w:tabs>
              <w:suppressAutoHyphens/>
              <w:jc w:val="center"/>
              <w:rPr>
                <w:spacing w:val="-3"/>
                <w:szCs w:val="24"/>
              </w:rPr>
            </w:pPr>
            <w:r>
              <w:rPr>
                <w:spacing w:val="-3"/>
                <w:szCs w:val="24"/>
              </w:rPr>
              <w:t>3.04%</w:t>
            </w:r>
          </w:p>
        </w:tc>
      </w:tr>
      <w:tr w14:paraId="0A8A0D97"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F95D93D"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2BBCEDE"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29FC03C6" w14:textId="77777777">
            <w:pPr>
              <w:tabs>
                <w:tab w:val="left" w:pos="0"/>
              </w:tabs>
              <w:suppressAutoHyphens/>
              <w:jc w:val="center"/>
              <w:rPr>
                <w:spacing w:val="-3"/>
                <w:szCs w:val="24"/>
              </w:rPr>
            </w:pPr>
            <w:r w:rsidRPr="009E473D">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5D1D6F" w:rsidP="00866BE2" w14:paraId="442996C6" w14:textId="77777777">
            <w:pPr>
              <w:tabs>
                <w:tab w:val="left" w:pos="0"/>
              </w:tabs>
              <w:suppressAutoHyphens/>
              <w:jc w:val="center"/>
              <w:rPr>
                <w:spacing w:val="-3"/>
                <w:szCs w:val="24"/>
              </w:rPr>
            </w:pPr>
            <w:r>
              <w:rPr>
                <w:spacing w:val="-3"/>
                <w:szCs w:val="24"/>
              </w:rPr>
              <w:t>1.81%</w:t>
            </w:r>
          </w:p>
        </w:tc>
      </w:tr>
      <w:tr w14:paraId="1B205B21"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37FD4B"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7FD233B"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653D4102"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9F3DADD" w14:textId="77777777">
            <w:pPr>
              <w:tabs>
                <w:tab w:val="left" w:pos="0"/>
              </w:tabs>
              <w:suppressAutoHyphens/>
              <w:jc w:val="center"/>
              <w:rPr>
                <w:spacing w:val="-3"/>
                <w:szCs w:val="24"/>
              </w:rPr>
            </w:pPr>
            <w:r>
              <w:rPr>
                <w:spacing w:val="-3"/>
                <w:szCs w:val="24"/>
              </w:rPr>
              <w:t>1.68%</w:t>
            </w:r>
          </w:p>
        </w:tc>
      </w:tr>
      <w:tr w14:paraId="56B238C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354CACB"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6F4A45D"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12525CBA"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7CBC1658" w14:textId="77777777">
            <w:pPr>
              <w:tabs>
                <w:tab w:val="left" w:pos="0"/>
              </w:tabs>
              <w:suppressAutoHyphens/>
              <w:jc w:val="center"/>
              <w:rPr>
                <w:spacing w:val="-3"/>
                <w:szCs w:val="24"/>
              </w:rPr>
            </w:pPr>
            <w:r w:rsidRPr="009E473D">
              <w:rPr>
                <w:spacing w:val="-3"/>
                <w:szCs w:val="24"/>
              </w:rPr>
              <w:t>0.90%</w:t>
            </w:r>
          </w:p>
        </w:tc>
      </w:tr>
      <w:tr w14:paraId="377DD7B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E3A4D5F"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B6E5C3"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996925"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44637B4B" w14:textId="77777777">
            <w:pPr>
              <w:tabs>
                <w:tab w:val="left" w:pos="0"/>
              </w:tabs>
              <w:suppressAutoHyphens/>
              <w:jc w:val="center"/>
              <w:rPr>
                <w:spacing w:val="-3"/>
                <w:szCs w:val="24"/>
              </w:rPr>
            </w:pPr>
            <w:r>
              <w:rPr>
                <w:spacing w:val="-3"/>
                <w:szCs w:val="24"/>
              </w:rPr>
              <w:t>2.42%</w:t>
            </w:r>
          </w:p>
        </w:tc>
      </w:tr>
      <w:tr w14:paraId="4917EA63"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88D45"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E08674"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192E9AF" w14:textId="77777777">
            <w:pPr>
              <w:tabs>
                <w:tab w:val="left" w:pos="0"/>
              </w:tabs>
              <w:suppressAutoHyphens/>
              <w:jc w:val="center"/>
              <w:rPr>
                <w:spacing w:val="-3"/>
                <w:szCs w:val="24"/>
              </w:rPr>
            </w:pPr>
            <w:bookmarkStart w:id="2" w:name="_Hlk59433289"/>
            <w:r>
              <w:rPr>
                <w:rFonts w:ascii="TimesNewRomanPSMT" w:hAnsi="TimesNewRomanPSMT" w:cs="TimesNewRomanPSMT"/>
                <w:szCs w:val="22"/>
              </w:rPr>
              <w:t>Jul. 1, 2019 – Sep. 30, 2019</w:t>
            </w:r>
            <w:bookmarkEnd w:id="2"/>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C1B945F" w14:textId="77777777">
            <w:pPr>
              <w:tabs>
                <w:tab w:val="left" w:pos="0"/>
              </w:tabs>
              <w:suppressAutoHyphens/>
              <w:jc w:val="center"/>
              <w:rPr>
                <w:spacing w:val="-3"/>
                <w:szCs w:val="24"/>
              </w:rPr>
            </w:pPr>
            <w:r>
              <w:rPr>
                <w:rFonts w:ascii="TimesNewRomanPSMT" w:hAnsi="TimesNewRomanPSMT" w:cs="TimesNewRomanPSMT"/>
                <w:szCs w:val="22"/>
              </w:rPr>
              <w:t>1.81%</w:t>
            </w:r>
          </w:p>
        </w:tc>
      </w:tr>
      <w:tr w14:paraId="58D5867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87B04E"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838018"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D5F7CE" w14:textId="77777777">
            <w:pPr>
              <w:tabs>
                <w:tab w:val="left" w:pos="0"/>
              </w:tabs>
              <w:suppressAutoHyphens/>
              <w:jc w:val="center"/>
              <w:rPr>
                <w:spacing w:val="-3"/>
                <w:szCs w:val="24"/>
              </w:rPr>
            </w:pPr>
            <w:r>
              <w:rPr>
                <w:rFonts w:ascii="TimesNewRomanPSMT" w:hAnsi="TimesNewRomanPSMT" w:cs="TimesNewRomanPSMT"/>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57906091" w14:textId="77777777">
            <w:pPr>
              <w:tabs>
                <w:tab w:val="left" w:pos="0"/>
              </w:tabs>
              <w:suppressAutoHyphens/>
              <w:jc w:val="center"/>
              <w:rPr>
                <w:spacing w:val="-3"/>
                <w:szCs w:val="24"/>
              </w:rPr>
            </w:pPr>
            <w:r>
              <w:rPr>
                <w:rFonts w:ascii="TimesNewRomanPSMT" w:hAnsi="TimesNewRomanPSMT" w:cs="TimesNewRomanPSMT"/>
                <w:szCs w:val="22"/>
              </w:rPr>
              <w:t>1.28%</w:t>
            </w:r>
          </w:p>
        </w:tc>
      </w:tr>
      <w:tr w14:paraId="72207CC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2959E97"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0F1C247"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5B6D2D8" w14:textId="77777777">
            <w:pPr>
              <w:tabs>
                <w:tab w:val="left" w:pos="0"/>
              </w:tabs>
              <w:suppressAutoHyphens/>
              <w:jc w:val="center"/>
              <w:rPr>
                <w:spacing w:val="-3"/>
                <w:szCs w:val="24"/>
              </w:rPr>
            </w:pPr>
            <w:r>
              <w:rPr>
                <w:rFonts w:ascii="TimesNewRomanPSMT" w:hAnsi="TimesNewRomanPSMT" w:cs="TimesNewRomanPSMT"/>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37305" w14:textId="77777777">
            <w:pPr>
              <w:tabs>
                <w:tab w:val="left" w:pos="0"/>
              </w:tabs>
              <w:suppressAutoHyphens/>
              <w:jc w:val="center"/>
              <w:rPr>
                <w:spacing w:val="-3"/>
                <w:szCs w:val="24"/>
              </w:rPr>
            </w:pPr>
            <w:r>
              <w:rPr>
                <w:rFonts w:ascii="TimesNewRomanPSMT" w:hAnsi="TimesNewRomanPSMT" w:cs="TimesNewRomanPSMT"/>
                <w:szCs w:val="22"/>
              </w:rPr>
              <w:t>1.41%</w:t>
            </w:r>
          </w:p>
        </w:tc>
      </w:tr>
      <w:tr w14:paraId="44DAD164"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35ECE5B"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71F5598"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8238E93" w14:textId="77777777">
            <w:pPr>
              <w:tabs>
                <w:tab w:val="left" w:pos="0"/>
              </w:tabs>
              <w:suppressAutoHyphens/>
              <w:jc w:val="center"/>
              <w:rPr>
                <w:spacing w:val="-3"/>
                <w:szCs w:val="24"/>
              </w:rPr>
            </w:pPr>
            <w:r>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7215587" w14:textId="77777777">
            <w:pPr>
              <w:tabs>
                <w:tab w:val="left" w:pos="0"/>
              </w:tabs>
              <w:suppressAutoHyphens/>
              <w:jc w:val="center"/>
              <w:rPr>
                <w:spacing w:val="-3"/>
                <w:szCs w:val="24"/>
              </w:rPr>
            </w:pPr>
            <w:r>
              <w:rPr>
                <w:spacing w:val="-3"/>
                <w:szCs w:val="24"/>
              </w:rPr>
              <w:t>-1.82%</w:t>
            </w:r>
          </w:p>
        </w:tc>
      </w:tr>
      <w:tr w14:paraId="2FB647CC"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99FCFC2"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2F20491"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9A60645" w14:textId="77777777">
            <w:pPr>
              <w:tabs>
                <w:tab w:val="left" w:pos="0"/>
              </w:tabs>
              <w:suppressAutoHyphens/>
              <w:jc w:val="center"/>
              <w:rPr>
                <w:spacing w:val="-3"/>
                <w:szCs w:val="24"/>
              </w:rPr>
            </w:pPr>
            <w:r>
              <w:rPr>
                <w:rFonts w:ascii="TimesNewRomanPSMT" w:hAnsi="TimesNewRomanPSMT" w:cs="TimesNewRomanPSMT"/>
                <w:szCs w:val="22"/>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4B4582" w14:textId="77777777">
            <w:pPr>
              <w:tabs>
                <w:tab w:val="left" w:pos="0"/>
              </w:tabs>
              <w:suppressAutoHyphens/>
              <w:jc w:val="center"/>
              <w:rPr>
                <w:spacing w:val="-3"/>
                <w:szCs w:val="24"/>
              </w:rPr>
            </w:pPr>
            <w:r>
              <w:rPr>
                <w:spacing w:val="-3"/>
                <w:szCs w:val="24"/>
              </w:rPr>
              <w:t>3.51%</w:t>
            </w:r>
          </w:p>
        </w:tc>
      </w:tr>
    </w:tbl>
    <w:p w:rsidR="00EC7E73" w:rsidP="00EC7E73" w14:paraId="7EED2017" w14:textId="77777777">
      <w:pPr>
        <w:tabs>
          <w:tab w:val="left" w:pos="0"/>
        </w:tabs>
        <w:suppressAutoHyphens/>
        <w:jc w:val="both"/>
        <w:rPr>
          <w:spacing w:val="-3"/>
        </w:rPr>
      </w:pPr>
    </w:p>
    <w:p w:rsidR="00EC7E73" w:rsidP="00EC7E73" w14:paraId="69F52164" w14:textId="77777777">
      <w:pPr>
        <w:suppressAutoHyphens/>
        <w:ind w:firstLine="720"/>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A81772">
          <w:rPr>
            <w:rStyle w:val="Hyperlink"/>
            <w:spacing w:val="-3"/>
          </w:rPr>
          <w:t>https://www.fcc.gov/general/inflation-updates-forms-1210-and-1240</w:t>
        </w:r>
      </w:hyperlink>
      <w:r>
        <w:rPr>
          <w:spacing w:val="-3"/>
        </w:rPr>
        <w:t xml:space="preserve">. </w:t>
      </w:r>
    </w:p>
    <w:p w:rsidR="00EC7E73" w:rsidP="00EC7E73" w14:paraId="7C0EF016" w14:textId="77777777">
      <w:pPr>
        <w:tabs>
          <w:tab w:val="left" w:pos="0"/>
        </w:tabs>
        <w:suppressAutoHyphens/>
        <w:jc w:val="both"/>
        <w:rPr>
          <w:spacing w:val="-3"/>
        </w:rPr>
      </w:pPr>
    </w:p>
    <w:p w:rsidR="00EC7E73" w:rsidP="00EC7E73" w14:paraId="641D785F" w14:textId="77777777">
      <w:pPr>
        <w:tabs>
          <w:tab w:val="left" w:pos="0"/>
        </w:tabs>
        <w:suppressAutoHyphens/>
        <w:jc w:val="both"/>
        <w:rPr>
          <w:spacing w:val="-3"/>
        </w:rPr>
      </w:pPr>
      <w:r>
        <w:rPr>
          <w:spacing w:val="-3"/>
        </w:rPr>
        <w:t>Media Contact:  Janice Wise at (202) 418-8165</w:t>
      </w:r>
    </w:p>
    <w:p w:rsidR="00EC7E73" w:rsidP="00EC7E73" w14:paraId="599FC26E" w14:textId="77777777">
      <w:pPr>
        <w:tabs>
          <w:tab w:val="left" w:pos="0"/>
        </w:tabs>
        <w:suppressAutoHyphens/>
        <w:jc w:val="both"/>
        <w:rPr>
          <w:spacing w:val="-3"/>
        </w:rPr>
      </w:pPr>
      <w:r>
        <w:rPr>
          <w:spacing w:val="-3"/>
        </w:rPr>
        <w:t>Media Bureau Contact:  Kevin Green at (202) 418-2127</w:t>
      </w:r>
    </w:p>
    <w:p w:rsidR="00EC7E73" w:rsidP="00EC7E73" w14:paraId="60F2E1B5" w14:textId="77777777">
      <w:pPr>
        <w:tabs>
          <w:tab w:val="left" w:pos="0"/>
        </w:tabs>
        <w:suppressAutoHyphens/>
        <w:jc w:val="both"/>
        <w:rPr>
          <w:spacing w:val="-3"/>
        </w:rPr>
      </w:pPr>
    </w:p>
    <w:p w:rsidR="00EC7E73" w:rsidP="00EC7E73" w14:paraId="60C9BE3C" w14:textId="77777777">
      <w:pPr>
        <w:tabs>
          <w:tab w:val="left" w:pos="0"/>
        </w:tabs>
        <w:suppressAutoHyphens/>
        <w:jc w:val="both"/>
        <w:rPr>
          <w:spacing w:val="-3"/>
        </w:rPr>
      </w:pPr>
      <w:r>
        <w:rPr>
          <w:spacing w:val="-3"/>
        </w:rPr>
        <w:t>TTY: (202) 418-0432 or 1 (888) 835-5322</w:t>
      </w:r>
    </w:p>
    <w:p w:rsidR="00EC7E73" w:rsidP="00EC7E73" w14:paraId="3693E9B3" w14:textId="77777777">
      <w:pPr>
        <w:tabs>
          <w:tab w:val="left" w:pos="0"/>
        </w:tabs>
        <w:suppressAutoHyphens/>
        <w:jc w:val="center"/>
        <w:rPr>
          <w:b/>
          <w:szCs w:val="22"/>
        </w:rPr>
      </w:pPr>
      <w:r>
        <w:rPr>
          <w:spacing w:val="-3"/>
        </w:rPr>
        <w:t>--FCC--</w:t>
      </w:r>
    </w:p>
    <w:p w:rsidR="00EC7E73" w:rsidP="00EC7E73" w14:paraId="63795310" w14:textId="77777777">
      <w:pPr>
        <w:tabs>
          <w:tab w:val="left" w:pos="0"/>
        </w:tabs>
        <w:suppressAutoHyphens/>
        <w:rPr>
          <w:spacing w:val="-3"/>
        </w:rPr>
      </w:pPr>
    </w:p>
    <w:p w:rsidR="00930ECF" w:rsidRPr="00930ECF" w:rsidP="00F96F63" w14:paraId="62907220"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201" w14:paraId="24DE16CD" w14:textId="77777777">
      <w:r>
        <w:separator/>
      </w:r>
    </w:p>
  </w:footnote>
  <w:footnote w:type="continuationSeparator" w:id="1">
    <w:p w:rsidR="00C03201" w14:paraId="40D205CB" w14:textId="77777777">
      <w:pPr>
        <w:rPr>
          <w:sz w:val="20"/>
        </w:rPr>
      </w:pPr>
      <w:r>
        <w:rPr>
          <w:sz w:val="20"/>
        </w:rPr>
        <w:t xml:space="preserve">(Continued from previous page)  </w:t>
      </w:r>
      <w:r>
        <w:rPr>
          <w:sz w:val="20"/>
        </w:rPr>
        <w:separator/>
      </w:r>
    </w:p>
  </w:footnote>
  <w:footnote w:type="continuationNotice" w:id="2">
    <w:p w:rsidR="00C03201" w:rsidP="00910F12" w14:paraId="1068EFEE" w14:textId="77777777">
      <w:pPr>
        <w:jc w:val="right"/>
        <w:rPr>
          <w:sz w:val="20"/>
        </w:rPr>
      </w:pPr>
      <w:r>
        <w:rPr>
          <w:sz w:val="20"/>
        </w:rPr>
        <w:t>(continued….)</w:t>
      </w:r>
    </w:p>
  </w:footnote>
  <w:footnote w:id="3">
    <w:p w:rsidR="00EC7E73" w:rsidP="00EC7E73" w14:paraId="40748140"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EC7E73" w:rsidP="00EC7E73" w14:paraId="508F586E" w14:textId="77777777">
      <w:pPr>
        <w:pStyle w:val="FootnoteText"/>
      </w:pPr>
      <w:r>
        <w:rPr>
          <w:rStyle w:val="FootnoteReference"/>
        </w:rPr>
        <w:footnoteRef/>
      </w:r>
      <w:r>
        <w:t xml:space="preserve"> </w:t>
      </w:r>
      <w:r w:rsidRPr="00187035">
        <w:t xml:space="preserve">Table 1.7.4 </w:t>
      </w:r>
      <w:r>
        <w:t>c</w:t>
      </w:r>
      <w:r w:rsidRPr="00187035">
        <w:t xml:space="preserve">an be found at this link: </w:t>
      </w:r>
      <w:r w:rsidRPr="00F41C88">
        <w:t>https://apps.bea.gov/iTable/iTable.cfm?reqid=19&amp;step=2#reqid=19&amp;step=2&amp;isuri=1&amp;1921=survey</w:t>
      </w:r>
      <w:hyperlink w:history="1"/>
    </w:p>
  </w:footnote>
  <w:footnote w:id="5">
    <w:p w:rsidR="00EC7E73" w:rsidP="00EC7E73" w14:paraId="2640482F" w14:textId="77777777">
      <w:pPr>
        <w:pStyle w:val="FootnoteText"/>
        <w:spacing w:after="0"/>
      </w:pPr>
      <w:r>
        <w:rPr>
          <w:rStyle w:val="FootnoteReference"/>
        </w:rPr>
        <w:footnoteRef/>
      </w:r>
      <w:r>
        <w:t xml:space="preserve"> For pre-2017 inflation figures </w:t>
      </w:r>
      <w:r>
        <w:rPr>
          <w:i/>
        </w:rPr>
        <w:t>see</w:t>
      </w:r>
      <w:r>
        <w:t xml:space="preserve"> DA 17-646, </w:t>
      </w:r>
      <w:r w:rsidRPr="00BF7104">
        <w:t xml:space="preserve">32 FCC </w:t>
      </w:r>
      <w:r w:rsidRPr="00BF7104">
        <w:t>Rcd</w:t>
      </w:r>
      <w:r w:rsidRPr="00BF7104">
        <w:t xml:space="preserve"> 5479</w:t>
      </w:r>
      <w:r>
        <w:t xml:space="preserve"> (rel. </w:t>
      </w:r>
      <w:r w:rsidRPr="00403869">
        <w:t xml:space="preserve">July </w:t>
      </w:r>
      <w:r>
        <w:t>5</w:t>
      </w:r>
      <w:r w:rsidRPr="00403869">
        <w:t>, 201</w:t>
      </w:r>
      <w:r>
        <w:t xml:space="preserve">7), available at </w:t>
      </w:r>
      <w:hyperlink r:id="rId1"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1AD76A90">
    <w:pPr>
      <w:tabs>
        <w:tab w:val="center" w:pos="4680"/>
        <w:tab w:val="right" w:pos="9360"/>
      </w:tabs>
    </w:pPr>
    <w:r w:rsidRPr="009838BC">
      <w:rPr>
        <w:b/>
      </w:rPr>
      <w:tab/>
      <w:t>Federal Communications Commission</w:t>
    </w:r>
    <w:r w:rsidRPr="009838BC">
      <w:rPr>
        <w:b/>
      </w:rPr>
      <w:tab/>
    </w:r>
    <w:r w:rsidR="00EC7E73">
      <w:rPr>
        <w:b/>
      </w:rPr>
      <w:t>DA 20-1513</w:t>
    </w:r>
  </w:p>
  <w:p w:rsidR="009838BC" w:rsidRPr="009838BC" w:rsidP="009838BC" w14:paraId="699D7464" w14:textId="60FD38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7241F08B">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26077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C348421" w14:textId="76B7327D">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mc:Fallback>
      </mc:AlternateConten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1445"/>
    <w:rsid w:val="00036039"/>
    <w:rsid w:val="00037F90"/>
    <w:rsid w:val="000875BF"/>
    <w:rsid w:val="00096D8C"/>
    <w:rsid w:val="000C0B65"/>
    <w:rsid w:val="000E3D42"/>
    <w:rsid w:val="000E5884"/>
    <w:rsid w:val="00106BA6"/>
    <w:rsid w:val="00122BD5"/>
    <w:rsid w:val="00140DAE"/>
    <w:rsid w:val="00187035"/>
    <w:rsid w:val="001979D9"/>
    <w:rsid w:val="001D6BCF"/>
    <w:rsid w:val="001E01CA"/>
    <w:rsid w:val="002060D9"/>
    <w:rsid w:val="00226822"/>
    <w:rsid w:val="00260594"/>
    <w:rsid w:val="00285017"/>
    <w:rsid w:val="002A2D2E"/>
    <w:rsid w:val="002D4AC2"/>
    <w:rsid w:val="00313BCE"/>
    <w:rsid w:val="003373E0"/>
    <w:rsid w:val="0034275E"/>
    <w:rsid w:val="00343749"/>
    <w:rsid w:val="00357D50"/>
    <w:rsid w:val="003925DC"/>
    <w:rsid w:val="003B0550"/>
    <w:rsid w:val="003B694F"/>
    <w:rsid w:val="003F171C"/>
    <w:rsid w:val="00403869"/>
    <w:rsid w:val="00412FC5"/>
    <w:rsid w:val="00422276"/>
    <w:rsid w:val="004242F1"/>
    <w:rsid w:val="00445A00"/>
    <w:rsid w:val="00451B0F"/>
    <w:rsid w:val="0046125F"/>
    <w:rsid w:val="00487524"/>
    <w:rsid w:val="00496106"/>
    <w:rsid w:val="004C12D0"/>
    <w:rsid w:val="004C2EE3"/>
    <w:rsid w:val="004E4A22"/>
    <w:rsid w:val="00511968"/>
    <w:rsid w:val="0055614C"/>
    <w:rsid w:val="005B4E6B"/>
    <w:rsid w:val="005D1D6F"/>
    <w:rsid w:val="00607BA5"/>
    <w:rsid w:val="00626EB6"/>
    <w:rsid w:val="006353A3"/>
    <w:rsid w:val="00655D03"/>
    <w:rsid w:val="00683F84"/>
    <w:rsid w:val="006A6A81"/>
    <w:rsid w:val="006E26AF"/>
    <w:rsid w:val="006F7393"/>
    <w:rsid w:val="0070224F"/>
    <w:rsid w:val="007115F7"/>
    <w:rsid w:val="00785689"/>
    <w:rsid w:val="0079754B"/>
    <w:rsid w:val="007A066E"/>
    <w:rsid w:val="007A1E6D"/>
    <w:rsid w:val="00822CE0"/>
    <w:rsid w:val="00837C62"/>
    <w:rsid w:val="00841AB1"/>
    <w:rsid w:val="00866BE2"/>
    <w:rsid w:val="008C22FD"/>
    <w:rsid w:val="00910F12"/>
    <w:rsid w:val="00926503"/>
    <w:rsid w:val="00930ECF"/>
    <w:rsid w:val="009838BC"/>
    <w:rsid w:val="009E1261"/>
    <w:rsid w:val="009E473D"/>
    <w:rsid w:val="009E7E90"/>
    <w:rsid w:val="00A300B8"/>
    <w:rsid w:val="00A45F4F"/>
    <w:rsid w:val="00A600A9"/>
    <w:rsid w:val="00A81772"/>
    <w:rsid w:val="00A866AC"/>
    <w:rsid w:val="00AA55B7"/>
    <w:rsid w:val="00AA5B9E"/>
    <w:rsid w:val="00AB2407"/>
    <w:rsid w:val="00AB53DF"/>
    <w:rsid w:val="00B07E5C"/>
    <w:rsid w:val="00B20363"/>
    <w:rsid w:val="00B326E3"/>
    <w:rsid w:val="00B811F7"/>
    <w:rsid w:val="00BA24C3"/>
    <w:rsid w:val="00BA5DC6"/>
    <w:rsid w:val="00BA6196"/>
    <w:rsid w:val="00BC6D8C"/>
    <w:rsid w:val="00BF7104"/>
    <w:rsid w:val="00C03201"/>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EC7E73"/>
    <w:rsid w:val="00F021FA"/>
    <w:rsid w:val="00F41C88"/>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EC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inflation-updates-forms-1210-and-124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