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376464" w:rsidRPr="00376464" w:rsidP="003F4B3E" w14:paraId="5ABB6BDC" w14:textId="01A23BDA">
      <w:pPr>
        <w:ind w:left="6480" w:firstLine="720"/>
        <w:rPr>
          <w:b/>
          <w:color w:val="000000"/>
          <w:szCs w:val="22"/>
        </w:rPr>
      </w:pPr>
      <w:r w:rsidRPr="00376464">
        <w:rPr>
          <w:b/>
          <w:color w:val="000000"/>
          <w:szCs w:val="22"/>
        </w:rPr>
        <w:t>DA 20-</w:t>
      </w:r>
      <w:r w:rsidR="00EC5ECD">
        <w:rPr>
          <w:b/>
          <w:color w:val="000000"/>
          <w:szCs w:val="22"/>
        </w:rPr>
        <w:t>1517</w:t>
      </w:r>
      <w:bookmarkStart w:id="1" w:name="_GoBack"/>
      <w:bookmarkEnd w:id="1"/>
    </w:p>
    <w:p w:rsidR="00376464" w:rsidRPr="00376464" w:rsidP="003F4B3E" w14:paraId="6325CECE" w14:textId="779C20AE">
      <w:pPr>
        <w:ind w:left="2160" w:firstLine="720"/>
        <w:jc w:val="right"/>
        <w:rPr>
          <w:b/>
          <w:color w:val="000000"/>
          <w:szCs w:val="22"/>
        </w:rPr>
      </w:pPr>
      <w:r>
        <w:rPr>
          <w:b/>
          <w:color w:val="000000"/>
          <w:szCs w:val="22"/>
        </w:rPr>
        <w:t>December</w:t>
      </w:r>
      <w:r w:rsidRPr="00376464">
        <w:rPr>
          <w:b/>
          <w:color w:val="000000"/>
          <w:szCs w:val="22"/>
        </w:rPr>
        <w:t xml:space="preserve"> </w:t>
      </w:r>
      <w:r w:rsidR="00D43786">
        <w:rPr>
          <w:b/>
          <w:color w:val="000000"/>
          <w:szCs w:val="22"/>
        </w:rPr>
        <w:t>21</w:t>
      </w:r>
      <w:r w:rsidRPr="00376464">
        <w:rPr>
          <w:b/>
          <w:color w:val="000000"/>
          <w:szCs w:val="22"/>
        </w:rPr>
        <w:t>, 2020</w:t>
      </w:r>
    </w:p>
    <w:p w:rsidR="00376464" w:rsidRPr="00376464" w:rsidP="00376464" w14:paraId="3C7BA6A7" w14:textId="77777777">
      <w:pPr>
        <w:spacing w:before="60"/>
        <w:jc w:val="right"/>
        <w:rPr>
          <w:b/>
          <w:color w:val="000000"/>
          <w:szCs w:val="22"/>
        </w:rPr>
      </w:pPr>
    </w:p>
    <w:p w:rsidR="00376464" w:rsidRPr="00376464" w:rsidP="00376464" w14:paraId="6EB52B22" w14:textId="77777777">
      <w:pPr>
        <w:jc w:val="center"/>
        <w:rPr>
          <w:b/>
          <w:color w:val="000000"/>
          <w:szCs w:val="22"/>
        </w:rPr>
      </w:pPr>
      <w:r w:rsidRPr="00376464">
        <w:rPr>
          <w:b/>
          <w:color w:val="000000"/>
          <w:szCs w:val="22"/>
        </w:rPr>
        <w:t xml:space="preserve">NOTICE OF DOMESTIC SECTION 214 AUTHORIZATION GRANTED </w:t>
      </w:r>
    </w:p>
    <w:p w:rsidR="00376464" w:rsidRPr="00376464" w:rsidP="00376464" w14:paraId="3744A8B8" w14:textId="77777777">
      <w:pPr>
        <w:jc w:val="right"/>
        <w:rPr>
          <w:b/>
          <w:color w:val="000000"/>
          <w:szCs w:val="22"/>
        </w:rPr>
      </w:pPr>
    </w:p>
    <w:p w:rsidR="00376464" w:rsidRPr="00376464" w:rsidP="00376464" w14:paraId="60096DF0" w14:textId="4BEBEBC4">
      <w:pPr>
        <w:widowControl w:val="0"/>
        <w:jc w:val="center"/>
        <w:rPr>
          <w:b/>
          <w:szCs w:val="22"/>
        </w:rPr>
      </w:pPr>
      <w:r w:rsidRPr="00376464">
        <w:rPr>
          <w:b/>
          <w:color w:val="000000"/>
          <w:szCs w:val="22"/>
        </w:rPr>
        <w:t xml:space="preserve">WC Docket No. </w:t>
      </w:r>
      <w:r w:rsidRPr="00376464">
        <w:rPr>
          <w:b/>
          <w:szCs w:val="22"/>
        </w:rPr>
        <w:t>20-3</w:t>
      </w:r>
      <w:r w:rsidR="003F4B3E">
        <w:rPr>
          <w:b/>
          <w:szCs w:val="22"/>
        </w:rPr>
        <w:t>71</w:t>
      </w:r>
    </w:p>
    <w:p w:rsidR="00376464" w:rsidRPr="00376464" w:rsidP="00376464" w14:paraId="64CB7AE2" w14:textId="77777777">
      <w:pPr>
        <w:widowControl w:val="0"/>
        <w:jc w:val="center"/>
        <w:rPr>
          <w:b/>
          <w:szCs w:val="22"/>
        </w:rPr>
      </w:pPr>
    </w:p>
    <w:p w:rsidR="00D43786" w:rsidP="00376464" w14:paraId="23B436EF" w14:textId="7A54F12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Calibri"/>
          <w:szCs w:val="22"/>
        </w:rPr>
      </w:pPr>
      <w:r w:rsidRPr="00376464">
        <w:rPr>
          <w:color w:val="000000"/>
          <w:szCs w:val="22"/>
        </w:rPr>
        <w:tab/>
      </w:r>
      <w:r w:rsidRPr="00D43786">
        <w:rPr>
          <w:color w:val="000000"/>
          <w:szCs w:val="22"/>
        </w:rPr>
        <w:t>The Wireline Competition Bureau (Bureau) grants the application listed in this Public Notice</w:t>
      </w:r>
      <w:r>
        <w:rPr>
          <w:rStyle w:val="FootnoteReference"/>
          <w:color w:val="000000"/>
          <w:szCs w:val="22"/>
        </w:rPr>
        <w:footnoteReference w:id="3"/>
      </w:r>
      <w:r w:rsidRPr="00D43786">
        <w:rPr>
          <w:color w:val="000000"/>
          <w:szCs w:val="22"/>
        </w:rPr>
        <w:t xml:space="preserve"> pursuant to the Commission’s streamlined procedures for domestic section 214 transfer of control applications, 47 CFR § 63.03.  </w:t>
      </w:r>
      <w:r w:rsidRPr="00D43786" w:rsidR="00FD4C0A">
        <w:rPr>
          <w:szCs w:val="22"/>
        </w:rPr>
        <w:t xml:space="preserve">Under the terms of the proposed transaction, </w:t>
      </w:r>
      <w:r w:rsidRPr="00D43786" w:rsidR="00FD4C0A">
        <w:rPr>
          <w:rFonts w:eastAsia="Calibri"/>
          <w:szCs w:val="22"/>
        </w:rPr>
        <w:t>GI DI Rushmore TopCo LLC (GI DI) will acquire Clarity Telecom, LLC (Clarity), a competitive local exchange carrier (LEC) in Minnesota and an incumbent LEC serving portions of the following counties in South Dakota:  Clay, Hutchinson, Lincoln, McCook, Minnehaha, Turner, Union, and Yankton.</w:t>
      </w:r>
      <w:r>
        <w:rPr>
          <w:rStyle w:val="FootnoteReference"/>
          <w:rFonts w:eastAsia="Calibri"/>
          <w:szCs w:val="22"/>
        </w:rPr>
        <w:footnoteReference w:id="4"/>
      </w:r>
      <w:r w:rsidRPr="00D43786" w:rsidR="00FD4C0A">
        <w:rPr>
          <w:rFonts w:eastAsia="Calibri"/>
          <w:szCs w:val="22"/>
        </w:rPr>
        <w:t xml:space="preserve">  </w:t>
      </w:r>
    </w:p>
    <w:p w:rsidR="00D43786" w:rsidP="00376464" w14:paraId="0EAC8A23"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Calibri"/>
          <w:szCs w:val="22"/>
        </w:rPr>
      </w:pPr>
    </w:p>
    <w:p w:rsidR="00376464" w:rsidRPr="00376464" w:rsidP="00376464" w14:paraId="6D36231D" w14:textId="0C3C249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rFonts w:eastAsia="Calibri"/>
          <w:szCs w:val="22"/>
        </w:rPr>
        <w:tab/>
      </w:r>
      <w:r w:rsidRPr="00D43786" w:rsidR="00FE28C2">
        <w:rPr>
          <w:color w:val="000000"/>
          <w:szCs w:val="22"/>
        </w:rPr>
        <w:t xml:space="preserve">The Bureau </w:t>
      </w:r>
      <w:r>
        <w:rPr>
          <w:color w:val="000000"/>
          <w:szCs w:val="22"/>
        </w:rPr>
        <w:t xml:space="preserve">has </w:t>
      </w:r>
      <w:r w:rsidRPr="00D43786" w:rsidR="00FE28C2">
        <w:rPr>
          <w:color w:val="000000"/>
          <w:szCs w:val="22"/>
        </w:rPr>
        <w:t>determined that a grant of th</w:t>
      </w:r>
      <w:r w:rsidRPr="00D43786" w:rsidR="00FD4C0A">
        <w:rPr>
          <w:color w:val="000000"/>
          <w:szCs w:val="22"/>
        </w:rPr>
        <w:t>e</w:t>
      </w:r>
      <w:r w:rsidRPr="00D43786" w:rsidR="00FE28C2">
        <w:rPr>
          <w:color w:val="000000"/>
          <w:szCs w:val="22"/>
        </w:rPr>
        <w:t xml:space="preserve"> </w:t>
      </w:r>
      <w:r w:rsidRPr="00D43786" w:rsidR="00FD4C0A">
        <w:rPr>
          <w:color w:val="000000"/>
          <w:szCs w:val="22"/>
        </w:rPr>
        <w:t>A</w:t>
      </w:r>
      <w:r w:rsidRPr="00D43786" w:rsidR="00FE28C2">
        <w:rPr>
          <w:color w:val="000000"/>
          <w:szCs w:val="22"/>
        </w:rPr>
        <w:t>pplication serves the public interest.</w:t>
      </w:r>
      <w:r w:rsidRPr="00D43786" w:rsidR="00FD4C0A">
        <w:rPr>
          <w:snapToGrid w:val="0"/>
          <w:kern w:val="28"/>
          <w:szCs w:val="22"/>
          <w:vertAlign w:val="superscript"/>
        </w:rPr>
        <w:t xml:space="preserve"> </w:t>
      </w:r>
      <w:r>
        <w:rPr>
          <w:snapToGrid w:val="0"/>
          <w:kern w:val="28"/>
          <w:szCs w:val="22"/>
          <w:vertAlign w:val="superscript"/>
        </w:rPr>
        <w:footnoteReference w:id="5"/>
      </w:r>
      <w:r w:rsidRPr="00D43786" w:rsidR="00FE28C2">
        <w:rPr>
          <w:color w:val="000000"/>
          <w:szCs w:val="22"/>
        </w:rPr>
        <w:t xml:space="preserve">  For purposes of computation of time when</w:t>
      </w:r>
      <w:r w:rsidRPr="00376464" w:rsidR="00FE28C2">
        <w:rPr>
          <w:color w:val="000000"/>
          <w:szCs w:val="22"/>
        </w:rPr>
        <w:t xml:space="preserve"> filing a petition for reconsideration or application for </w:t>
      </w:r>
      <w:r w:rsidRPr="00376464" w:rsidR="00FE28C2">
        <w:rPr>
          <w:color w:val="000000"/>
          <w:szCs w:val="22"/>
        </w:rPr>
        <w:t>review, or for judicial review of the Commission’s decision, the date of “public notice” shall be the release date of this Public Notice.</w:t>
      </w:r>
      <w:r>
        <w:rPr>
          <w:color w:val="000000"/>
          <w:szCs w:val="22"/>
          <w:vertAlign w:val="superscript"/>
        </w:rPr>
        <w:footnoteReference w:id="6"/>
      </w:r>
      <w:r w:rsidRPr="00376464" w:rsidR="00FE28C2">
        <w:rPr>
          <w:rFonts w:eastAsia="MS Mincho"/>
          <w:color w:val="4F81BD"/>
        </w:rPr>
        <w:t xml:space="preserve">  </w:t>
      </w:r>
      <w:r w:rsidRPr="00376464" w:rsidR="00FE28C2">
        <w:rPr>
          <w:rFonts w:eastAsia="MS Mincho"/>
        </w:rPr>
        <w:t>Should no petition for reconsideration, application for review, or petition for judicial review be timely filed, the proceeding listed in this Public Notice shall be terminated, and the docket will be closed.</w:t>
      </w:r>
      <w:bookmarkStart w:id="3" w:name="_Hlk510618895"/>
    </w:p>
    <w:bookmarkEnd w:id="3"/>
    <w:p w:rsidR="007B2C2E" w:rsidP="003921C1" w14:paraId="6F7D5104" w14:textId="7068EE0D">
      <w:pPr>
        <w:rPr>
          <w:szCs w:val="22"/>
        </w:rPr>
      </w:pPr>
      <w:r>
        <w:rPr>
          <w:szCs w:val="22"/>
        </w:rPr>
        <w:t xml:space="preserve"> </w:t>
      </w:r>
    </w:p>
    <w:p w:rsidR="003F4B3E" w:rsidRPr="003F4B3E" w:rsidP="003F4B3E" w14:paraId="33BDE051" w14:textId="77777777">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bCs/>
          <w:snapToGrid w:val="0"/>
          <w:kern w:val="28"/>
          <w:szCs w:val="22"/>
        </w:rPr>
      </w:pPr>
      <w:r w:rsidRPr="003F4B3E">
        <w:rPr>
          <w:bCs/>
          <w:snapToGrid w:val="0"/>
          <w:kern w:val="28"/>
          <w:szCs w:val="22"/>
        </w:rPr>
        <w:t xml:space="preserve">Domestic Section 214 Application Filed for the Transfer of Control of </w:t>
      </w:r>
    </w:p>
    <w:p w:rsidR="003F4B3E" w:rsidRPr="003F4B3E" w:rsidP="003F4B3E" w14:paraId="16533FBF" w14:textId="77777777">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bCs/>
          <w:snapToGrid w:val="0"/>
          <w:kern w:val="28"/>
          <w:szCs w:val="22"/>
        </w:rPr>
      </w:pPr>
      <w:r w:rsidRPr="003F4B3E">
        <w:rPr>
          <w:bCs/>
          <w:snapToGrid w:val="0"/>
          <w:kern w:val="28"/>
          <w:szCs w:val="22"/>
        </w:rPr>
        <w:t xml:space="preserve">Clarity Telecom, LLC to GI DI Rushmore Topco LLC, WC Docket No. 20-371, </w:t>
      </w:r>
    </w:p>
    <w:p w:rsidR="003F4B3E" w:rsidRPr="003F4B3E" w:rsidP="003F4B3E" w14:paraId="12C13E55" w14:textId="77777777">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bCs/>
          <w:snapToGrid w:val="0"/>
          <w:kern w:val="28"/>
          <w:szCs w:val="22"/>
        </w:rPr>
      </w:pPr>
      <w:r w:rsidRPr="003F4B3E">
        <w:rPr>
          <w:bCs/>
          <w:snapToGrid w:val="0"/>
          <w:kern w:val="28"/>
          <w:szCs w:val="22"/>
        </w:rPr>
        <w:t>Public Notice, DA 20-1380 (WCB 2020).</w:t>
      </w:r>
    </w:p>
    <w:p w:rsidR="00376464" w:rsidRPr="00376464" w:rsidP="00376464" w14:paraId="26C25173" w14:textId="77777777">
      <w:pPr>
        <w:widowControl w:val="0"/>
        <w:autoSpaceDE w:val="0"/>
        <w:autoSpaceDN w:val="0"/>
        <w:adjustRightInd w:val="0"/>
        <w:rPr>
          <w:snapToGrid w:val="0"/>
          <w:kern w:val="28"/>
        </w:rPr>
      </w:pPr>
    </w:p>
    <w:p w:rsidR="00376464" w:rsidRPr="00376464" w:rsidP="00376464" w14:paraId="07BB75CF" w14:textId="715100F0">
      <w:pPr>
        <w:widowControl w:val="0"/>
        <w:autoSpaceDE w:val="0"/>
        <w:autoSpaceDN w:val="0"/>
        <w:adjustRightInd w:val="0"/>
        <w:rPr>
          <w:bCs/>
          <w:szCs w:val="22"/>
        </w:rPr>
      </w:pPr>
      <w:r w:rsidRPr="00376464">
        <w:rPr>
          <w:b/>
          <w:bCs/>
          <w:color w:val="000000"/>
          <w:szCs w:val="22"/>
          <w:lang w:eastAsia="ja-JP"/>
        </w:rPr>
        <w:t xml:space="preserve">Effective Grant Date: </w:t>
      </w:r>
      <w:r w:rsidR="00FD4C0A">
        <w:rPr>
          <w:b/>
          <w:bCs/>
          <w:color w:val="000000"/>
          <w:szCs w:val="22"/>
          <w:lang w:eastAsia="ja-JP"/>
        </w:rPr>
        <w:t xml:space="preserve"> </w:t>
      </w:r>
      <w:r w:rsidR="007B2C2E">
        <w:rPr>
          <w:b/>
          <w:bCs/>
          <w:color w:val="000000"/>
          <w:szCs w:val="22"/>
          <w:lang w:eastAsia="ja-JP"/>
        </w:rPr>
        <w:t>December</w:t>
      </w:r>
      <w:r w:rsidRPr="00376464">
        <w:rPr>
          <w:b/>
          <w:bCs/>
          <w:color w:val="000000"/>
          <w:szCs w:val="22"/>
          <w:lang w:eastAsia="ja-JP"/>
        </w:rPr>
        <w:t xml:space="preserve"> </w:t>
      </w:r>
      <w:r w:rsidR="00FD4C0A">
        <w:rPr>
          <w:b/>
          <w:bCs/>
          <w:color w:val="000000"/>
          <w:szCs w:val="22"/>
          <w:lang w:eastAsia="ja-JP"/>
        </w:rPr>
        <w:t>21</w:t>
      </w:r>
      <w:r w:rsidRPr="00376464">
        <w:rPr>
          <w:b/>
          <w:bCs/>
          <w:color w:val="000000"/>
          <w:szCs w:val="22"/>
          <w:lang w:eastAsia="ja-JP"/>
        </w:rPr>
        <w:t>, 2020</w:t>
      </w:r>
    </w:p>
    <w:p w:rsidR="00376464" w:rsidRPr="00376464" w:rsidP="00376464" w14:paraId="3DA32F2F" w14:textId="77777777">
      <w:pPr>
        <w:ind w:firstLine="720"/>
      </w:pPr>
    </w:p>
    <w:p w:rsidR="00376464" w:rsidRPr="00376464" w:rsidP="00376464" w14:paraId="385605A0" w14:textId="215568BA">
      <w:pPr>
        <w:ind w:firstLine="720"/>
      </w:pPr>
      <w:r w:rsidRPr="00376464">
        <w:t xml:space="preserve">For further information, please contact </w:t>
      </w:r>
      <w:r w:rsidR="007B2C2E">
        <w:t>Tracey Wilson</w:t>
      </w:r>
      <w:r w:rsidRPr="00376464">
        <w:t xml:space="preserve"> at (202) 418-1</w:t>
      </w:r>
      <w:r w:rsidR="007B2C2E">
        <w:t>394</w:t>
      </w:r>
      <w:r w:rsidRPr="00376464">
        <w:t xml:space="preserve"> or </w:t>
      </w:r>
      <w:r w:rsidR="00FD4C0A">
        <w:t>Greg</w:t>
      </w:r>
      <w:r w:rsidR="00493709">
        <w:t>ory</w:t>
      </w:r>
      <w:r w:rsidR="00FD4C0A">
        <w:t xml:space="preserve"> Kwan</w:t>
      </w:r>
      <w:r w:rsidR="003921C1">
        <w:t xml:space="preserve"> </w:t>
      </w:r>
      <w:r w:rsidRPr="00376464">
        <w:t>at (202) 418-</w:t>
      </w:r>
      <w:r w:rsidR="00FD4C0A">
        <w:t>1191</w:t>
      </w:r>
      <w:r w:rsidRPr="00376464">
        <w:t>, Competition Policy Division, Wireline Competition Bureau.</w:t>
      </w:r>
    </w:p>
    <w:p w:rsidR="00376464" w:rsidRPr="00376464" w:rsidP="00376464" w14:paraId="5722A603" w14:textId="77777777">
      <w:pPr>
        <w:ind w:firstLine="720"/>
      </w:pPr>
    </w:p>
    <w:p w:rsidR="00376464" w:rsidRPr="00376464" w:rsidP="00376464" w14:paraId="6747A7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2D69" w14:paraId="45621E74" w14:textId="77777777">
      <w:r>
        <w:separator/>
      </w:r>
    </w:p>
  </w:footnote>
  <w:footnote w:type="continuationSeparator" w:id="1">
    <w:p w:rsidR="00EC2D69" w14:paraId="3D369655" w14:textId="77777777">
      <w:r>
        <w:continuationSeparator/>
      </w:r>
    </w:p>
  </w:footnote>
  <w:footnote w:type="continuationNotice" w:id="2">
    <w:p w:rsidR="00EC2D69" w14:paraId="04889D15" w14:textId="77777777"/>
  </w:footnote>
  <w:footnote w:id="3">
    <w:p w:rsidR="001B7C2C" w14:paraId="476D3051" w14:textId="365DCB82">
      <w:pPr>
        <w:pStyle w:val="FootnoteText"/>
      </w:pPr>
      <w:r>
        <w:rPr>
          <w:rStyle w:val="FootnoteReference"/>
        </w:rPr>
        <w:footnoteRef/>
      </w:r>
      <w:r>
        <w:t xml:space="preserve"> </w:t>
      </w:r>
      <w:r w:rsidRPr="001B7C2C">
        <w:rPr>
          <w:sz w:val="20"/>
        </w:rPr>
        <w:t xml:space="preserve">Consolidated Application for the Section 214 Transfer of Control of Clarity </w:t>
      </w:r>
      <w:r w:rsidR="00D43786">
        <w:rPr>
          <w:sz w:val="20"/>
        </w:rPr>
        <w:t>T</w:t>
      </w:r>
      <w:r w:rsidRPr="001B7C2C">
        <w:rPr>
          <w:sz w:val="20"/>
        </w:rPr>
        <w:t>elecom, LLC from Python Holdings, L.P. to GI DI Rushmore TopCo LLC, WC Docket No. 20-371 (filed Nov. 9, 2020)</w:t>
      </w:r>
      <w:r w:rsidR="00FD4C0A">
        <w:rPr>
          <w:sz w:val="20"/>
        </w:rPr>
        <w:t xml:space="preserve"> (Application)</w:t>
      </w:r>
      <w:r w:rsidRPr="001B7C2C">
        <w:rPr>
          <w:sz w:val="20"/>
        </w:rPr>
        <w:t>.</w:t>
      </w:r>
      <w:r w:rsidR="00C92F91">
        <w:rPr>
          <w:sz w:val="20"/>
        </w:rPr>
        <w:t xml:space="preserve"> </w:t>
      </w:r>
      <w:r w:rsidRPr="00D22738" w:rsidR="00C92F91">
        <w:rPr>
          <w:sz w:val="20"/>
        </w:rPr>
        <w:t>Applicants also filed applications for the transfer of authorizations associated with international and wireless authorizations.  Any action on this domestic section 214 application is without prejudice to Commission action on other related, pending applications</w:t>
      </w:r>
      <w:r w:rsidR="00C92F91">
        <w:rPr>
          <w:sz w:val="20"/>
        </w:rPr>
        <w:t xml:space="preserve">. </w:t>
      </w:r>
    </w:p>
  </w:footnote>
  <w:footnote w:id="4">
    <w:p w:rsidR="00FD4C0A" w14:paraId="7F46082C" w14:textId="1C2A8F3A">
      <w:pPr>
        <w:pStyle w:val="FootnoteText"/>
      </w:pPr>
      <w:r>
        <w:rPr>
          <w:rStyle w:val="FootnoteReference"/>
        </w:rPr>
        <w:footnoteRef/>
      </w:r>
      <w:r>
        <w:t xml:space="preserve"> </w:t>
      </w:r>
      <w:r w:rsidRPr="00FD4C0A">
        <w:rPr>
          <w:rFonts w:eastAsia="Calibri"/>
          <w:sz w:val="20"/>
        </w:rPr>
        <w:t xml:space="preserve">Application at 4; Letter from Henry Shi, Counsel for GI DI, to Marlene H. Dortch, Secretary, FCC, WC Docket No. 20-371 (filed Nov. 19, 2020).  </w:t>
      </w:r>
    </w:p>
  </w:footnote>
  <w:footnote w:id="5">
    <w:p w:rsidR="00FD4C0A" w:rsidRPr="000A5108" w:rsidP="00FD4C0A" w14:paraId="167C6427" w14:textId="2860DA20">
      <w:pPr>
        <w:pStyle w:val="FootnoteText"/>
      </w:pPr>
      <w:r>
        <w:rPr>
          <w:rStyle w:val="FootnoteReference"/>
        </w:rPr>
        <w:footnoteRef/>
      </w:r>
      <w:r>
        <w:t xml:space="preserve"> </w:t>
      </w:r>
      <w:r w:rsidRPr="00FD4C0A">
        <w:rPr>
          <w:i/>
          <w:sz w:val="20"/>
        </w:rPr>
        <w:t xml:space="preserve">Implementation of Further Streamlining Measures for Domestic Section 214 Authorizations, </w:t>
      </w:r>
      <w:r w:rsidRPr="00FD4C0A">
        <w:rPr>
          <w:sz w:val="20"/>
        </w:rPr>
        <w:t>CC Docket No. 01-150, Report and Order,</w:t>
      </w:r>
      <w:r w:rsidRPr="00FD4C0A">
        <w:rPr>
          <w:i/>
          <w:sz w:val="20"/>
        </w:rPr>
        <w:t xml:space="preserve"> </w:t>
      </w:r>
      <w:r w:rsidRPr="00FD4C0A">
        <w:rPr>
          <w:sz w:val="20"/>
        </w:rPr>
        <w:t>17 FCC Rcd 5517, 5529, para. 22 (2002) (</w:t>
      </w:r>
      <w:r w:rsidRPr="00FD4C0A">
        <w:rPr>
          <w:i/>
          <w:sz w:val="20"/>
        </w:rPr>
        <w:t>Streamlining Order</w:t>
      </w:r>
      <w:r w:rsidRPr="00FD4C0A">
        <w:rPr>
          <w:sz w:val="20"/>
        </w:rPr>
        <w:t xml:space="preserve">).  Only one commenter, the South Dakota Public Utilities Commission (SDPUC), filed a </w:t>
      </w:r>
      <w:r>
        <w:rPr>
          <w:sz w:val="20"/>
        </w:rPr>
        <w:t xml:space="preserve">brief </w:t>
      </w:r>
      <w:r w:rsidRPr="00FD4C0A">
        <w:rPr>
          <w:sz w:val="20"/>
        </w:rPr>
        <w:t>comment in this proceeding stating that it is “interested in the outcome of the application because of our interest in high speed broadband buildout</w:t>
      </w:r>
      <w:r w:rsidR="00D43786">
        <w:rPr>
          <w:sz w:val="20"/>
        </w:rPr>
        <w:t xml:space="preserve"> in this area</w:t>
      </w:r>
      <w:r w:rsidRPr="00FD4C0A">
        <w:rPr>
          <w:sz w:val="20"/>
        </w:rPr>
        <w:t>.</w:t>
      </w:r>
      <w:r w:rsidR="00D43786">
        <w:rPr>
          <w:sz w:val="20"/>
        </w:rPr>
        <w:t>”</w:t>
      </w:r>
      <w:r w:rsidRPr="00FD4C0A">
        <w:rPr>
          <w:sz w:val="20"/>
        </w:rPr>
        <w:t xml:space="preserve">  GI DI Comments, WC Docket No. 20-371</w:t>
      </w:r>
      <w:r w:rsidR="003A67D9">
        <w:rPr>
          <w:sz w:val="20"/>
        </w:rPr>
        <w:t>, at 1</w:t>
      </w:r>
      <w:r w:rsidRPr="00FD4C0A">
        <w:rPr>
          <w:sz w:val="20"/>
        </w:rPr>
        <w:t xml:space="preserve"> (filed Nov. 24, 2020).  </w:t>
      </w:r>
      <w:r>
        <w:rPr>
          <w:sz w:val="20"/>
        </w:rPr>
        <w:t xml:space="preserve">The SDPUC </w:t>
      </w:r>
      <w:r w:rsidRPr="00FD4C0A">
        <w:rPr>
          <w:sz w:val="20"/>
        </w:rPr>
        <w:t xml:space="preserve">reports that Clarity has been steadily improving facilities within its exchanges and that </w:t>
      </w:r>
      <w:r w:rsidRPr="00FD4C0A">
        <w:rPr>
          <w:rFonts w:eastAsia="Calibri"/>
          <w:sz w:val="20"/>
        </w:rPr>
        <w:t xml:space="preserve">“if this transfer is approved, we expect the new owners to continue or accelerate this pace of broadband development.”  </w:t>
      </w:r>
      <w:r w:rsidRPr="00FD4C0A">
        <w:rPr>
          <w:rFonts w:eastAsia="Calibri"/>
          <w:i/>
          <w:iCs/>
          <w:sz w:val="20"/>
        </w:rPr>
        <w:t>Id</w:t>
      </w:r>
      <w:r w:rsidRPr="00FD4C0A">
        <w:rPr>
          <w:rFonts w:eastAsia="Calibri"/>
          <w:sz w:val="20"/>
        </w:rPr>
        <w:t>.  GI DI filed a reply comment stating that it welcomes “the opportunity to build on Clarity’s achievements, including its market-leading 1 Gbps high-speed Internet access service to better serve the residents and businesses of South Dakota and Minnesota.”  GI DI Reply Comments, WC Docket No. 20-371</w:t>
      </w:r>
      <w:r w:rsidR="003A67D9">
        <w:rPr>
          <w:rFonts w:eastAsia="Calibri"/>
          <w:sz w:val="20"/>
        </w:rPr>
        <w:t>, at 2</w:t>
      </w:r>
      <w:r w:rsidRPr="00FD4C0A">
        <w:rPr>
          <w:rFonts w:eastAsia="Calibri"/>
          <w:sz w:val="20"/>
        </w:rPr>
        <w:t xml:space="preserve"> (filed Dec. 11, 2020).  </w:t>
      </w:r>
      <w:r w:rsidRPr="00FD4C0A">
        <w:rPr>
          <w:sz w:val="20"/>
        </w:rPr>
        <w:t xml:space="preserve">We note that Clarity elected to receive </w:t>
      </w:r>
      <w:r w:rsidRPr="00FD4C0A">
        <w:rPr>
          <w:snapToGrid w:val="0"/>
          <w:color w:val="000000"/>
          <w:kern w:val="28"/>
          <w:sz w:val="20"/>
          <w:shd w:val="clear" w:color="auto" w:fill="FFFFFF"/>
        </w:rPr>
        <w:t xml:space="preserve">Alternative Connect America Cost Model </w:t>
      </w:r>
      <w:r w:rsidRPr="00FD4C0A">
        <w:rPr>
          <w:color w:val="000000"/>
          <w:sz w:val="20"/>
          <w:shd w:val="clear" w:color="auto" w:fill="FFFFFF"/>
        </w:rPr>
        <w:t xml:space="preserve">I </w:t>
      </w:r>
      <w:r w:rsidRPr="00FD4C0A">
        <w:rPr>
          <w:snapToGrid w:val="0"/>
          <w:color w:val="000000"/>
          <w:kern w:val="28"/>
          <w:sz w:val="20"/>
          <w:shd w:val="clear" w:color="auto" w:fill="FFFFFF"/>
        </w:rPr>
        <w:t>(A-CAM)</w:t>
      </w:r>
      <w:r w:rsidRPr="00FD4C0A">
        <w:rPr>
          <w:color w:val="000000"/>
          <w:sz w:val="20"/>
          <w:shd w:val="clear" w:color="auto" w:fill="FFFFFF"/>
        </w:rPr>
        <w:t xml:space="preserve"> </w:t>
      </w:r>
      <w:r w:rsidRPr="00FD4C0A">
        <w:rPr>
          <w:sz w:val="20"/>
        </w:rPr>
        <w:t xml:space="preserve">support and must deploy broadband to a total of 1,615 locations by the end of 2028, with at least 1,049 locations receiving speeds of at least 25/3 Mbps and another 556 locations receiving speeds of at least 10/1 Mbps.  </w:t>
      </w:r>
      <w:r w:rsidRPr="00FD4C0A">
        <w:rPr>
          <w:i/>
          <w:iCs/>
          <w:sz w:val="20"/>
        </w:rPr>
        <w:t xml:space="preserve">See </w:t>
      </w:r>
      <w:r w:rsidRPr="00FD4C0A">
        <w:rPr>
          <w:sz w:val="20"/>
        </w:rPr>
        <w:t xml:space="preserve">Universal Service Administrative Co., Tools, </w:t>
      </w:r>
      <w:bookmarkStart w:id="2" w:name="_Hlk48851241"/>
      <w:r w:rsidRPr="00FD4C0A">
        <w:rPr>
          <w:sz w:val="20"/>
        </w:rPr>
        <w:t xml:space="preserve">“ACAM, ACAM II and CAF-BLS Buildout Requirements,” </w:t>
      </w:r>
      <w:bookmarkEnd w:id="2"/>
      <w:hyperlink r:id="rId1" w:history="1">
        <w:r w:rsidRPr="00FD4C0A">
          <w:rPr>
            <w:snapToGrid w:val="0"/>
            <w:color w:val="0000FF"/>
            <w:kern w:val="28"/>
            <w:sz w:val="20"/>
            <w:u w:val="single"/>
          </w:rPr>
          <w:t>https://www.usac.org/high-cost/resources/tools/</w:t>
        </w:r>
      </w:hyperlink>
      <w:r w:rsidRPr="00FD4C0A">
        <w:rPr>
          <w:sz w:val="20"/>
        </w:rPr>
        <w:t>;</w:t>
      </w:r>
      <w:r w:rsidR="0032409E">
        <w:rPr>
          <w:sz w:val="20"/>
        </w:rPr>
        <w:t xml:space="preserve"> </w:t>
      </w:r>
      <w:hyperlink r:id="rId2" w:anchor="co_pp_sp_4493_3090" w:history="1">
        <w:r w:rsidRPr="00FD4C0A">
          <w:rPr>
            <w:i/>
            <w:iCs/>
            <w:snapToGrid w:val="0"/>
            <w:color w:val="000000"/>
            <w:kern w:val="28"/>
            <w:sz w:val="20"/>
            <w:bdr w:val="none" w:sz="0" w:space="0" w:color="auto" w:frame="1"/>
            <w:shd w:val="clear" w:color="auto" w:fill="FFFFFF"/>
          </w:rPr>
          <w:t>Connect America Fund et al.</w:t>
        </w:r>
        <w:r w:rsidRPr="00FD4C0A">
          <w:rPr>
            <w:snapToGrid w:val="0"/>
            <w:color w:val="000000"/>
            <w:kern w:val="28"/>
            <w:sz w:val="20"/>
            <w:bdr w:val="none" w:sz="0" w:space="0" w:color="auto" w:frame="1"/>
            <w:shd w:val="clear" w:color="auto" w:fill="FFFFFF"/>
          </w:rPr>
          <w:t>, Report and Order, Order and Order on Reconsideration and Further Notice of Proposed Rulemaking, 31 FCC Rcd 3087, 3090, para. 4, 3096-3117</w:t>
        </w:r>
      </w:hyperlink>
      <w:r w:rsidRPr="00FD4C0A">
        <w:rPr>
          <w:snapToGrid w:val="0"/>
          <w:color w:val="000000"/>
          <w:kern w:val="28"/>
          <w:sz w:val="20"/>
          <w:shd w:val="clear" w:color="auto" w:fill="FFFFFF"/>
        </w:rPr>
        <w:t>, paras. 20-79 (2016)</w:t>
      </w:r>
      <w:r w:rsidRPr="00FD4C0A">
        <w:rPr>
          <w:color w:val="3D3D3D"/>
          <w:sz w:val="20"/>
          <w:shd w:val="clear" w:color="auto" w:fill="FFFFFF"/>
        </w:rPr>
        <w:t xml:space="preserve"> (</w:t>
      </w:r>
      <w:r w:rsidRPr="00FD4C0A">
        <w:rPr>
          <w:snapToGrid w:val="0"/>
          <w:color w:val="000000"/>
          <w:kern w:val="28"/>
          <w:sz w:val="20"/>
          <w:shd w:val="clear" w:color="auto" w:fill="FFFFFF"/>
        </w:rPr>
        <w:t>adopt</w:t>
      </w:r>
      <w:r w:rsidRPr="00FD4C0A">
        <w:rPr>
          <w:color w:val="000000"/>
          <w:sz w:val="20"/>
          <w:shd w:val="clear" w:color="auto" w:fill="FFFFFF"/>
        </w:rPr>
        <w:t>ing</w:t>
      </w:r>
      <w:r w:rsidRPr="00FD4C0A">
        <w:rPr>
          <w:snapToGrid w:val="0"/>
          <w:color w:val="000000"/>
          <w:kern w:val="28"/>
          <w:sz w:val="20"/>
          <w:shd w:val="clear" w:color="auto" w:fill="FFFFFF"/>
        </w:rPr>
        <w:t xml:space="preserve"> a voluntary path by which rate-of-return carriers could elect to receive a fixed amount of universal service support under the </w:t>
      </w:r>
      <w:r w:rsidRPr="00FD4C0A">
        <w:rPr>
          <w:color w:val="000000"/>
          <w:sz w:val="20"/>
          <w:shd w:val="clear" w:color="auto" w:fill="FFFFFF"/>
        </w:rPr>
        <w:t>A-CAM</w:t>
      </w:r>
      <w:r w:rsidRPr="00FD4C0A">
        <w:rPr>
          <w:snapToGrid w:val="0"/>
          <w:color w:val="000000"/>
          <w:kern w:val="28"/>
          <w:sz w:val="20"/>
          <w:shd w:val="clear" w:color="auto" w:fill="FFFFFF"/>
        </w:rPr>
        <w:t>, a forward-looking broadband cost model, for 10 years, in exchange for deploying broadband-capable networks to eligible locations</w:t>
      </w:r>
      <w:r w:rsidRPr="00FD4C0A">
        <w:rPr>
          <w:color w:val="000000"/>
          <w:sz w:val="20"/>
          <w:shd w:val="clear" w:color="auto" w:fill="FFFFFF"/>
        </w:rPr>
        <w:t>)</w:t>
      </w:r>
      <w:r w:rsidRPr="00FD4C0A">
        <w:rPr>
          <w:snapToGrid w:val="0"/>
          <w:color w:val="000000"/>
          <w:kern w:val="28"/>
          <w:sz w:val="20"/>
          <w:shd w:val="clear" w:color="auto" w:fill="FFFFFF"/>
        </w:rPr>
        <w:t>.</w:t>
      </w:r>
      <w:r w:rsidRPr="00FD4C0A">
        <w:rPr>
          <w:snapToGrid w:val="0"/>
          <w:color w:val="3D3D3D"/>
          <w:kern w:val="28"/>
          <w:sz w:val="20"/>
          <w:shd w:val="clear" w:color="auto" w:fill="FFFFFF"/>
        </w:rPr>
        <w:t xml:space="preserve"> </w:t>
      </w:r>
      <w:r w:rsidRPr="00FD4C0A">
        <w:rPr>
          <w:sz w:val="20"/>
        </w:rPr>
        <w:t>Clarity’s first interim buildout obligation requires it to deploy broadband of at least 10/1 Mbps to 551 locations by the end of 2020.  As of December 5, 2020, Clarity has certified that it has deployed 1,309 locations with speeds of at least 25/3 Mbps and an additional 96 locations with speeds of at least 10/1 Mbps.  Thus, Clarity is currently exceeding its minimum broadband buildout obligations, and we expect it to continue to meet its obligations post-transaction, subject to all applicable Commission requirements.</w:t>
      </w:r>
    </w:p>
  </w:footnote>
  <w:footnote w:id="6">
    <w:p w:rsidR="00376464" w:rsidP="00376464" w14:paraId="460DBA5D"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A5108"/>
    <w:rsid w:val="000B4EDD"/>
    <w:rsid w:val="000F02F7"/>
    <w:rsid w:val="00101D0B"/>
    <w:rsid w:val="0013405D"/>
    <w:rsid w:val="00141388"/>
    <w:rsid w:val="00142C08"/>
    <w:rsid w:val="0015217F"/>
    <w:rsid w:val="001A3813"/>
    <w:rsid w:val="001B69F9"/>
    <w:rsid w:val="001B7C2C"/>
    <w:rsid w:val="001C4E34"/>
    <w:rsid w:val="001F1E04"/>
    <w:rsid w:val="001F6762"/>
    <w:rsid w:val="002074DF"/>
    <w:rsid w:val="0022449B"/>
    <w:rsid w:val="00253247"/>
    <w:rsid w:val="00262E65"/>
    <w:rsid w:val="00285612"/>
    <w:rsid w:val="00295BA9"/>
    <w:rsid w:val="002B16FA"/>
    <w:rsid w:val="002C203E"/>
    <w:rsid w:val="002C22F3"/>
    <w:rsid w:val="002C27F4"/>
    <w:rsid w:val="002C47F7"/>
    <w:rsid w:val="002D09E2"/>
    <w:rsid w:val="002D136F"/>
    <w:rsid w:val="002D6F61"/>
    <w:rsid w:val="002F6E56"/>
    <w:rsid w:val="0030157A"/>
    <w:rsid w:val="0030742E"/>
    <w:rsid w:val="0032409E"/>
    <w:rsid w:val="00353CB5"/>
    <w:rsid w:val="00365194"/>
    <w:rsid w:val="00376464"/>
    <w:rsid w:val="003855A0"/>
    <w:rsid w:val="003921C1"/>
    <w:rsid w:val="003945C4"/>
    <w:rsid w:val="00395A7A"/>
    <w:rsid w:val="003A18A0"/>
    <w:rsid w:val="003A443A"/>
    <w:rsid w:val="003A67D9"/>
    <w:rsid w:val="003B5CEE"/>
    <w:rsid w:val="003F0ECD"/>
    <w:rsid w:val="003F4B3E"/>
    <w:rsid w:val="003F5276"/>
    <w:rsid w:val="004077D0"/>
    <w:rsid w:val="00412DA6"/>
    <w:rsid w:val="004331D7"/>
    <w:rsid w:val="00433D8C"/>
    <w:rsid w:val="00434C96"/>
    <w:rsid w:val="00460914"/>
    <w:rsid w:val="004609A4"/>
    <w:rsid w:val="00464E8A"/>
    <w:rsid w:val="004808FC"/>
    <w:rsid w:val="00482EB0"/>
    <w:rsid w:val="004913FF"/>
    <w:rsid w:val="00493709"/>
    <w:rsid w:val="004951AE"/>
    <w:rsid w:val="004C712F"/>
    <w:rsid w:val="004F3603"/>
    <w:rsid w:val="004F6F64"/>
    <w:rsid w:val="00511202"/>
    <w:rsid w:val="0052334B"/>
    <w:rsid w:val="005243E7"/>
    <w:rsid w:val="005320B5"/>
    <w:rsid w:val="0056058F"/>
    <w:rsid w:val="005932BA"/>
    <w:rsid w:val="005A13D0"/>
    <w:rsid w:val="005A64A7"/>
    <w:rsid w:val="005C403A"/>
    <w:rsid w:val="005D7355"/>
    <w:rsid w:val="005F2C50"/>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4D6A"/>
    <w:rsid w:val="007569C5"/>
    <w:rsid w:val="00760269"/>
    <w:rsid w:val="00780F55"/>
    <w:rsid w:val="007B2C2E"/>
    <w:rsid w:val="007B47A9"/>
    <w:rsid w:val="007C263F"/>
    <w:rsid w:val="007C30DA"/>
    <w:rsid w:val="007E5753"/>
    <w:rsid w:val="00813C6D"/>
    <w:rsid w:val="00821491"/>
    <w:rsid w:val="00824765"/>
    <w:rsid w:val="0083340A"/>
    <w:rsid w:val="0084778A"/>
    <w:rsid w:val="00853114"/>
    <w:rsid w:val="0085579D"/>
    <w:rsid w:val="0086691C"/>
    <w:rsid w:val="008675C7"/>
    <w:rsid w:val="0087554B"/>
    <w:rsid w:val="00877D35"/>
    <w:rsid w:val="00881DC6"/>
    <w:rsid w:val="008850E4"/>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7072"/>
    <w:rsid w:val="00A34A3D"/>
    <w:rsid w:val="00A47815"/>
    <w:rsid w:val="00A55F2F"/>
    <w:rsid w:val="00A569E4"/>
    <w:rsid w:val="00A61D2B"/>
    <w:rsid w:val="00A9279F"/>
    <w:rsid w:val="00A92C9E"/>
    <w:rsid w:val="00AB7DD7"/>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1A3B"/>
    <w:rsid w:val="00C82D34"/>
    <w:rsid w:val="00C92F91"/>
    <w:rsid w:val="00CA3252"/>
    <w:rsid w:val="00CB08EA"/>
    <w:rsid w:val="00CC1FB2"/>
    <w:rsid w:val="00CC2C01"/>
    <w:rsid w:val="00CD0AA5"/>
    <w:rsid w:val="00CE03DE"/>
    <w:rsid w:val="00CE49B4"/>
    <w:rsid w:val="00D024AA"/>
    <w:rsid w:val="00D04DB0"/>
    <w:rsid w:val="00D111DF"/>
    <w:rsid w:val="00D22738"/>
    <w:rsid w:val="00D252B2"/>
    <w:rsid w:val="00D30DAA"/>
    <w:rsid w:val="00D3174C"/>
    <w:rsid w:val="00D43786"/>
    <w:rsid w:val="00D702F3"/>
    <w:rsid w:val="00DB32DD"/>
    <w:rsid w:val="00DB59FD"/>
    <w:rsid w:val="00DD0968"/>
    <w:rsid w:val="00DF1AD9"/>
    <w:rsid w:val="00E33C8B"/>
    <w:rsid w:val="00E54722"/>
    <w:rsid w:val="00E55A96"/>
    <w:rsid w:val="00E7033D"/>
    <w:rsid w:val="00E714D1"/>
    <w:rsid w:val="00E90A56"/>
    <w:rsid w:val="00EB2E3F"/>
    <w:rsid w:val="00EC0FDA"/>
    <w:rsid w:val="00EC2D69"/>
    <w:rsid w:val="00EC3BF9"/>
    <w:rsid w:val="00EC3CCE"/>
    <w:rsid w:val="00EC5ECD"/>
    <w:rsid w:val="00ED40B2"/>
    <w:rsid w:val="00EE37C8"/>
    <w:rsid w:val="00F04273"/>
    <w:rsid w:val="00F05755"/>
    <w:rsid w:val="00F107E6"/>
    <w:rsid w:val="00F25C6B"/>
    <w:rsid w:val="00F3092F"/>
    <w:rsid w:val="00F65523"/>
    <w:rsid w:val="00F700CA"/>
    <w:rsid w:val="00FA546C"/>
    <w:rsid w:val="00FB729A"/>
    <w:rsid w:val="00FB7B8E"/>
    <w:rsid w:val="00FC3E30"/>
    <w:rsid w:val="00FD4C0A"/>
    <w:rsid w:val="00FE28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https://1.next.westlaw.com/Link/Document/FullText?findType=Y&amp;serNum=2038616709&amp;pubNum=0004493&amp;originatingDoc=Idcc3b94a658d11ea96bae63bc27a1895&amp;refType=CA&amp;fi=co_pp_sp_4493_3090&amp;originationContext=document&amp;transitionType=DocumentItem&amp;contextData=(sc.Search)"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