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P="002659F3" w14:paraId="0BE69F4C" w14:textId="6CFC1476">
      <w:pPr>
        <w:widowControl/>
        <w:jc w:val="center"/>
        <w:rPr>
          <w:b/>
        </w:rPr>
      </w:pPr>
      <w:r w:rsidRPr="00091CA8">
        <w:rPr>
          <w:b/>
          <w:kern w:val="0"/>
          <w:szCs w:val="22"/>
        </w:rPr>
        <w:t>Before</w:t>
      </w:r>
      <w:r w:rsidRPr="00091CA8">
        <w:rPr>
          <w:b/>
        </w:rPr>
        <w:t xml:space="preserve"> the</w:t>
      </w:r>
    </w:p>
    <w:p w:rsidR="00E273E3" w:rsidRPr="00091CA8" w:rsidP="002659F3" w14:paraId="2979E9F9" w14:textId="77777777">
      <w:pPr>
        <w:pStyle w:val="StyleBoldCentered"/>
        <w:widowControl/>
        <w:rPr>
          <w:rFonts w:ascii="Times New Roman" w:hAnsi="Times New Roman"/>
        </w:rPr>
      </w:pPr>
      <w:r w:rsidRPr="00091CA8">
        <w:rPr>
          <w:rFonts w:ascii="Times New Roman" w:hAnsi="Times New Roman"/>
        </w:rPr>
        <w:t>F</w:t>
      </w:r>
      <w:r w:rsidRPr="00091CA8">
        <w:rPr>
          <w:rFonts w:ascii="Times New Roman" w:hAnsi="Times New Roman"/>
          <w:caps w:val="0"/>
        </w:rPr>
        <w:t>ederal Communications Commission</w:t>
      </w:r>
    </w:p>
    <w:p w:rsidR="00E273E3" w:rsidRPr="00091CA8" w:rsidP="002659F3" w14:paraId="4511B43F" w14:textId="77777777">
      <w:pPr>
        <w:pStyle w:val="StyleBoldCentered"/>
        <w:widowControl/>
        <w:rPr>
          <w:rFonts w:ascii="Times New Roman" w:hAnsi="Times New Roman"/>
        </w:rPr>
      </w:pPr>
      <w:smartTag w:uri="urn:schemas-microsoft-com:office:smarttags" w:element="place">
        <w:smartTag w:uri="urn:schemas-microsoft-com:office:smarttags" w:element="City">
          <w:r w:rsidRPr="00091CA8">
            <w:rPr>
              <w:rFonts w:ascii="Times New Roman" w:hAnsi="Times New Roman"/>
              <w:caps w:val="0"/>
            </w:rPr>
            <w:t>Washington</w:t>
          </w:r>
        </w:smartTag>
      </w:smartTag>
      <w:r w:rsidRPr="00091CA8" w:rsidR="00BD0B73">
        <w:rPr>
          <w:rFonts w:ascii="Times New Roman" w:hAnsi="Times New Roman"/>
        </w:rPr>
        <w:t>, DC</w:t>
      </w:r>
      <w:r w:rsidRPr="00091CA8">
        <w:rPr>
          <w:rFonts w:ascii="Times New Roman" w:hAnsi="Times New Roman"/>
        </w:rPr>
        <w:t xml:space="preserve"> </w:t>
      </w:r>
      <w:smartTag w:uri="urn:schemas-microsoft-com:office:smarttags" w:element="PersonName">
        <w:smartTag w:uri="urn:schemas-microsoft-com:office:smarttags" w:element="PostalCode">
          <w:r w:rsidRPr="00091CA8">
            <w:rPr>
              <w:rFonts w:ascii="Times New Roman" w:hAnsi="Times New Roman"/>
            </w:rPr>
            <w:t>20554</w:t>
          </w:r>
        </w:smartTag>
      </w:smartTag>
    </w:p>
    <w:p w:rsidR="00E273E3" w:rsidRPr="00091CA8" w:rsidP="002659F3" w14:paraId="533CB6F8" w14:textId="77777777">
      <w:pPr>
        <w:widowControl/>
      </w:pPr>
    </w:p>
    <w:tbl>
      <w:tblPr>
        <w:tblW w:w="0" w:type="auto"/>
        <w:tblLayout w:type="fixed"/>
        <w:tblLook w:val="0000"/>
      </w:tblPr>
      <w:tblGrid>
        <w:gridCol w:w="4698"/>
        <w:gridCol w:w="630"/>
        <w:gridCol w:w="4248"/>
      </w:tblGrid>
      <w:tr w14:paraId="4902640F" w14:textId="77777777" w:rsidTr="00450FB4">
        <w:tblPrEx>
          <w:tblW w:w="0" w:type="auto"/>
          <w:tblLayout w:type="fixed"/>
          <w:tblLook w:val="0000"/>
        </w:tblPrEx>
        <w:tc>
          <w:tcPr>
            <w:tcW w:w="4698" w:type="dxa"/>
          </w:tcPr>
          <w:p w:rsidR="00E273E3" w:rsidRPr="00091CA8" w:rsidP="002659F3" w14:paraId="5B441904" w14:textId="77777777">
            <w:pPr>
              <w:widowControl/>
              <w:suppressAutoHyphens/>
              <w:rPr>
                <w:spacing w:val="-2"/>
              </w:rPr>
            </w:pPr>
            <w:r w:rsidRPr="00091CA8">
              <w:rPr>
                <w:spacing w:val="-2"/>
              </w:rPr>
              <w:t>In the Matter of</w:t>
            </w:r>
          </w:p>
          <w:p w:rsidR="00E273E3" w:rsidRPr="00091CA8" w:rsidP="002659F3" w14:paraId="5E808EE2" w14:textId="77777777">
            <w:pPr>
              <w:widowControl/>
              <w:suppressAutoHyphens/>
              <w:rPr>
                <w:spacing w:val="-2"/>
              </w:rPr>
            </w:pPr>
          </w:p>
          <w:p w:rsidR="003574B3" w:rsidRPr="00091CA8" w:rsidP="003574B3" w14:paraId="5C1B7243" w14:textId="77777777">
            <w:pPr>
              <w:widowControl/>
              <w:ind w:right="-18"/>
              <w:rPr>
                <w:kern w:val="0"/>
              </w:rPr>
            </w:pPr>
            <w:bookmarkStart w:id="0" w:name="_Hlk57648603"/>
            <w:r w:rsidRPr="00091CA8">
              <w:rPr>
                <w:rFonts w:eastAsia="Calibri"/>
                <w:color w:val="201F1E"/>
                <w:kern w:val="0"/>
                <w:szCs w:val="22"/>
                <w:bdr w:val="none" w:sz="0" w:space="0" w:color="auto" w:frame="1"/>
              </w:rPr>
              <w:t xml:space="preserve">Components Specialties, Inc. d/b/a Speco Technologies </w:t>
            </w:r>
          </w:p>
          <w:bookmarkEnd w:id="0"/>
          <w:p w:rsidR="00A50C00" w:rsidRPr="00091CA8" w:rsidP="002659F3" w14:paraId="15370EE9" w14:textId="77777777">
            <w:pPr>
              <w:widowControl/>
              <w:suppressAutoHyphens/>
              <w:rPr>
                <w:spacing w:val="-2"/>
              </w:rPr>
            </w:pPr>
          </w:p>
          <w:p w:rsidR="00A50C00" w:rsidRPr="00091CA8" w:rsidP="002659F3" w14:paraId="7C43C966" w14:textId="77777777">
            <w:pPr>
              <w:widowControl/>
              <w:suppressAutoHyphens/>
              <w:rPr>
                <w:spacing w:val="-2"/>
              </w:rPr>
            </w:pPr>
          </w:p>
          <w:p w:rsidR="00A50C00" w:rsidRPr="00091CA8" w:rsidP="002659F3" w14:paraId="4F923634" w14:textId="77777777">
            <w:pPr>
              <w:widowControl/>
              <w:suppressAutoHyphens/>
              <w:rPr>
                <w:spacing w:val="-2"/>
              </w:rPr>
            </w:pPr>
          </w:p>
          <w:p w:rsidR="00A50C00" w:rsidRPr="00091CA8" w:rsidP="002659F3" w14:paraId="37365550" w14:textId="77777777">
            <w:pPr>
              <w:widowControl/>
              <w:suppressAutoHyphens/>
              <w:rPr>
                <w:spacing w:val="-2"/>
              </w:rPr>
            </w:pPr>
          </w:p>
        </w:tc>
        <w:tc>
          <w:tcPr>
            <w:tcW w:w="630" w:type="dxa"/>
          </w:tcPr>
          <w:p w:rsidR="00E273E3" w:rsidRPr="00091CA8" w:rsidP="002659F3" w14:paraId="3A73B189" w14:textId="77777777">
            <w:pPr>
              <w:widowControl/>
              <w:suppressAutoHyphens/>
              <w:rPr>
                <w:spacing w:val="-2"/>
              </w:rPr>
            </w:pPr>
            <w:r w:rsidRPr="00091CA8">
              <w:rPr>
                <w:spacing w:val="-2"/>
              </w:rPr>
              <w:t>)</w:t>
            </w:r>
          </w:p>
          <w:p w:rsidR="00E273E3" w:rsidRPr="00091CA8" w:rsidP="002659F3" w14:paraId="036E9596" w14:textId="77777777">
            <w:pPr>
              <w:widowControl/>
              <w:suppressAutoHyphens/>
              <w:rPr>
                <w:spacing w:val="-2"/>
              </w:rPr>
            </w:pPr>
            <w:r w:rsidRPr="00091CA8">
              <w:rPr>
                <w:spacing w:val="-2"/>
              </w:rPr>
              <w:t>)</w:t>
            </w:r>
          </w:p>
          <w:p w:rsidR="00E273E3" w:rsidRPr="00091CA8" w:rsidP="002659F3" w14:paraId="446D538A" w14:textId="77777777">
            <w:pPr>
              <w:widowControl/>
              <w:suppressAutoHyphens/>
              <w:rPr>
                <w:spacing w:val="-2"/>
              </w:rPr>
            </w:pPr>
            <w:r w:rsidRPr="00091CA8">
              <w:rPr>
                <w:spacing w:val="-2"/>
              </w:rPr>
              <w:t>)</w:t>
            </w:r>
          </w:p>
          <w:p w:rsidR="00E273E3" w:rsidRPr="00091CA8" w:rsidP="002659F3" w14:paraId="312AA9E1" w14:textId="77777777">
            <w:pPr>
              <w:widowControl/>
              <w:suppressAutoHyphens/>
              <w:rPr>
                <w:spacing w:val="-2"/>
              </w:rPr>
            </w:pPr>
            <w:r w:rsidRPr="00091CA8">
              <w:rPr>
                <w:spacing w:val="-2"/>
              </w:rPr>
              <w:t>)</w:t>
            </w:r>
          </w:p>
          <w:p w:rsidR="00E273E3" w:rsidRPr="00091CA8" w:rsidP="002659F3" w14:paraId="4CC3E0EC" w14:textId="77777777">
            <w:pPr>
              <w:widowControl/>
              <w:suppressAutoHyphens/>
              <w:rPr>
                <w:spacing w:val="-2"/>
              </w:rPr>
            </w:pPr>
          </w:p>
        </w:tc>
        <w:tc>
          <w:tcPr>
            <w:tcW w:w="4248" w:type="dxa"/>
          </w:tcPr>
          <w:p w:rsidR="00E273E3" w:rsidRPr="00091CA8" w:rsidP="002659F3" w14:paraId="1198A2D1" w14:textId="77777777">
            <w:pPr>
              <w:widowControl/>
              <w:suppressAutoHyphens/>
              <w:rPr>
                <w:spacing w:val="-2"/>
              </w:rPr>
            </w:pPr>
          </w:p>
          <w:p w:rsidR="00E273E3" w:rsidRPr="00091CA8" w:rsidP="002659F3" w14:paraId="27AAE0AD" w14:textId="77777777">
            <w:pPr>
              <w:widowControl/>
              <w:suppressAutoHyphens/>
              <w:rPr>
                <w:spacing w:val="-2"/>
              </w:rPr>
            </w:pPr>
          </w:p>
          <w:p w:rsidR="00E273E3" w:rsidRPr="00091CA8" w:rsidP="00EE05DB" w14:paraId="617A21E4" w14:textId="1B10E1E4">
            <w:pPr>
              <w:widowControl/>
              <w:suppressAutoHyphens/>
              <w:ind w:left="432"/>
              <w:rPr>
                <w:spacing w:val="-2"/>
              </w:rPr>
            </w:pPr>
            <w:r w:rsidRPr="00091CA8">
              <w:rPr>
                <w:spacing w:val="-2"/>
              </w:rPr>
              <w:t>File No.:  EB-</w:t>
            </w:r>
            <w:r w:rsidRPr="00091CA8" w:rsidR="00A50C00">
              <w:rPr>
                <w:spacing w:val="-2"/>
              </w:rPr>
              <w:t>SED-</w:t>
            </w:r>
            <w:r w:rsidRPr="00091CA8" w:rsidR="004A1DA0">
              <w:t>19-00029064</w:t>
            </w:r>
          </w:p>
          <w:p w:rsidR="00E273E3" w:rsidRPr="00091CA8" w:rsidP="007B2014" w14:paraId="257307E3" w14:textId="77777777">
            <w:pPr>
              <w:widowControl/>
              <w:suppressAutoHyphens/>
              <w:ind w:left="432"/>
              <w:rPr>
                <w:spacing w:val="-2"/>
              </w:rPr>
            </w:pPr>
          </w:p>
        </w:tc>
      </w:tr>
    </w:tbl>
    <w:p w:rsidR="00E273E3" w:rsidRPr="00091CA8" w:rsidP="004E03FE" w14:paraId="7BC5700F" w14:textId="77777777">
      <w:pPr>
        <w:pStyle w:val="StyleBoldCentered"/>
        <w:widowControl/>
        <w:spacing w:after="220"/>
      </w:pPr>
      <w:r w:rsidRPr="00091CA8">
        <w:t xml:space="preserve">CITATION AND </w:t>
      </w:r>
      <w:r w:rsidRPr="00091CA8">
        <w:t>ORDER</w:t>
      </w:r>
    </w:p>
    <w:p w:rsidR="005321F0" w:rsidRPr="00091CA8" w:rsidP="004E03FE" w14:paraId="6068DCC5" w14:textId="1BD5312B">
      <w:pPr>
        <w:spacing w:after="240"/>
        <w:ind w:left="-90"/>
        <w:jc w:val="center"/>
        <w:rPr>
          <w:b/>
          <w:szCs w:val="22"/>
        </w:rPr>
      </w:pPr>
      <w:r w:rsidRPr="00091CA8">
        <w:rPr>
          <w:b/>
          <w:szCs w:val="22"/>
        </w:rPr>
        <w:t>ILLEGAL MARKETING OF UNAUTHORIZED RADIO FREQUENCY DEVICES</w:t>
      </w:r>
    </w:p>
    <w:p w:rsidR="00E273E3" w:rsidRPr="00091CA8" w:rsidP="004C1364" w14:paraId="31EA4C02" w14:textId="40EDDA68">
      <w:pPr>
        <w:widowControl/>
        <w:tabs>
          <w:tab w:val="left" w:pos="4960"/>
          <w:tab w:val="right" w:pos="9360"/>
        </w:tabs>
        <w:suppressAutoHyphens/>
        <w:rPr>
          <w:spacing w:val="-2"/>
        </w:rPr>
      </w:pPr>
      <w:r w:rsidRPr="00091CA8">
        <w:rPr>
          <w:b/>
          <w:spacing w:val="-2"/>
        </w:rPr>
        <w:t xml:space="preserve">Adopted: </w:t>
      </w:r>
      <w:r w:rsidR="00CD52D1">
        <w:rPr>
          <w:b/>
          <w:spacing w:val="-2"/>
        </w:rPr>
        <w:t>December 29, 2020</w:t>
      </w:r>
      <w:r w:rsidRPr="00091CA8" w:rsidR="006D2212">
        <w:rPr>
          <w:b/>
          <w:spacing w:val="-2"/>
        </w:rPr>
        <w:tab/>
      </w:r>
      <w:r w:rsidR="004C1364">
        <w:rPr>
          <w:b/>
          <w:spacing w:val="-2"/>
        </w:rPr>
        <w:tab/>
      </w:r>
      <w:r w:rsidRPr="00091CA8" w:rsidR="006D2212">
        <w:rPr>
          <w:b/>
          <w:spacing w:val="-2"/>
        </w:rPr>
        <w:t xml:space="preserve">Released:  </w:t>
      </w:r>
      <w:r w:rsidR="00CD52D1">
        <w:rPr>
          <w:b/>
          <w:spacing w:val="-2"/>
        </w:rPr>
        <w:t>December 29, 2020</w:t>
      </w:r>
    </w:p>
    <w:p w:rsidR="00E273E3" w:rsidRPr="00091CA8" w:rsidP="00450FB4" w14:paraId="0472A56C" w14:textId="77777777">
      <w:pPr>
        <w:widowControl/>
        <w:ind w:left="720"/>
        <w:jc w:val="center"/>
      </w:pPr>
    </w:p>
    <w:p w:rsidR="00E273E3" w:rsidRPr="00091CA8" w:rsidP="00BA1287" w14:paraId="3D40D8A8" w14:textId="77777777">
      <w:pPr>
        <w:widowControl/>
        <w:rPr>
          <w:spacing w:val="-2"/>
        </w:rPr>
      </w:pPr>
      <w:r w:rsidRPr="00091CA8">
        <w:t xml:space="preserve">By the </w:t>
      </w:r>
      <w:r w:rsidRPr="00091CA8" w:rsidR="008C22CD">
        <w:t>C</w:t>
      </w:r>
      <w:r w:rsidRPr="00091CA8" w:rsidR="00EE36BE">
        <w:rPr>
          <w:spacing w:val="-2"/>
          <w:szCs w:val="22"/>
        </w:rPr>
        <w:t xml:space="preserve">hief, </w:t>
      </w:r>
      <w:r w:rsidRPr="00091CA8" w:rsidR="008C22CD">
        <w:rPr>
          <w:spacing w:val="-2"/>
          <w:szCs w:val="22"/>
        </w:rPr>
        <w:t xml:space="preserve">Spectrum </w:t>
      </w:r>
      <w:r w:rsidRPr="00091CA8" w:rsidR="00EE36BE">
        <w:rPr>
          <w:spacing w:val="-2"/>
          <w:szCs w:val="22"/>
        </w:rPr>
        <w:t xml:space="preserve">Enforcement </w:t>
      </w:r>
      <w:r w:rsidRPr="00091CA8" w:rsidR="008C22CD">
        <w:rPr>
          <w:spacing w:val="-2"/>
          <w:szCs w:val="22"/>
        </w:rPr>
        <w:t>Division</w:t>
      </w:r>
      <w:r w:rsidRPr="00091CA8" w:rsidR="00EE36BE">
        <w:rPr>
          <w:spacing w:val="-2"/>
          <w:szCs w:val="22"/>
        </w:rPr>
        <w:t>:</w:t>
      </w:r>
    </w:p>
    <w:p w:rsidR="00E273E3" w:rsidRPr="00091CA8" w:rsidP="002359C1" w14:paraId="7BC47640" w14:textId="77777777">
      <w:pPr>
        <w:widowControl/>
        <w:tabs>
          <w:tab w:val="left" w:pos="1260"/>
        </w:tabs>
        <w:ind w:left="1260"/>
        <w:rPr>
          <w:spacing w:val="-2"/>
        </w:rPr>
      </w:pPr>
    </w:p>
    <w:p w:rsidR="00E273E3" w:rsidRPr="00091CA8" w:rsidP="001B6F11" w14:paraId="3AF9718F" w14:textId="1D7FE1D6">
      <w:pPr>
        <w:pStyle w:val="Heading1"/>
        <w:numPr>
          <w:ilvl w:val="0"/>
          <w:numId w:val="4"/>
        </w:numPr>
        <w:tabs>
          <w:tab w:val="left" w:pos="1260"/>
          <w:tab w:val="left" w:pos="1440"/>
        </w:tabs>
        <w:ind w:left="1260" w:hanging="540"/>
      </w:pPr>
      <w:bookmarkStart w:id="1" w:name="_Toc379288998"/>
      <w:bookmarkStart w:id="2" w:name="_Toc379365499"/>
      <w:r>
        <w:t>N</w:t>
      </w:r>
      <w:r w:rsidRPr="00091CA8" w:rsidR="00500FF2">
        <w:t>OTICE OF CITATION</w:t>
      </w:r>
      <w:bookmarkEnd w:id="1"/>
      <w:bookmarkEnd w:id="2"/>
    </w:p>
    <w:p w:rsidR="00A6273F" w:rsidP="004E03FE" w14:paraId="7619A050" w14:textId="71DB1343">
      <w:pPr>
        <w:pStyle w:val="ParaNum"/>
      </w:pPr>
      <w:r w:rsidRPr="00091CA8">
        <w:t>T</w:t>
      </w:r>
      <w:r w:rsidRPr="00091CA8" w:rsidR="00500FF2">
        <w:t xml:space="preserve">his </w:t>
      </w:r>
      <w:r w:rsidRPr="00A617BE" w:rsidR="00500FF2">
        <w:rPr>
          <w:b/>
        </w:rPr>
        <w:t>CITATION AND ORDER</w:t>
      </w:r>
      <w:r w:rsidRPr="00A617BE" w:rsidR="00716E89">
        <w:rPr>
          <w:b/>
        </w:rPr>
        <w:t xml:space="preserve"> </w:t>
      </w:r>
      <w:r w:rsidRPr="00091CA8" w:rsidR="00716E89">
        <w:t>(Citation)</w:t>
      </w:r>
      <w:r w:rsidRPr="00091CA8">
        <w:t>, notifies</w:t>
      </w:r>
      <w:r w:rsidRPr="00091CA8" w:rsidR="00500FF2">
        <w:t xml:space="preserve"> </w:t>
      </w:r>
      <w:r w:rsidRPr="00A617BE" w:rsidR="00123FC4">
        <w:rPr>
          <w:color w:val="201F1E"/>
          <w:szCs w:val="22"/>
          <w:bdr w:val="none" w:sz="0" w:space="0" w:color="auto" w:frame="1"/>
        </w:rPr>
        <w:t xml:space="preserve">Components Specialties, Inc. d/b/a Speco </w:t>
      </w:r>
      <w:r w:rsidRPr="004E03FE" w:rsidR="00123FC4">
        <w:t>Technologies</w:t>
      </w:r>
      <w:r w:rsidRPr="00A617BE" w:rsidR="00123FC4">
        <w:rPr>
          <w:color w:val="201F1E"/>
          <w:szCs w:val="22"/>
          <w:bdr w:val="none" w:sz="0" w:space="0" w:color="auto" w:frame="1"/>
        </w:rPr>
        <w:t xml:space="preserve"> (</w:t>
      </w:r>
      <w:r w:rsidRPr="00A617BE" w:rsidR="003C22EF">
        <w:rPr>
          <w:color w:val="201F1E"/>
          <w:szCs w:val="22"/>
          <w:bdr w:val="none" w:sz="0" w:space="0" w:color="auto" w:frame="1"/>
        </w:rPr>
        <w:t>“</w:t>
      </w:r>
      <w:r w:rsidRPr="00A617BE" w:rsidR="00123FC4">
        <w:rPr>
          <w:color w:val="201F1E"/>
          <w:szCs w:val="22"/>
          <w:bdr w:val="none" w:sz="0" w:space="0" w:color="auto" w:frame="1"/>
        </w:rPr>
        <w:t>Speco</w:t>
      </w:r>
      <w:r w:rsidRPr="00A617BE" w:rsidR="003C22EF">
        <w:rPr>
          <w:color w:val="201F1E"/>
          <w:szCs w:val="22"/>
          <w:bdr w:val="none" w:sz="0" w:space="0" w:color="auto" w:frame="1"/>
        </w:rPr>
        <w:t>”</w:t>
      </w:r>
      <w:r w:rsidRPr="00A617BE" w:rsidR="00123FC4">
        <w:rPr>
          <w:color w:val="201F1E"/>
          <w:szCs w:val="22"/>
          <w:bdr w:val="none" w:sz="0" w:space="0" w:color="auto" w:frame="1"/>
        </w:rPr>
        <w:t xml:space="preserve"> or </w:t>
      </w:r>
      <w:r w:rsidRPr="00A617BE" w:rsidR="003C22EF">
        <w:rPr>
          <w:color w:val="201F1E"/>
          <w:szCs w:val="22"/>
          <w:bdr w:val="none" w:sz="0" w:space="0" w:color="auto" w:frame="1"/>
        </w:rPr>
        <w:t>“</w:t>
      </w:r>
      <w:r w:rsidRPr="00A617BE" w:rsidR="00123FC4">
        <w:rPr>
          <w:color w:val="201F1E"/>
          <w:szCs w:val="22"/>
          <w:bdr w:val="none" w:sz="0" w:space="0" w:color="auto" w:frame="1"/>
        </w:rPr>
        <w:t>Company</w:t>
      </w:r>
      <w:r w:rsidRPr="00A617BE" w:rsidR="003C22EF">
        <w:rPr>
          <w:color w:val="201F1E"/>
          <w:szCs w:val="22"/>
          <w:bdr w:val="none" w:sz="0" w:space="0" w:color="auto" w:frame="1"/>
        </w:rPr>
        <w:t>”</w:t>
      </w:r>
      <w:r w:rsidRPr="00A617BE" w:rsidR="00123FC4">
        <w:rPr>
          <w:color w:val="201F1E"/>
          <w:szCs w:val="22"/>
          <w:bdr w:val="none" w:sz="0" w:space="0" w:color="auto" w:frame="1"/>
        </w:rPr>
        <w:t xml:space="preserve">) </w:t>
      </w:r>
      <w:r w:rsidRPr="00091CA8" w:rsidR="00500FF2">
        <w:t>that it</w:t>
      </w:r>
      <w:r w:rsidRPr="00091CA8" w:rsidR="00CD5E89">
        <w:t xml:space="preserve"> u</w:t>
      </w:r>
      <w:bookmarkStart w:id="3" w:name="_Hlk57648702"/>
      <w:r w:rsidRPr="00091CA8" w:rsidR="00CD5E89">
        <w:t>nlawfully</w:t>
      </w:r>
      <w:r w:rsidRPr="00091CA8" w:rsidR="00500FF2">
        <w:t xml:space="preserve"> </w:t>
      </w:r>
      <w:r w:rsidRPr="00091CA8" w:rsidR="00D20072">
        <w:t xml:space="preserve">marketed </w:t>
      </w:r>
      <w:r w:rsidR="00E55507">
        <w:t xml:space="preserve">several </w:t>
      </w:r>
      <w:r w:rsidRPr="00091CA8" w:rsidR="0072148D">
        <w:t xml:space="preserve">models of </w:t>
      </w:r>
      <w:r w:rsidRPr="00091CA8" w:rsidR="00D20072">
        <w:t xml:space="preserve">radio frequency </w:t>
      </w:r>
      <w:r w:rsidRPr="00091CA8" w:rsidR="0072148D">
        <w:t xml:space="preserve">devices </w:t>
      </w:r>
      <w:r w:rsidRPr="00091CA8" w:rsidR="00B84BF8">
        <w:t xml:space="preserve">that </w:t>
      </w:r>
      <w:r w:rsidR="00877B95">
        <w:t>were</w:t>
      </w:r>
      <w:r w:rsidR="00F306FF">
        <w:t xml:space="preserve"> capable of operating </w:t>
      </w:r>
      <w:r w:rsidR="000E59D1">
        <w:t>on restricted frequencies</w:t>
      </w:r>
      <w:r w:rsidR="00D053A3">
        <w:t>, lack</w:t>
      </w:r>
      <w:r w:rsidR="00960A85">
        <w:t>ed</w:t>
      </w:r>
      <w:r w:rsidR="00D053A3">
        <w:t xml:space="preserve"> equipment authorization</w:t>
      </w:r>
      <w:r w:rsidR="00960A85">
        <w:t>s</w:t>
      </w:r>
      <w:r w:rsidR="00D053A3">
        <w:t xml:space="preserve">, and </w:t>
      </w:r>
      <w:r w:rsidRPr="00091CA8" w:rsidR="00B84BF8">
        <w:t>lack</w:t>
      </w:r>
      <w:r w:rsidR="00960A85">
        <w:t>ed</w:t>
      </w:r>
      <w:r w:rsidRPr="00091CA8" w:rsidR="00B84BF8">
        <w:t xml:space="preserve"> the </w:t>
      </w:r>
      <w:r w:rsidRPr="00091CA8" w:rsidR="00FD683D">
        <w:t>appropriate labeling</w:t>
      </w:r>
      <w:r w:rsidR="000F6F28">
        <w:t xml:space="preserve"> and user information disclosures</w:t>
      </w:r>
      <w:r w:rsidRPr="00091CA8" w:rsidR="00FD683D">
        <w:t>.</w:t>
      </w:r>
      <w:r w:rsidRPr="00091CA8" w:rsidR="00210CFA">
        <w:t xml:space="preserve">  </w:t>
      </w:r>
      <w:bookmarkEnd w:id="3"/>
      <w:r w:rsidRPr="00091CA8" w:rsidR="00583565">
        <w:t>Specifically</w:t>
      </w:r>
      <w:r w:rsidR="00DC67A9">
        <w:t>,</w:t>
      </w:r>
      <w:r w:rsidRPr="00091CA8" w:rsidR="00583565">
        <w:t xml:space="preserve"> </w:t>
      </w:r>
      <w:r w:rsidRPr="00091CA8" w:rsidR="00D930D8">
        <w:t xml:space="preserve">Speco </w:t>
      </w:r>
      <w:r w:rsidRPr="00091CA8" w:rsidR="0072148D">
        <w:t xml:space="preserve">marketed </w:t>
      </w:r>
      <w:r w:rsidRPr="00091CA8" w:rsidR="003B67AF">
        <w:t>models</w:t>
      </w:r>
      <w:r w:rsidRPr="00091CA8" w:rsidR="00BB3A65">
        <w:t xml:space="preserve"> </w:t>
      </w:r>
      <w:r w:rsidRPr="00091CA8" w:rsidR="00106D3A">
        <w:t xml:space="preserve">AP224, </w:t>
      </w:r>
      <w:r w:rsidRPr="00A617BE" w:rsidR="00D930D8">
        <w:rPr>
          <w:szCs w:val="22"/>
        </w:rPr>
        <w:t xml:space="preserve">M24GHK, M24GLK, </w:t>
      </w:r>
      <w:bookmarkStart w:id="4" w:name="_Hlk53762592"/>
      <w:r w:rsidRPr="00A617BE" w:rsidR="00D930D8">
        <w:rPr>
          <w:szCs w:val="22"/>
        </w:rPr>
        <w:t>O2C1</w:t>
      </w:r>
      <w:r w:rsidRPr="00A617BE" w:rsidR="009E694B">
        <w:rPr>
          <w:szCs w:val="22"/>
        </w:rPr>
        <w:t xml:space="preserve"> (O2C</w:t>
      </w:r>
      <w:r w:rsidR="00EA6BAD">
        <w:rPr>
          <w:szCs w:val="22"/>
        </w:rPr>
        <w:t>2</w:t>
      </w:r>
      <w:r w:rsidRPr="00A617BE" w:rsidR="009E694B">
        <w:rPr>
          <w:szCs w:val="22"/>
        </w:rPr>
        <w:t xml:space="preserve">, </w:t>
      </w:r>
      <w:r w:rsidRPr="00A617BE" w:rsidR="00525F86">
        <w:rPr>
          <w:szCs w:val="22"/>
        </w:rPr>
        <w:t>WIFIMOD</w:t>
      </w:r>
      <w:bookmarkEnd w:id="4"/>
      <w:r w:rsidRPr="00A617BE" w:rsidR="009E694B">
        <w:rPr>
          <w:szCs w:val="22"/>
        </w:rPr>
        <w:t>)</w:t>
      </w:r>
      <w:r w:rsidRPr="00A617BE" w:rsidR="00D930D8">
        <w:rPr>
          <w:szCs w:val="22"/>
        </w:rPr>
        <w:t>,</w:t>
      </w:r>
      <w:r>
        <w:rPr>
          <w:rStyle w:val="FootnoteReference"/>
          <w:szCs w:val="22"/>
        </w:rPr>
        <w:footnoteReference w:id="3"/>
      </w:r>
      <w:r w:rsidRPr="00A617BE" w:rsidR="00D930D8">
        <w:rPr>
          <w:szCs w:val="22"/>
        </w:rPr>
        <w:t xml:space="preserve"> AS1, AA1 and ZIPK4W2</w:t>
      </w:r>
      <w:r w:rsidRPr="00091CA8" w:rsidR="007B7456">
        <w:t xml:space="preserve"> </w:t>
      </w:r>
      <w:r w:rsidRPr="00091CA8" w:rsidR="00F334F3">
        <w:t xml:space="preserve">in </w:t>
      </w:r>
      <w:r w:rsidRPr="00091CA8" w:rsidR="0072148D">
        <w:t xml:space="preserve">violation of </w:t>
      </w:r>
      <w:r w:rsidRPr="00091CA8" w:rsidR="00A25819">
        <w:t>section</w:t>
      </w:r>
      <w:r w:rsidRPr="00091CA8" w:rsidR="00FD683D">
        <w:t xml:space="preserve"> 302(b) of the Communications Act, as amended (Act), and</w:t>
      </w:r>
      <w:r w:rsidRPr="00091CA8" w:rsidR="0006585B">
        <w:t xml:space="preserve"> sections </w:t>
      </w:r>
      <w:r w:rsidRPr="00A617BE" w:rsidR="00A56080">
        <w:rPr>
          <w:color w:val="201F1E"/>
          <w:szCs w:val="22"/>
          <w:bdr w:val="none" w:sz="0" w:space="0" w:color="auto" w:frame="1"/>
        </w:rPr>
        <w:t>2.803</w:t>
      </w:r>
      <w:r w:rsidR="007B64A7">
        <w:rPr>
          <w:color w:val="201F1E"/>
          <w:szCs w:val="22"/>
          <w:bdr w:val="none" w:sz="0" w:space="0" w:color="auto" w:frame="1"/>
        </w:rPr>
        <w:t>(b)</w:t>
      </w:r>
      <w:r w:rsidRPr="00A617BE" w:rsidR="00A56080">
        <w:rPr>
          <w:color w:val="201F1E"/>
          <w:szCs w:val="22"/>
          <w:bdr w:val="none" w:sz="0" w:space="0" w:color="auto" w:frame="1"/>
        </w:rPr>
        <w:t>,</w:t>
      </w:r>
      <w:r w:rsidRPr="00A617BE" w:rsidR="004F39C0">
        <w:rPr>
          <w:color w:val="201F1E"/>
          <w:szCs w:val="22"/>
          <w:bdr w:val="none" w:sz="0" w:space="0" w:color="auto" w:frame="1"/>
        </w:rPr>
        <w:t xml:space="preserve"> </w:t>
      </w:r>
      <w:r w:rsidRPr="00A617BE" w:rsidR="00A56080">
        <w:rPr>
          <w:color w:val="201F1E"/>
          <w:szCs w:val="22"/>
          <w:bdr w:val="none" w:sz="0" w:space="0" w:color="auto" w:frame="1"/>
        </w:rPr>
        <w:t>15.19, 15.21</w:t>
      </w:r>
      <w:r w:rsidR="00F306FF">
        <w:rPr>
          <w:color w:val="201F1E"/>
          <w:szCs w:val="22"/>
          <w:bdr w:val="none" w:sz="0" w:space="0" w:color="auto" w:frame="1"/>
        </w:rPr>
        <w:t xml:space="preserve">, </w:t>
      </w:r>
      <w:r w:rsidR="0049336C">
        <w:rPr>
          <w:color w:val="201F1E"/>
          <w:szCs w:val="22"/>
          <w:bdr w:val="none" w:sz="0" w:space="0" w:color="auto" w:frame="1"/>
        </w:rPr>
        <w:t xml:space="preserve">15.201, </w:t>
      </w:r>
      <w:r w:rsidR="00F306FF">
        <w:rPr>
          <w:color w:val="201F1E"/>
          <w:szCs w:val="22"/>
          <w:bdr w:val="none" w:sz="0" w:space="0" w:color="auto" w:frame="1"/>
        </w:rPr>
        <w:t>15.205(a)</w:t>
      </w:r>
      <w:r w:rsidR="00220103">
        <w:rPr>
          <w:color w:val="201F1E"/>
          <w:szCs w:val="22"/>
          <w:bdr w:val="none" w:sz="0" w:space="0" w:color="auto" w:frame="1"/>
        </w:rPr>
        <w:t xml:space="preserve"> of the Commission’s rules</w:t>
      </w:r>
      <w:r w:rsidRPr="00A617BE" w:rsidR="00D82BEA">
        <w:rPr>
          <w:color w:val="201F1E"/>
          <w:szCs w:val="22"/>
          <w:bdr w:val="none" w:sz="0" w:space="0" w:color="auto" w:frame="1"/>
        </w:rPr>
        <w:t>.</w:t>
      </w:r>
      <w:r>
        <w:rPr>
          <w:rStyle w:val="FootnoteReference"/>
        </w:rPr>
        <w:footnoteReference w:id="4"/>
      </w:r>
      <w:r w:rsidRPr="00091CA8" w:rsidR="007B7456">
        <w:t xml:space="preserve">  </w:t>
      </w:r>
      <w:r w:rsidRPr="00A617BE" w:rsidR="007B7456">
        <w:rPr>
          <w:szCs w:val="22"/>
        </w:rPr>
        <w:t>We</w:t>
      </w:r>
      <w:r w:rsidRPr="00091CA8" w:rsidR="007B7456">
        <w:t xml:space="preserve"> therefore direct </w:t>
      </w:r>
      <w:r w:rsidRPr="00091CA8" w:rsidR="001E428F">
        <w:t>Speco</w:t>
      </w:r>
      <w:r w:rsidRPr="00091CA8" w:rsidR="00140D78">
        <w:t xml:space="preserve"> </w:t>
      </w:r>
      <w:r w:rsidRPr="00091CA8" w:rsidR="00DB5196">
        <w:t>to take immediate steps to compl</w:t>
      </w:r>
      <w:r w:rsidRPr="00091CA8" w:rsidR="00CD5E89">
        <w:t>y</w:t>
      </w:r>
      <w:r w:rsidRPr="00091CA8" w:rsidR="00DB5196">
        <w:t xml:space="preserve"> with the Commission’s</w:t>
      </w:r>
      <w:r w:rsidRPr="00091CA8" w:rsidR="00DB091B">
        <w:t xml:space="preserve"> equipment authorization and marketing</w:t>
      </w:r>
      <w:r w:rsidRPr="00091CA8" w:rsidR="00DB5196">
        <w:t xml:space="preserve"> rules and </w:t>
      </w:r>
      <w:r w:rsidRPr="00091CA8" w:rsidR="00FA60B4">
        <w:t xml:space="preserve">to </w:t>
      </w:r>
      <w:r w:rsidRPr="00091CA8" w:rsidR="00DB5196">
        <w:t xml:space="preserve">cease marketing </w:t>
      </w:r>
      <w:r w:rsidRPr="00091CA8" w:rsidR="00CD5E89">
        <w:t xml:space="preserve">any </w:t>
      </w:r>
      <w:r w:rsidRPr="00091CA8" w:rsidR="00DB5196">
        <w:t xml:space="preserve">unauthorized </w:t>
      </w:r>
      <w:r w:rsidRPr="00091CA8" w:rsidR="00E5508C">
        <w:t xml:space="preserve">radio frequency </w:t>
      </w:r>
      <w:r w:rsidRPr="00091CA8" w:rsidR="00DB5196">
        <w:t>devices in the United States.</w:t>
      </w:r>
      <w:r w:rsidRPr="00091CA8" w:rsidR="00A855A8">
        <w:t xml:space="preserve">  If the Company fails to compl</w:t>
      </w:r>
      <w:r w:rsidRPr="00091CA8" w:rsidR="0072148D">
        <w:t>y</w:t>
      </w:r>
      <w:r w:rsidRPr="00091CA8" w:rsidR="00A855A8">
        <w:t xml:space="preserve"> with these laws, it may be liable for significant fines up to $</w:t>
      </w:r>
      <w:r w:rsidRPr="00091CA8" w:rsidR="0072148D">
        <w:t>20</w:t>
      </w:r>
      <w:r w:rsidRPr="00091CA8" w:rsidR="00957EAF">
        <w:t>,</w:t>
      </w:r>
      <w:r w:rsidRPr="00091CA8" w:rsidR="00E71B56">
        <w:t>489</w:t>
      </w:r>
      <w:r w:rsidRPr="00091CA8" w:rsidR="0072148D">
        <w:t xml:space="preserve"> per day </w:t>
      </w:r>
      <w:r w:rsidRPr="00091CA8" w:rsidR="00B60707">
        <w:t>for each unauthorized model marketed, as well as</w:t>
      </w:r>
      <w:r w:rsidRPr="00091CA8" w:rsidR="0072148D">
        <w:t xml:space="preserve"> other sanctions.</w:t>
      </w:r>
      <w:r>
        <w:rPr>
          <w:rStyle w:val="FootnoteReference"/>
        </w:rPr>
        <w:footnoteReference w:id="5"/>
      </w:r>
      <w:r w:rsidRPr="00091CA8" w:rsidR="00DB5196">
        <w:t xml:space="preserve"> </w:t>
      </w:r>
      <w:r w:rsidRPr="00091CA8" w:rsidR="007B7456">
        <w:t xml:space="preserve">  </w:t>
      </w:r>
      <w:r w:rsidRPr="00091CA8" w:rsidR="0071648A">
        <w:t xml:space="preserve"> </w:t>
      </w:r>
    </w:p>
    <w:p w:rsidR="008B27C1" w:rsidRPr="00091CA8" w:rsidP="004E03FE" w14:paraId="4EA9C682" w14:textId="0D908FBA">
      <w:pPr>
        <w:pStyle w:val="ParaNum"/>
      </w:pPr>
      <w:r w:rsidRPr="00A6273F">
        <w:rPr>
          <w:b/>
          <w:i/>
        </w:rPr>
        <w:t xml:space="preserve">Notice of Duty to Comply with </w:t>
      </w:r>
      <w:r w:rsidRPr="00A6273F" w:rsidR="00F6754D">
        <w:rPr>
          <w:b/>
          <w:i/>
        </w:rPr>
        <w:t>the Law</w:t>
      </w:r>
      <w:r w:rsidRPr="00091CA8">
        <w:t xml:space="preserve">:  </w:t>
      </w:r>
      <w:r w:rsidRPr="00091CA8" w:rsidR="00716E89">
        <w:t xml:space="preserve">We issue this Citation pursuant to </w:t>
      </w:r>
      <w:r w:rsidRPr="00091CA8" w:rsidR="00A25819">
        <w:t>section</w:t>
      </w:r>
      <w:r w:rsidRPr="00091CA8" w:rsidR="00716E89">
        <w:t xml:space="preserve"> 503(b)(5) of the Communications Act of 1934, as amended (Act), which </w:t>
      </w:r>
      <w:r w:rsidRPr="00091CA8" w:rsidR="00727F4F">
        <w:t xml:space="preserve">states that the Commission may not impose </w:t>
      </w:r>
      <w:r w:rsidRPr="00091CA8" w:rsidR="00716E89">
        <w:t>monetary forfeitures against non-regulatees who violate Commission rules or the Act</w:t>
      </w:r>
      <w:r w:rsidRPr="00091CA8" w:rsidR="00727F4F">
        <w:t xml:space="preserve"> </w:t>
      </w:r>
      <w:r w:rsidRPr="00091CA8" w:rsidR="00C42D39">
        <w:t>unless and until</w:t>
      </w:r>
      <w:r w:rsidRPr="00091CA8" w:rsidR="00BF39AF">
        <w:t xml:space="preserve">: </w:t>
      </w:r>
      <w:r w:rsidRPr="00091CA8" w:rsidR="00716E89">
        <w:t xml:space="preserve"> (a)</w:t>
      </w:r>
      <w:r w:rsidRPr="00091CA8" w:rsidR="00C42D39">
        <w:t xml:space="preserve"> the Commission</w:t>
      </w:r>
      <w:r w:rsidRPr="00091CA8" w:rsidR="00716E89">
        <w:t xml:space="preserve"> issues a citation to the violator</w:t>
      </w:r>
      <w:r w:rsidRPr="00091CA8" w:rsidR="00C42D39">
        <w:t xml:space="preserve">; (b) the Commission </w:t>
      </w:r>
      <w:r w:rsidRPr="00091CA8" w:rsidR="00716E89">
        <w:t>provides the violator a reasonable opportunity to respond; and (c) the violator subsequently engages in conduct described in the citation.</w:t>
      </w:r>
      <w:r>
        <w:rPr>
          <w:rStyle w:val="FootnoteReference"/>
          <w:kern w:val="2"/>
          <w:szCs w:val="22"/>
        </w:rPr>
        <w:footnoteReference w:id="6"/>
      </w:r>
      <w:r w:rsidRPr="00091CA8" w:rsidR="00716E89">
        <w:t xml:space="preserve">  </w:t>
      </w:r>
      <w:r w:rsidRPr="00091CA8" w:rsidR="006E6234">
        <w:t xml:space="preserve">Accordingly, </w:t>
      </w:r>
      <w:r w:rsidRPr="00091CA8" w:rsidR="00E97C04">
        <w:t xml:space="preserve">Speco </w:t>
      </w:r>
      <w:r w:rsidRPr="00A6273F" w:rsidR="00BF790E">
        <w:rPr>
          <w:kern w:val="2"/>
        </w:rPr>
        <w:t xml:space="preserve">is hereby on notice that it must comply with </w:t>
      </w:r>
      <w:r w:rsidRPr="00A6273F" w:rsidR="00A25819">
        <w:rPr>
          <w:kern w:val="2"/>
        </w:rPr>
        <w:t>section</w:t>
      </w:r>
      <w:r w:rsidRPr="00A6273F" w:rsidR="007C596A">
        <w:rPr>
          <w:kern w:val="2"/>
        </w:rPr>
        <w:t xml:space="preserve"> 302</w:t>
      </w:r>
      <w:r w:rsidRPr="00A6273F" w:rsidR="008B20CB">
        <w:rPr>
          <w:kern w:val="2"/>
        </w:rPr>
        <w:t>(b)</w:t>
      </w:r>
      <w:r w:rsidRPr="00A6273F" w:rsidR="007C596A">
        <w:rPr>
          <w:kern w:val="2"/>
        </w:rPr>
        <w:t xml:space="preserve"> of the Act and </w:t>
      </w:r>
      <w:r w:rsidRPr="00A6273F" w:rsidR="008F1D72">
        <w:rPr>
          <w:kern w:val="2"/>
        </w:rPr>
        <w:t>sections</w:t>
      </w:r>
      <w:r w:rsidRPr="00A6273F" w:rsidR="00CB1425">
        <w:rPr>
          <w:kern w:val="2"/>
        </w:rPr>
        <w:t xml:space="preserve"> </w:t>
      </w:r>
      <w:r w:rsidRPr="00091CA8" w:rsidR="008F1D72">
        <w:t xml:space="preserve">2.803(b), </w:t>
      </w:r>
      <w:r w:rsidRPr="00A6273F" w:rsidR="00E97C04">
        <w:rPr>
          <w:color w:val="201F1E"/>
          <w:szCs w:val="22"/>
          <w:bdr w:val="none" w:sz="0" w:space="0" w:color="auto" w:frame="1"/>
        </w:rPr>
        <w:t>15.19, 15.2</w:t>
      </w:r>
      <w:r w:rsidRPr="00A6273F" w:rsidR="00D82BEA">
        <w:rPr>
          <w:color w:val="201F1E"/>
          <w:szCs w:val="22"/>
          <w:bdr w:val="none" w:sz="0" w:space="0" w:color="auto" w:frame="1"/>
        </w:rPr>
        <w:t>1</w:t>
      </w:r>
      <w:r w:rsidR="000F6F28">
        <w:rPr>
          <w:color w:val="201F1E"/>
          <w:szCs w:val="22"/>
          <w:bdr w:val="none" w:sz="0" w:space="0" w:color="auto" w:frame="1"/>
        </w:rPr>
        <w:t xml:space="preserve">, </w:t>
      </w:r>
      <w:r w:rsidR="00361F1D">
        <w:rPr>
          <w:color w:val="201F1E"/>
          <w:szCs w:val="22"/>
          <w:bdr w:val="none" w:sz="0" w:space="0" w:color="auto" w:frame="1"/>
        </w:rPr>
        <w:t xml:space="preserve">15.201, </w:t>
      </w:r>
      <w:r w:rsidR="000F6F28">
        <w:rPr>
          <w:color w:val="201F1E"/>
          <w:szCs w:val="22"/>
          <w:bdr w:val="none" w:sz="0" w:space="0" w:color="auto" w:frame="1"/>
        </w:rPr>
        <w:t>and 15.205(a)</w:t>
      </w:r>
      <w:r w:rsidRPr="00A6273F" w:rsidR="00E97C04">
        <w:rPr>
          <w:color w:val="201F1E"/>
          <w:szCs w:val="22"/>
          <w:bdr w:val="none" w:sz="0" w:space="0" w:color="auto" w:frame="1"/>
        </w:rPr>
        <w:t xml:space="preserve"> </w:t>
      </w:r>
      <w:r w:rsidRPr="00A6273F" w:rsidR="00CB1425">
        <w:rPr>
          <w:color w:val="000000"/>
          <w:kern w:val="2"/>
        </w:rPr>
        <w:t>o</w:t>
      </w:r>
      <w:r w:rsidRPr="00A6273F" w:rsidR="0027183B">
        <w:rPr>
          <w:color w:val="000000"/>
          <w:kern w:val="2"/>
        </w:rPr>
        <w:t>f the</w:t>
      </w:r>
      <w:r w:rsidRPr="00A6273F" w:rsidR="007C596A">
        <w:rPr>
          <w:color w:val="000000"/>
          <w:kern w:val="2"/>
        </w:rPr>
        <w:t xml:space="preserve"> </w:t>
      </w:r>
      <w:r w:rsidRPr="00A6273F" w:rsidR="00C42D39">
        <w:rPr>
          <w:color w:val="000000"/>
          <w:kern w:val="2"/>
        </w:rPr>
        <w:t>Commission’s rules</w:t>
      </w:r>
      <w:r w:rsidRPr="00A6273F" w:rsidR="00BF790E">
        <w:rPr>
          <w:color w:val="000000"/>
          <w:kern w:val="2"/>
        </w:rPr>
        <w:t>.  I</w:t>
      </w:r>
      <w:r w:rsidRPr="00091CA8" w:rsidR="00BF790E">
        <w:t xml:space="preserve">f </w:t>
      </w:r>
      <w:r w:rsidRPr="00091CA8" w:rsidR="00E97C04">
        <w:t>Speco</w:t>
      </w:r>
      <w:r w:rsidRPr="00091CA8" w:rsidR="00140D78">
        <w:t xml:space="preserve"> </w:t>
      </w:r>
      <w:r w:rsidRPr="00A6273F" w:rsidR="00BF790E">
        <w:rPr>
          <w:kern w:val="2"/>
        </w:rPr>
        <w:t xml:space="preserve">subsequently engages in any conduct of the type </w:t>
      </w:r>
      <w:r w:rsidRPr="00A6273F" w:rsidR="00C42D39">
        <w:rPr>
          <w:kern w:val="2"/>
        </w:rPr>
        <w:t>this Citation describes</w:t>
      </w:r>
      <w:r w:rsidRPr="00A6273F" w:rsidR="00561C5E">
        <w:rPr>
          <w:kern w:val="2"/>
        </w:rPr>
        <w:t xml:space="preserve">, </w:t>
      </w:r>
      <w:r w:rsidRPr="00A6273F" w:rsidR="00BF790E">
        <w:rPr>
          <w:kern w:val="2"/>
        </w:rPr>
        <w:t xml:space="preserve">specifically any violation of </w:t>
      </w:r>
      <w:r w:rsidRPr="00A6273F" w:rsidR="00A25819">
        <w:rPr>
          <w:kern w:val="2"/>
        </w:rPr>
        <w:t>section</w:t>
      </w:r>
      <w:r w:rsidRPr="00A6273F" w:rsidR="009221B3">
        <w:rPr>
          <w:kern w:val="2"/>
        </w:rPr>
        <w:t xml:space="preserve"> 3</w:t>
      </w:r>
      <w:r w:rsidRPr="00A6273F" w:rsidR="007C596A">
        <w:rPr>
          <w:kern w:val="2"/>
        </w:rPr>
        <w:t xml:space="preserve">02(b) of the Act and </w:t>
      </w:r>
      <w:r w:rsidRPr="00A6273F" w:rsidR="008F1D72">
        <w:rPr>
          <w:kern w:val="2"/>
        </w:rPr>
        <w:t>sections</w:t>
      </w:r>
      <w:r w:rsidRPr="00A6273F" w:rsidR="00CB1425">
        <w:rPr>
          <w:kern w:val="2"/>
        </w:rPr>
        <w:t xml:space="preserve"> </w:t>
      </w:r>
      <w:r w:rsidRPr="00091CA8" w:rsidR="008F1D72">
        <w:t xml:space="preserve">2.803(b), </w:t>
      </w:r>
      <w:r w:rsidRPr="00A6273F" w:rsidR="00E97C04">
        <w:rPr>
          <w:color w:val="201F1E"/>
          <w:szCs w:val="22"/>
          <w:bdr w:val="none" w:sz="0" w:space="0" w:color="auto" w:frame="1"/>
        </w:rPr>
        <w:t>15.19, 15.21</w:t>
      </w:r>
      <w:r w:rsidR="000F6F28">
        <w:rPr>
          <w:color w:val="201F1E"/>
          <w:szCs w:val="22"/>
          <w:bdr w:val="none" w:sz="0" w:space="0" w:color="auto" w:frame="1"/>
        </w:rPr>
        <w:t xml:space="preserve">, </w:t>
      </w:r>
      <w:r w:rsidR="00361F1D">
        <w:rPr>
          <w:color w:val="201F1E"/>
          <w:szCs w:val="22"/>
          <w:bdr w:val="none" w:sz="0" w:space="0" w:color="auto" w:frame="1"/>
        </w:rPr>
        <w:t xml:space="preserve">15.201, </w:t>
      </w:r>
      <w:r w:rsidR="000F6F28">
        <w:rPr>
          <w:color w:val="201F1E"/>
          <w:szCs w:val="22"/>
          <w:bdr w:val="none" w:sz="0" w:space="0" w:color="auto" w:frame="1"/>
        </w:rPr>
        <w:t>and 15.205(a)</w:t>
      </w:r>
      <w:r w:rsidRPr="00A6273F" w:rsidR="00D82BEA">
        <w:rPr>
          <w:color w:val="201F1E"/>
          <w:szCs w:val="22"/>
          <w:bdr w:val="none" w:sz="0" w:space="0" w:color="auto" w:frame="1"/>
        </w:rPr>
        <w:t xml:space="preserve"> </w:t>
      </w:r>
      <w:r w:rsidRPr="00A6273F" w:rsidR="00CB1425">
        <w:rPr>
          <w:color w:val="000000"/>
          <w:kern w:val="2"/>
        </w:rPr>
        <w:t>of the Commission’s rules</w:t>
      </w:r>
      <w:r w:rsidRPr="00A6273F" w:rsidR="00561C5E">
        <w:rPr>
          <w:kern w:val="2"/>
        </w:rPr>
        <w:t xml:space="preserve">, </w:t>
      </w:r>
      <w:r w:rsidRPr="00091CA8" w:rsidR="00E97C04">
        <w:t xml:space="preserve">Speco </w:t>
      </w:r>
      <w:r w:rsidRPr="00A6273F" w:rsidR="00BF790E">
        <w:rPr>
          <w:kern w:val="2"/>
        </w:rPr>
        <w:t xml:space="preserve">may </w:t>
      </w:r>
      <w:r w:rsidRPr="00A6273F" w:rsidR="00BF790E">
        <w:rPr>
          <w:kern w:val="2"/>
        </w:rPr>
        <w:t>be subject to civil penalties, including but not limited to, substantial monetary forfeitures</w:t>
      </w:r>
      <w:r w:rsidRPr="00A6273F" w:rsidR="007C596A">
        <w:rPr>
          <w:kern w:val="2"/>
        </w:rPr>
        <w:t xml:space="preserve">. </w:t>
      </w:r>
      <w:r w:rsidRPr="00A6273F" w:rsidR="00042936">
        <w:rPr>
          <w:kern w:val="2"/>
        </w:rPr>
        <w:t xml:space="preserve"> </w:t>
      </w:r>
      <w:r w:rsidRPr="00A6273F" w:rsidR="00BF790E">
        <w:rPr>
          <w:kern w:val="2"/>
        </w:rPr>
        <w:t>In assessing such forfeitures, the Commission may consider both the conduct that led to this Citation and the conduct following it.</w:t>
      </w:r>
      <w:r>
        <w:rPr>
          <w:kern w:val="2"/>
          <w:vertAlign w:val="superscript"/>
        </w:rPr>
        <w:footnoteReference w:id="7"/>
      </w:r>
      <w:r w:rsidRPr="00A6273F" w:rsidR="00F6754D">
        <w:rPr>
          <w:i/>
        </w:rPr>
        <w:t xml:space="preserve"> </w:t>
      </w:r>
      <w:r w:rsidRPr="00A6273F" w:rsidR="0065739F">
        <w:rPr>
          <w:i/>
        </w:rPr>
        <w:t xml:space="preserve"> </w:t>
      </w:r>
      <w:r w:rsidRPr="00A6273F" w:rsidR="0065739F">
        <w:rPr>
          <w:iCs/>
        </w:rPr>
        <w:t xml:space="preserve">Speco </w:t>
      </w:r>
      <w:r w:rsidRPr="00A6273F" w:rsidR="00396B4F">
        <w:rPr>
          <w:iCs/>
        </w:rPr>
        <w:t xml:space="preserve">should take immediate </w:t>
      </w:r>
      <w:r w:rsidRPr="00A6273F" w:rsidR="00042A0B">
        <w:rPr>
          <w:iCs/>
        </w:rPr>
        <w:t xml:space="preserve">steps </w:t>
      </w:r>
      <w:r w:rsidRPr="00A6273F" w:rsidR="00396B4F">
        <w:rPr>
          <w:iCs/>
        </w:rPr>
        <w:t xml:space="preserve">to ensure that all </w:t>
      </w:r>
      <w:r w:rsidRPr="00A6273F" w:rsidR="00670576">
        <w:rPr>
          <w:iCs/>
        </w:rPr>
        <w:t>radio</w:t>
      </w:r>
      <w:r w:rsidRPr="00A6273F" w:rsidR="00C25354">
        <w:rPr>
          <w:iCs/>
        </w:rPr>
        <w:t xml:space="preserve"> </w:t>
      </w:r>
      <w:r w:rsidRPr="00A6273F" w:rsidR="00670576">
        <w:rPr>
          <w:iCs/>
        </w:rPr>
        <w:t xml:space="preserve">frequency </w:t>
      </w:r>
      <w:r w:rsidRPr="00A6273F" w:rsidR="00396B4F">
        <w:rPr>
          <w:iCs/>
        </w:rPr>
        <w:t>equipment in its inventory</w:t>
      </w:r>
      <w:r w:rsidRPr="00A6273F" w:rsidR="00D4443E">
        <w:rPr>
          <w:iCs/>
        </w:rPr>
        <w:t xml:space="preserve"> that is marketed to U.S. consumers</w:t>
      </w:r>
      <w:r w:rsidRPr="00A6273F" w:rsidR="00396B4F">
        <w:rPr>
          <w:iCs/>
        </w:rPr>
        <w:t xml:space="preserve"> </w:t>
      </w:r>
      <w:r w:rsidRPr="00A6273F" w:rsidR="00042A0B">
        <w:rPr>
          <w:iCs/>
        </w:rPr>
        <w:t>is authorized</w:t>
      </w:r>
      <w:r w:rsidRPr="00A6273F" w:rsidR="00D4443E">
        <w:rPr>
          <w:iCs/>
        </w:rPr>
        <w:t xml:space="preserve"> </w:t>
      </w:r>
      <w:r w:rsidRPr="00A6273F" w:rsidR="00670576">
        <w:rPr>
          <w:iCs/>
        </w:rPr>
        <w:t>for sale in the United States</w:t>
      </w:r>
      <w:r w:rsidRPr="00A6273F" w:rsidR="00042936">
        <w:rPr>
          <w:iCs/>
        </w:rPr>
        <w:t xml:space="preserve"> and compli</w:t>
      </w:r>
      <w:r w:rsidRPr="00A6273F" w:rsidR="00B60707">
        <w:rPr>
          <w:iCs/>
        </w:rPr>
        <w:t>ant</w:t>
      </w:r>
      <w:r w:rsidRPr="00A6273F" w:rsidR="00042936">
        <w:rPr>
          <w:iCs/>
        </w:rPr>
        <w:t xml:space="preserve"> with </w:t>
      </w:r>
      <w:r w:rsidRPr="00A6273F" w:rsidR="00B60707">
        <w:rPr>
          <w:iCs/>
        </w:rPr>
        <w:t>all</w:t>
      </w:r>
      <w:r w:rsidRPr="00A6273F" w:rsidR="00042936">
        <w:rPr>
          <w:iCs/>
        </w:rPr>
        <w:t xml:space="preserve"> applicable rules</w:t>
      </w:r>
      <w:r w:rsidRPr="00A6273F" w:rsidR="00670576">
        <w:rPr>
          <w:iCs/>
        </w:rPr>
        <w:t>.</w:t>
      </w:r>
    </w:p>
    <w:p w:rsidR="00E273E3" w:rsidRPr="00091CA8" w:rsidP="001B6F11" w14:paraId="62314636" w14:textId="4F7FD11E">
      <w:pPr>
        <w:pStyle w:val="Heading1"/>
        <w:numPr>
          <w:ilvl w:val="0"/>
          <w:numId w:val="4"/>
        </w:numPr>
        <w:tabs>
          <w:tab w:val="left" w:pos="720"/>
          <w:tab w:val="left" w:pos="1440"/>
        </w:tabs>
        <w:ind w:left="1440"/>
      </w:pPr>
      <w:bookmarkStart w:id="6" w:name="_Toc379288999"/>
      <w:bookmarkStart w:id="7" w:name="_Toc379365500"/>
      <w:r w:rsidRPr="00091CA8">
        <w:t>Background</w:t>
      </w:r>
      <w:bookmarkEnd w:id="6"/>
      <w:bookmarkEnd w:id="7"/>
    </w:p>
    <w:p w:rsidR="003A5C25" w:rsidP="000507A3" w14:paraId="25038FE8" w14:textId="04983B1C">
      <w:pPr>
        <w:pStyle w:val="ParaNum"/>
      </w:pPr>
      <w:r w:rsidRPr="00091CA8">
        <w:t>To best accommodate the diversity of radio communication needs, the Commission partitions radio frequency spectrum, and creates different radio services, each with different operating parameters.  The Commission also implements a</w:t>
      </w:r>
      <w:r w:rsidR="00FA56E1">
        <w:t>n equipment authorization</w:t>
      </w:r>
      <w:r w:rsidRPr="00091CA8">
        <w:t xml:space="preserve"> process designed to ensure that radio</w:t>
      </w:r>
      <w:r w:rsidRPr="00091CA8" w:rsidR="00690EDB">
        <w:t xml:space="preserve"> </w:t>
      </w:r>
      <w:r w:rsidRPr="00091CA8">
        <w:t>frequency devices</w:t>
      </w:r>
      <w:r w:rsidRPr="00091CA8" w:rsidR="00E01499">
        <w:t xml:space="preserve"> that intentionally emit radio waves</w:t>
      </w:r>
      <w:r w:rsidRPr="00091CA8">
        <w:t xml:space="preserve"> meet</w:t>
      </w:r>
      <w:r w:rsidRPr="00091CA8" w:rsidR="00B96494">
        <w:t xml:space="preserve"> </w:t>
      </w:r>
      <w:r w:rsidRPr="00091CA8">
        <w:t xml:space="preserve">various </w:t>
      </w:r>
      <w:r w:rsidRPr="00091CA8" w:rsidR="00AB49A2">
        <w:t xml:space="preserve">operating </w:t>
      </w:r>
      <w:r w:rsidRPr="00091CA8">
        <w:t xml:space="preserve">requirements, including power levels, </w:t>
      </w:r>
      <w:r w:rsidRPr="00091CA8" w:rsidR="002218A8">
        <w:t xml:space="preserve">frequency, </w:t>
      </w:r>
      <w:r w:rsidRPr="00091CA8">
        <w:t>and channel bandwidth.</w:t>
      </w:r>
      <w:r w:rsidRPr="00091CA8" w:rsidR="00EB6BFB">
        <w:t xml:space="preserve">  </w:t>
      </w:r>
      <w:r w:rsidR="000F6F28">
        <w:t>Unlicensed r</w:t>
      </w:r>
      <w:r w:rsidRPr="00091CA8" w:rsidR="00BB3A65">
        <w:t>adio frequenc</w:t>
      </w:r>
      <w:r w:rsidRPr="00091CA8" w:rsidR="00C25354">
        <w:t>y</w:t>
      </w:r>
      <w:r w:rsidRPr="00091CA8" w:rsidR="00BB3A65">
        <w:t xml:space="preserve"> devices must operate within the technical parameters established in the Commission’s rules because they can ca</w:t>
      </w:r>
      <w:r w:rsidRPr="00091CA8" w:rsidR="00DE27E7">
        <w:t>u</w:t>
      </w:r>
      <w:r w:rsidRPr="00091CA8" w:rsidR="00BB3A65">
        <w:t>se interference to federal government and licensed communications systems.</w:t>
      </w:r>
      <w:r w:rsidR="000F6F28">
        <w:t xml:space="preserve">  For example, </w:t>
      </w:r>
      <w:r w:rsidRPr="00621FFB" w:rsidR="000F6F28">
        <w:rPr>
          <w:szCs w:val="22"/>
        </w:rPr>
        <w:t>unlicensed radio frequency devices are restricted from operating in specific frequency bands because they could cause harmful interference to authorized services—including public safety services—in those bands.</w:t>
      </w:r>
      <w:r>
        <w:rPr>
          <w:rStyle w:val="FootnoteReference"/>
          <w:szCs w:val="22"/>
        </w:rPr>
        <w:footnoteReference w:id="8"/>
      </w:r>
      <w:r w:rsidRPr="00621FFB" w:rsidR="000F6F28">
        <w:rPr>
          <w:szCs w:val="22"/>
        </w:rPr>
        <w:t xml:space="preserve"> </w:t>
      </w:r>
      <w:r w:rsidRPr="00621FFB" w:rsidR="00FC3840">
        <w:rPr>
          <w:szCs w:val="22"/>
        </w:rPr>
        <w:t xml:space="preserve"> Additionally, the Commission’s labeling </w:t>
      </w:r>
      <w:r w:rsidRPr="00621FFB" w:rsidR="00A665D5">
        <w:rPr>
          <w:szCs w:val="22"/>
        </w:rPr>
        <w:t xml:space="preserve">and user </w:t>
      </w:r>
      <w:r w:rsidRPr="00621FFB" w:rsidR="006775AA">
        <w:rPr>
          <w:szCs w:val="22"/>
        </w:rPr>
        <w:t xml:space="preserve">information disclosure </w:t>
      </w:r>
      <w:r w:rsidRPr="00621FFB" w:rsidR="00FC3840">
        <w:rPr>
          <w:szCs w:val="22"/>
        </w:rPr>
        <w:t>rules inform consumers that radio frequency devices on the market meet the Commission’s technical requirements.</w:t>
      </w:r>
    </w:p>
    <w:p w:rsidR="00586D2B" w:rsidP="004E03FE" w14:paraId="03FF3E3F" w14:textId="49FECE5A">
      <w:pPr>
        <w:pStyle w:val="ParaNum"/>
      </w:pPr>
      <w:r w:rsidRPr="004E03FE">
        <w:t>Speco</w:t>
      </w:r>
      <w:r w:rsidRPr="003A5C25">
        <w:rPr>
          <w:bdr w:val="none" w:sz="0" w:space="0" w:color="auto" w:frame="1"/>
        </w:rPr>
        <w:t xml:space="preserve"> is a New York corporation located in Amityville, New York</w:t>
      </w:r>
      <w:r w:rsidR="008933E3">
        <w:rPr>
          <w:bdr w:val="none" w:sz="0" w:space="0" w:color="auto" w:frame="1"/>
        </w:rPr>
        <w:t>.  The Spectrum Enforcement Division (</w:t>
      </w:r>
      <w:r w:rsidRPr="003A5C25">
        <w:rPr>
          <w:bdr w:val="none" w:sz="0" w:space="0" w:color="auto" w:frame="1"/>
        </w:rPr>
        <w:t>SED</w:t>
      </w:r>
      <w:r w:rsidR="00213A94">
        <w:rPr>
          <w:bdr w:val="none" w:sz="0" w:space="0" w:color="auto" w:frame="1"/>
        </w:rPr>
        <w:t>)</w:t>
      </w:r>
      <w:r w:rsidRPr="003A5C25">
        <w:rPr>
          <w:bdr w:val="none" w:sz="0" w:space="0" w:color="auto" w:frame="1"/>
        </w:rPr>
        <w:t xml:space="preserve"> </w:t>
      </w:r>
      <w:r w:rsidRPr="003A5C25">
        <w:t>received</w:t>
      </w:r>
      <w:r w:rsidRPr="003A5C25">
        <w:rPr>
          <w:bdr w:val="none" w:sz="0" w:space="0" w:color="auto" w:frame="1"/>
        </w:rPr>
        <w:t xml:space="preserve"> a complaint alleging that certain wireless devices were capable of transmitting in the Satellite Digital Audio Radio Service</w:t>
      </w:r>
      <w:r w:rsidR="00D053A3">
        <w:rPr>
          <w:bdr w:val="none" w:sz="0" w:space="0" w:color="auto" w:frame="1"/>
        </w:rPr>
        <w:t xml:space="preserve"> (SDARS)</w:t>
      </w:r>
      <w:r w:rsidRPr="003A5C25">
        <w:rPr>
          <w:bdr w:val="none" w:sz="0" w:space="0" w:color="auto" w:frame="1"/>
        </w:rPr>
        <w:t xml:space="preserve"> band</w:t>
      </w:r>
      <w:r w:rsidR="00D053A3">
        <w:rPr>
          <w:bdr w:val="none" w:sz="0" w:space="0" w:color="auto" w:frame="1"/>
        </w:rPr>
        <w:t xml:space="preserve"> (2320-2345 MHz)</w:t>
      </w:r>
      <w:r w:rsidRPr="003A5C25">
        <w:rPr>
          <w:bdr w:val="none" w:sz="0" w:space="0" w:color="auto" w:frame="1"/>
        </w:rPr>
        <w:t xml:space="preserve">, and in some cases, causing interference with services in that band.  One such device mentioned in the complaint was the AP224 </w:t>
      </w:r>
      <w:r w:rsidR="006775AA">
        <w:rPr>
          <w:bdr w:val="none" w:sz="0" w:space="0" w:color="auto" w:frame="1"/>
        </w:rPr>
        <w:t>wireless access point</w:t>
      </w:r>
      <w:r w:rsidRPr="003A5C25">
        <w:rPr>
          <w:bdr w:val="none" w:sz="0" w:space="0" w:color="auto" w:frame="1"/>
        </w:rPr>
        <w:t xml:space="preserve"> (AP224) sold by Speco.  SED subsequently sent Speco a letter of inquiry (LOI) on </w:t>
      </w:r>
      <w:r w:rsidRPr="000E0D8D">
        <w:rPr>
          <w:bdr w:val="none" w:sz="0" w:space="0" w:color="auto" w:frame="1"/>
        </w:rPr>
        <w:t>August 6</w:t>
      </w:r>
      <w:r w:rsidRPr="008B1989">
        <w:rPr>
          <w:bdr w:val="none" w:sz="0" w:space="0" w:color="auto" w:frame="1"/>
        </w:rPr>
        <w:t>, 2019</w:t>
      </w:r>
      <w:r w:rsidRPr="008B1989" w:rsidR="002C1E08">
        <w:rPr>
          <w:bdr w:val="none" w:sz="0" w:space="0" w:color="auto" w:frame="1"/>
        </w:rPr>
        <w:t>,</w:t>
      </w:r>
      <w:r w:rsidRPr="003A5C25">
        <w:rPr>
          <w:bdr w:val="none" w:sz="0" w:space="0" w:color="auto" w:frame="1"/>
        </w:rPr>
        <w:t xml:space="preserve"> and a follow-up letter of inquiry on January </w:t>
      </w:r>
      <w:r w:rsidRPr="008B1989">
        <w:rPr>
          <w:bdr w:val="none" w:sz="0" w:space="0" w:color="auto" w:frame="1"/>
        </w:rPr>
        <w:t>28</w:t>
      </w:r>
      <w:r w:rsidRPr="003A5C25">
        <w:rPr>
          <w:bdr w:val="none" w:sz="0" w:space="0" w:color="auto" w:frame="1"/>
        </w:rPr>
        <w:t>, 2020.</w:t>
      </w:r>
      <w:r>
        <w:rPr>
          <w:bdr w:val="none" w:sz="0" w:space="0" w:color="auto" w:frame="1"/>
          <w:vertAlign w:val="superscript"/>
        </w:rPr>
        <w:footnoteReference w:id="9"/>
      </w:r>
      <w:r w:rsidRPr="003A5C25">
        <w:rPr>
          <w:bdr w:val="none" w:sz="0" w:space="0" w:color="auto" w:frame="1"/>
        </w:rPr>
        <w:t>  SED received Speco’s LOI responses on November 4, 2019</w:t>
      </w:r>
      <w:r w:rsidR="006775AA">
        <w:rPr>
          <w:bdr w:val="none" w:sz="0" w:space="0" w:color="auto" w:frame="1"/>
        </w:rPr>
        <w:t>,</w:t>
      </w:r>
      <w:r w:rsidRPr="003A5C25">
        <w:rPr>
          <w:bdr w:val="none" w:sz="0" w:space="0" w:color="auto" w:frame="1"/>
        </w:rPr>
        <w:t xml:space="preserve"> and February 4, 2020, respectively.</w:t>
      </w:r>
      <w:r>
        <w:rPr>
          <w:rStyle w:val="FootnoteReference"/>
          <w:kern w:val="0"/>
          <w:szCs w:val="22"/>
          <w:bdr w:val="none" w:sz="0" w:space="0" w:color="auto" w:frame="1"/>
        </w:rPr>
        <w:footnoteReference w:id="10"/>
      </w:r>
    </w:p>
    <w:p w:rsidR="00BE23B4" w:rsidRPr="00BE23B4" w:rsidP="00D356FE" w14:paraId="46BB5414" w14:textId="019483AF">
      <w:pPr>
        <w:pStyle w:val="ParaNum"/>
      </w:pPr>
      <w:r w:rsidRPr="004E03FE">
        <w:t>The</w:t>
      </w:r>
      <w:r w:rsidRPr="00BE23B4">
        <w:rPr>
          <w:bdr w:val="none" w:sz="0" w:space="0" w:color="auto" w:frame="1"/>
        </w:rPr>
        <w:t xml:space="preserve"> LOI responses revealed that Speco purchased the AP224 from TodaAir, a Chinese company that designed, developed</w:t>
      </w:r>
      <w:r w:rsidR="00B424D5">
        <w:rPr>
          <w:bdr w:val="none" w:sz="0" w:space="0" w:color="auto" w:frame="1"/>
        </w:rPr>
        <w:t>,</w:t>
      </w:r>
      <w:r w:rsidRPr="00BE23B4">
        <w:rPr>
          <w:bdr w:val="none" w:sz="0" w:space="0" w:color="auto" w:frame="1"/>
        </w:rPr>
        <w:t xml:space="preserve"> and manufactured the device.  On April 25, 2019, Speco received a letter from </w:t>
      </w:r>
      <w:r w:rsidR="00EF1427">
        <w:rPr>
          <w:bdr w:val="none" w:sz="0" w:space="0" w:color="auto" w:frame="1"/>
        </w:rPr>
        <w:t>an entity</w:t>
      </w:r>
      <w:r w:rsidR="00B424D5">
        <w:rPr>
          <w:bdr w:val="none" w:sz="0" w:space="0" w:color="auto" w:frame="1"/>
        </w:rPr>
        <w:t xml:space="preserve"> suggesting that the operation of the </w:t>
      </w:r>
      <w:r w:rsidRPr="00BE23B4">
        <w:rPr>
          <w:bdr w:val="none" w:sz="0" w:space="0" w:color="auto" w:frame="1"/>
        </w:rPr>
        <w:t>AP224 caus</w:t>
      </w:r>
      <w:r w:rsidR="00B424D5">
        <w:rPr>
          <w:bdr w:val="none" w:sz="0" w:space="0" w:color="auto" w:frame="1"/>
        </w:rPr>
        <w:t>ed</w:t>
      </w:r>
      <w:r w:rsidRPr="00BE23B4">
        <w:rPr>
          <w:bdr w:val="none" w:sz="0" w:space="0" w:color="auto" w:frame="1"/>
        </w:rPr>
        <w:t xml:space="preserve"> interference in the SDARS band. The Company immediately ceased advertising and selling the product.  Speco </w:t>
      </w:r>
      <w:r w:rsidR="00EF1427">
        <w:rPr>
          <w:bdr w:val="none" w:sz="0" w:space="0" w:color="auto" w:frame="1"/>
        </w:rPr>
        <w:t xml:space="preserve">then </w:t>
      </w:r>
      <w:r w:rsidRPr="00BE23B4">
        <w:rPr>
          <w:bdr w:val="none" w:sz="0" w:space="0" w:color="auto" w:frame="1"/>
        </w:rPr>
        <w:t xml:space="preserve">contacted TodaAir about the </w:t>
      </w:r>
      <w:r w:rsidR="00B424D5">
        <w:rPr>
          <w:bdr w:val="none" w:sz="0" w:space="0" w:color="auto" w:frame="1"/>
        </w:rPr>
        <w:t xml:space="preserve">interference </w:t>
      </w:r>
      <w:r w:rsidRPr="00BE23B4">
        <w:rPr>
          <w:bdr w:val="none" w:sz="0" w:space="0" w:color="auto" w:frame="1"/>
        </w:rPr>
        <w:t xml:space="preserve">claim.  TodaAir confirmed that under certain configurations, the AP224 could broadcast within the SDARS band.  TodaAir updated the </w:t>
      </w:r>
      <w:r w:rsidR="006775AA">
        <w:rPr>
          <w:bdr w:val="none" w:sz="0" w:space="0" w:color="auto" w:frame="1"/>
        </w:rPr>
        <w:t xml:space="preserve">AP224’s </w:t>
      </w:r>
      <w:r w:rsidRPr="00BE23B4">
        <w:rPr>
          <w:bdr w:val="none" w:sz="0" w:space="0" w:color="auto" w:frame="1"/>
        </w:rPr>
        <w:t>firmware</w:t>
      </w:r>
      <w:r w:rsidRPr="00BE23B4">
        <w:rPr>
          <w:bdr w:val="none" w:sz="0" w:space="0" w:color="auto" w:frame="1"/>
        </w:rPr>
        <w:t xml:space="preserve"> to fix the problem</w:t>
      </w:r>
      <w:r w:rsidRPr="00BE23B4">
        <w:rPr>
          <w:bdr w:val="none" w:sz="0" w:space="0" w:color="auto" w:frame="1"/>
        </w:rPr>
        <w:t xml:space="preserve"> </w:t>
      </w:r>
      <w:r w:rsidR="00EF1427">
        <w:rPr>
          <w:bdr w:val="none" w:sz="0" w:space="0" w:color="auto" w:frame="1"/>
        </w:rPr>
        <w:t xml:space="preserve">and sent the firmware to Speco on </w:t>
      </w:r>
      <w:r w:rsidRPr="00BE23B4">
        <w:rPr>
          <w:bdr w:val="none" w:sz="0" w:space="0" w:color="auto" w:frame="1"/>
        </w:rPr>
        <w:t>June 21, 2019</w:t>
      </w:r>
      <w:r w:rsidRPr="00BE23B4">
        <w:rPr>
          <w:bdr w:val="none" w:sz="0" w:space="0" w:color="auto" w:frame="1"/>
        </w:rPr>
        <w:t>.</w:t>
      </w:r>
      <w:r w:rsidR="00EF1427">
        <w:rPr>
          <w:bdr w:val="none" w:sz="0" w:space="0" w:color="auto" w:frame="1"/>
        </w:rPr>
        <w:t xml:space="preserve"> </w:t>
      </w:r>
      <w:r w:rsidR="00F94DFF">
        <w:rPr>
          <w:bdr w:val="none" w:sz="0" w:space="0" w:color="auto" w:frame="1"/>
        </w:rPr>
        <w:t xml:space="preserve"> </w:t>
      </w:r>
      <w:r w:rsidRPr="00586D2B" w:rsidR="00F94DFF">
        <w:t>After installing the new firmware on the AP224, Speco tested the</w:t>
      </w:r>
      <w:r w:rsidR="00F94DFF">
        <w:t xml:space="preserve"> devices</w:t>
      </w:r>
      <w:r w:rsidRPr="00586D2B" w:rsidR="00F94DFF">
        <w:t xml:space="preserve"> using spectrum analyzers, and confirmed that the </w:t>
      </w:r>
      <w:r w:rsidR="00F94DFF">
        <w:t>models</w:t>
      </w:r>
      <w:r w:rsidRPr="00586D2B" w:rsidR="00F94DFF">
        <w:t xml:space="preserve"> could </w:t>
      </w:r>
      <w:r w:rsidR="00DD5F79">
        <w:t xml:space="preserve">only </w:t>
      </w:r>
      <w:r w:rsidRPr="00586D2B" w:rsidR="00F94DFF">
        <w:t>broadcast within 2412-2462 MHz</w:t>
      </w:r>
      <w:r w:rsidR="00DD5F79">
        <w:t xml:space="preserve">—the approved range in its equipment </w:t>
      </w:r>
      <w:r w:rsidR="00F77E8F">
        <w:t>authorization</w:t>
      </w:r>
      <w:r w:rsidR="00DD5F79">
        <w:t xml:space="preserve">. </w:t>
      </w:r>
      <w:r w:rsidR="00F94DFF">
        <w:t xml:space="preserve"> </w:t>
      </w:r>
    </w:p>
    <w:p w:rsidR="00586D2B" w:rsidRPr="00586D2B" w:rsidP="008E49F8" w14:paraId="31C76C3D" w14:textId="5F20528C">
      <w:pPr>
        <w:pStyle w:val="ParaNum"/>
      </w:pPr>
      <w:r w:rsidRPr="00586D2B">
        <w:t xml:space="preserve">Speco </w:t>
      </w:r>
      <w:r w:rsidR="00DD5F79">
        <w:t xml:space="preserve">also </w:t>
      </w:r>
      <w:r w:rsidRPr="00586D2B">
        <w:t>applied for its ow</w:t>
      </w:r>
      <w:r w:rsidR="00307DB0">
        <w:t>n equipment authorization for</w:t>
      </w:r>
      <w:r w:rsidR="00DD5F79">
        <w:t xml:space="preserve"> the </w:t>
      </w:r>
      <w:r w:rsidRPr="00586D2B">
        <w:t>AP224</w:t>
      </w:r>
      <w:r w:rsidR="00DD5F79">
        <w:t xml:space="preserve"> model and, upon receiving the </w:t>
      </w:r>
      <w:r w:rsidR="00307DB0">
        <w:t>equipment authorization</w:t>
      </w:r>
      <w:r w:rsidR="00DD5F79">
        <w:t>,</w:t>
      </w:r>
      <w:r w:rsidRPr="00586D2B">
        <w:t xml:space="preserve"> </w:t>
      </w:r>
      <w:r w:rsidR="00420552">
        <w:t xml:space="preserve">relabeled the devices with </w:t>
      </w:r>
      <w:r w:rsidR="00D019DC">
        <w:t xml:space="preserve">the </w:t>
      </w:r>
      <w:r w:rsidR="00420552">
        <w:t xml:space="preserve">newly granted </w:t>
      </w:r>
      <w:r w:rsidRPr="00586D2B">
        <w:t>FCC ID</w:t>
      </w:r>
      <w:r w:rsidR="00BE23B4">
        <w:t>.</w:t>
      </w:r>
      <w:r w:rsidRPr="00586D2B">
        <w:t xml:space="preserve"> </w:t>
      </w:r>
      <w:r w:rsidR="00420552">
        <w:t xml:space="preserve"> </w:t>
      </w:r>
      <w:r w:rsidRPr="00586D2B">
        <w:t xml:space="preserve">Speco also </w:t>
      </w:r>
      <w:r w:rsidR="00420552">
        <w:t xml:space="preserve">updated </w:t>
      </w:r>
      <w:r w:rsidRPr="00586D2B">
        <w:t>the</w:t>
      </w:r>
      <w:r w:rsidR="008E49F8">
        <w:t xml:space="preserve"> packaging and user manual for the device to ensure complia</w:t>
      </w:r>
      <w:r w:rsidR="00D019DC">
        <w:t>nce</w:t>
      </w:r>
      <w:r w:rsidR="008E49F8">
        <w:t xml:space="preserve"> with the Commission’s labeling and user information disclosure requirements.</w:t>
      </w:r>
      <w:r>
        <w:rPr>
          <w:rStyle w:val="FootnoteReference"/>
        </w:rPr>
        <w:footnoteReference w:id="11"/>
      </w:r>
      <w:r w:rsidR="008E49F8">
        <w:t xml:space="preserve">  </w:t>
      </w:r>
      <w:r w:rsidRPr="00586D2B">
        <w:t xml:space="preserve">Upon receipt of the FCC’s LOI, Speco </w:t>
      </w:r>
      <w:r w:rsidR="00EF1427">
        <w:t>ceased</w:t>
      </w:r>
      <w:r w:rsidRPr="00586D2B" w:rsidR="00EF1427">
        <w:t xml:space="preserve"> </w:t>
      </w:r>
      <w:r w:rsidRPr="00586D2B">
        <w:t>marketing the AP224 pending final resolution of the issue with the FCC.</w:t>
      </w:r>
      <w:r>
        <w:rPr>
          <w:rStyle w:val="FootnoteReference"/>
          <w:bdr w:val="none" w:sz="0" w:space="0" w:color="auto" w:frame="1"/>
        </w:rPr>
        <w:footnoteReference w:id="12"/>
      </w:r>
    </w:p>
    <w:p w:rsidR="00532EE1" w:rsidRPr="00532EE1" w:rsidP="00532EE1" w14:paraId="799BAE5A" w14:textId="4374E43C">
      <w:pPr>
        <w:pStyle w:val="ParaNum"/>
      </w:pPr>
      <w:r w:rsidRPr="004E03FE">
        <w:t>The</w:t>
      </w:r>
      <w:r w:rsidRPr="00586D2B">
        <w:rPr>
          <w:bdr w:val="none" w:sz="0" w:space="0" w:color="auto" w:frame="1"/>
        </w:rPr>
        <w:t xml:space="preserve"> LOI responses also revealed that Speco </w:t>
      </w:r>
      <w:r w:rsidR="00C55614">
        <w:rPr>
          <w:bdr w:val="none" w:sz="0" w:space="0" w:color="auto" w:frame="1"/>
        </w:rPr>
        <w:t xml:space="preserve">came into compliance with the labeling and user information disclosure rules after it started </w:t>
      </w:r>
      <w:r w:rsidRPr="00586D2B">
        <w:rPr>
          <w:bdr w:val="none" w:sz="0" w:space="0" w:color="auto" w:frame="1"/>
        </w:rPr>
        <w:t>market</w:t>
      </w:r>
      <w:r w:rsidR="00C55614">
        <w:rPr>
          <w:bdr w:val="none" w:sz="0" w:space="0" w:color="auto" w:frame="1"/>
        </w:rPr>
        <w:t xml:space="preserve">ing </w:t>
      </w:r>
      <w:r w:rsidR="00027865">
        <w:rPr>
          <w:bdr w:val="none" w:sz="0" w:space="0" w:color="auto" w:frame="1"/>
        </w:rPr>
        <w:t xml:space="preserve">six </w:t>
      </w:r>
      <w:r w:rsidRPr="00586D2B">
        <w:rPr>
          <w:bdr w:val="none" w:sz="0" w:space="0" w:color="auto" w:frame="1"/>
        </w:rPr>
        <w:t xml:space="preserve">additional </w:t>
      </w:r>
      <w:r w:rsidR="00C55614">
        <w:rPr>
          <w:bdr w:val="none" w:sz="0" w:space="0" w:color="auto" w:frame="1"/>
        </w:rPr>
        <w:t xml:space="preserve">models of </w:t>
      </w:r>
      <w:r w:rsidR="008E49F8">
        <w:rPr>
          <w:bdr w:val="none" w:sz="0" w:space="0" w:color="auto" w:frame="1"/>
        </w:rPr>
        <w:t>radio frequency devices</w:t>
      </w:r>
      <w:r w:rsidR="006775AA">
        <w:rPr>
          <w:bdr w:val="none" w:sz="0" w:space="0" w:color="auto" w:frame="1"/>
        </w:rPr>
        <w:t>.</w:t>
      </w:r>
      <w:r w:rsidR="00027865">
        <w:rPr>
          <w:bdr w:val="none" w:sz="0" w:space="0" w:color="auto" w:frame="1"/>
        </w:rPr>
        <w:t xml:space="preserve"> </w:t>
      </w:r>
      <w:r w:rsidR="006775AA">
        <w:rPr>
          <w:bdr w:val="none" w:sz="0" w:space="0" w:color="auto" w:frame="1"/>
        </w:rPr>
        <w:t xml:space="preserve"> T</w:t>
      </w:r>
      <w:r w:rsidR="00027865">
        <w:rPr>
          <w:bdr w:val="none" w:sz="0" w:space="0" w:color="auto" w:frame="1"/>
        </w:rPr>
        <w:t xml:space="preserve">hese </w:t>
      </w:r>
      <w:r w:rsidR="006775AA">
        <w:rPr>
          <w:bdr w:val="none" w:sz="0" w:space="0" w:color="auto" w:frame="1"/>
        </w:rPr>
        <w:t>models</w:t>
      </w:r>
      <w:r w:rsidR="00027865">
        <w:rPr>
          <w:bdr w:val="none" w:sz="0" w:space="0" w:color="auto" w:frame="1"/>
        </w:rPr>
        <w:t xml:space="preserve"> are </w:t>
      </w:r>
      <w:r w:rsidRPr="00A617BE" w:rsidR="00027865">
        <w:rPr>
          <w:szCs w:val="22"/>
        </w:rPr>
        <w:t>M24GHK</w:t>
      </w:r>
      <w:r w:rsidR="00027865">
        <w:rPr>
          <w:szCs w:val="22"/>
        </w:rPr>
        <w:t xml:space="preserve"> and</w:t>
      </w:r>
      <w:r w:rsidRPr="00A617BE" w:rsidR="00027865">
        <w:rPr>
          <w:szCs w:val="22"/>
        </w:rPr>
        <w:t xml:space="preserve"> M24GLK</w:t>
      </w:r>
      <w:r w:rsidR="00027865">
        <w:rPr>
          <w:szCs w:val="22"/>
        </w:rPr>
        <w:t xml:space="preserve"> </w:t>
      </w:r>
      <w:r w:rsidR="00BB039D">
        <w:rPr>
          <w:szCs w:val="22"/>
        </w:rPr>
        <w:t>(</w:t>
      </w:r>
      <w:r w:rsidR="00027865">
        <w:rPr>
          <w:szCs w:val="22"/>
        </w:rPr>
        <w:t xml:space="preserve">wireless </w:t>
      </w:r>
      <w:r w:rsidR="00B44EC1">
        <w:rPr>
          <w:szCs w:val="22"/>
        </w:rPr>
        <w:t>microphones</w:t>
      </w:r>
      <w:r w:rsidR="00BB039D">
        <w:rPr>
          <w:szCs w:val="22"/>
        </w:rPr>
        <w:t>)</w:t>
      </w:r>
      <w:r w:rsidR="00027865">
        <w:rPr>
          <w:szCs w:val="22"/>
        </w:rPr>
        <w:t>;</w:t>
      </w:r>
      <w:r w:rsidRPr="00A617BE" w:rsidR="00027865">
        <w:rPr>
          <w:szCs w:val="22"/>
        </w:rPr>
        <w:t xml:space="preserve"> O2C1 (O2C</w:t>
      </w:r>
      <w:r>
        <w:rPr>
          <w:szCs w:val="22"/>
        </w:rPr>
        <w:t xml:space="preserve">2, </w:t>
      </w:r>
      <w:r w:rsidRPr="00532EE1" w:rsidR="00027865">
        <w:rPr>
          <w:szCs w:val="22"/>
        </w:rPr>
        <w:t xml:space="preserve">WIFIMOD) </w:t>
      </w:r>
      <w:r w:rsidRPr="00532EE1" w:rsidR="00BB039D">
        <w:rPr>
          <w:szCs w:val="22"/>
        </w:rPr>
        <w:t>(</w:t>
      </w:r>
      <w:r w:rsidRPr="00532EE1" w:rsidR="00027865">
        <w:rPr>
          <w:szCs w:val="22"/>
        </w:rPr>
        <w:t>wireless camera</w:t>
      </w:r>
      <w:r w:rsidRPr="00532EE1" w:rsidR="006775AA">
        <w:rPr>
          <w:szCs w:val="22"/>
        </w:rPr>
        <w:t>s</w:t>
      </w:r>
      <w:r w:rsidRPr="00532EE1" w:rsidR="00BB039D">
        <w:rPr>
          <w:szCs w:val="22"/>
        </w:rPr>
        <w:t>)</w:t>
      </w:r>
      <w:r w:rsidRPr="00532EE1" w:rsidR="00027865">
        <w:rPr>
          <w:szCs w:val="22"/>
        </w:rPr>
        <w:t>;</w:t>
      </w:r>
      <w:r w:rsidRPr="00091CA8" w:rsidR="003A1DA4">
        <w:rPr>
          <w:rStyle w:val="FootnoteReference"/>
          <w:szCs w:val="22"/>
        </w:rPr>
        <w:t xml:space="preserve"> </w:t>
      </w:r>
      <w:r w:rsidRPr="00532EE1" w:rsidR="00027865">
        <w:rPr>
          <w:szCs w:val="22"/>
        </w:rPr>
        <w:t>AS1</w:t>
      </w:r>
      <w:r w:rsidR="007139CD">
        <w:rPr>
          <w:szCs w:val="22"/>
        </w:rPr>
        <w:t xml:space="preserve"> </w:t>
      </w:r>
      <w:r w:rsidRPr="00532EE1" w:rsidR="00027865">
        <w:rPr>
          <w:szCs w:val="22"/>
        </w:rPr>
        <w:t>and AA1</w:t>
      </w:r>
      <w:r w:rsidR="00E910AA">
        <w:rPr>
          <w:szCs w:val="22"/>
        </w:rPr>
        <w:t xml:space="preserve"> </w:t>
      </w:r>
      <w:r w:rsidRPr="00532EE1" w:rsidR="00BB039D">
        <w:rPr>
          <w:szCs w:val="22"/>
        </w:rPr>
        <w:t>(</w:t>
      </w:r>
      <w:r w:rsidRPr="00532EE1" w:rsidR="00027865">
        <w:rPr>
          <w:szCs w:val="22"/>
        </w:rPr>
        <w:t>audio streamers</w:t>
      </w:r>
      <w:r w:rsidRPr="00532EE1" w:rsidR="00BB039D">
        <w:rPr>
          <w:szCs w:val="22"/>
        </w:rPr>
        <w:t>)</w:t>
      </w:r>
      <w:r w:rsidRPr="00532EE1" w:rsidR="00027865">
        <w:rPr>
          <w:szCs w:val="22"/>
        </w:rPr>
        <w:t>; and ZIPK4W2</w:t>
      </w:r>
      <w:r w:rsidR="00E910AA">
        <w:rPr>
          <w:szCs w:val="22"/>
        </w:rPr>
        <w:t xml:space="preserve"> </w:t>
      </w:r>
      <w:r w:rsidRPr="00532EE1" w:rsidR="00BB039D">
        <w:rPr>
          <w:szCs w:val="22"/>
        </w:rPr>
        <w:t>(</w:t>
      </w:r>
      <w:r w:rsidRPr="00532EE1" w:rsidR="00027865">
        <w:rPr>
          <w:szCs w:val="22"/>
        </w:rPr>
        <w:t>wireless camera kit</w:t>
      </w:r>
      <w:r w:rsidRPr="00532EE1" w:rsidR="00BB039D">
        <w:rPr>
          <w:szCs w:val="22"/>
        </w:rPr>
        <w:t>)</w:t>
      </w:r>
      <w:r w:rsidRPr="00532EE1" w:rsidR="00C55614">
        <w:rPr>
          <w:bdr w:val="none" w:sz="0" w:space="0" w:color="auto" w:frame="1"/>
        </w:rPr>
        <w:t>.</w:t>
      </w:r>
      <w:r>
        <w:rPr>
          <w:rStyle w:val="FootnoteReference"/>
          <w:szCs w:val="22"/>
          <w:bdr w:val="none" w:sz="0" w:space="0" w:color="auto" w:frame="1"/>
        </w:rPr>
        <w:footnoteReference w:id="13"/>
      </w:r>
      <w:r w:rsidRPr="00532EE1">
        <w:rPr>
          <w:bdr w:val="none" w:sz="0" w:space="0" w:color="auto" w:frame="1"/>
        </w:rPr>
        <w:t xml:space="preserve"> </w:t>
      </w:r>
      <w:r w:rsidRPr="00532EE1" w:rsidR="007755FE">
        <w:rPr>
          <w:bdr w:val="none" w:sz="0" w:space="0" w:color="auto" w:frame="1"/>
        </w:rPr>
        <w:t xml:space="preserve"> </w:t>
      </w:r>
      <w:r w:rsidR="007139CD">
        <w:rPr>
          <w:bdr w:val="none" w:sz="0" w:space="0" w:color="auto" w:frame="1"/>
        </w:rPr>
        <w:t xml:space="preserve">Additionally, Speco disclosed that it began marketing AS1 and AA1 in June 2018, but did not obtain </w:t>
      </w:r>
      <w:r w:rsidR="00FA56E1">
        <w:rPr>
          <w:bdr w:val="none" w:sz="0" w:space="0" w:color="auto" w:frame="1"/>
        </w:rPr>
        <w:t xml:space="preserve">authorizations </w:t>
      </w:r>
      <w:r w:rsidR="007139CD">
        <w:rPr>
          <w:bdr w:val="none" w:sz="0" w:space="0" w:color="auto" w:frame="1"/>
        </w:rPr>
        <w:t xml:space="preserve">for the devices until July </w:t>
      </w:r>
      <w:r w:rsidR="00891EBE">
        <w:rPr>
          <w:bdr w:val="none" w:sz="0" w:space="0" w:color="auto" w:frame="1"/>
        </w:rPr>
        <w:t xml:space="preserve">24, </w:t>
      </w:r>
      <w:r w:rsidR="007139CD">
        <w:rPr>
          <w:bdr w:val="none" w:sz="0" w:space="0" w:color="auto" w:frame="1"/>
        </w:rPr>
        <w:t>2019.</w:t>
      </w:r>
      <w:r>
        <w:rPr>
          <w:rStyle w:val="FootnoteReference"/>
          <w:bdr w:val="none" w:sz="0" w:space="0" w:color="auto" w:frame="1"/>
        </w:rPr>
        <w:footnoteReference w:id="14"/>
      </w:r>
      <w:r w:rsidR="007139CD">
        <w:rPr>
          <w:bdr w:val="none" w:sz="0" w:space="0" w:color="auto" w:frame="1"/>
        </w:rPr>
        <w:t xml:space="preserve">  </w:t>
      </w:r>
      <w:r w:rsidRPr="00532EE1">
        <w:rPr>
          <w:bdr w:val="none" w:sz="0" w:space="0" w:color="auto" w:frame="1"/>
        </w:rPr>
        <w:t>Speco does not manufacture any of the</w:t>
      </w:r>
      <w:r w:rsidRPr="00532EE1" w:rsidR="00BE23B4">
        <w:rPr>
          <w:bdr w:val="none" w:sz="0" w:space="0" w:color="auto" w:frame="1"/>
        </w:rPr>
        <w:t>se</w:t>
      </w:r>
      <w:r w:rsidRPr="00532EE1">
        <w:rPr>
          <w:bdr w:val="none" w:sz="0" w:space="0" w:color="auto" w:frame="1"/>
        </w:rPr>
        <w:t xml:space="preserve"> </w:t>
      </w:r>
      <w:r w:rsidR="007139CD">
        <w:rPr>
          <w:bdr w:val="none" w:sz="0" w:space="0" w:color="auto" w:frame="1"/>
        </w:rPr>
        <w:t xml:space="preserve">six </w:t>
      </w:r>
      <w:r w:rsidRPr="00532EE1">
        <w:rPr>
          <w:bdr w:val="none" w:sz="0" w:space="0" w:color="auto" w:frame="1"/>
        </w:rPr>
        <w:t>models;</w:t>
      </w:r>
      <w:r w:rsidRPr="00532EE1" w:rsidR="008E49F8">
        <w:rPr>
          <w:bdr w:val="none" w:sz="0" w:space="0" w:color="auto" w:frame="1"/>
        </w:rPr>
        <w:t xml:space="preserve"> rather, </w:t>
      </w:r>
      <w:r w:rsidRPr="00532EE1">
        <w:rPr>
          <w:bdr w:val="none" w:sz="0" w:space="0" w:color="auto" w:frame="1"/>
        </w:rPr>
        <w:t>it imports them from China, Samoa, and South Korea, where they are manufactured.</w:t>
      </w:r>
      <w:r>
        <w:rPr>
          <w:rStyle w:val="FootnoteReference"/>
          <w:szCs w:val="22"/>
          <w:bdr w:val="none" w:sz="0" w:space="0" w:color="auto" w:frame="1"/>
        </w:rPr>
        <w:footnoteReference w:id="15"/>
      </w:r>
      <w:r w:rsidRPr="00532EE1">
        <w:rPr>
          <w:bdr w:val="none" w:sz="0" w:space="0" w:color="auto" w:frame="1"/>
        </w:rPr>
        <w:t xml:space="preserve">  </w:t>
      </w:r>
    </w:p>
    <w:p w:rsidR="0096675D" w:rsidRPr="001B6F11" w:rsidP="001B6F11" w14:paraId="1EC2FDA0" w14:textId="673BE8F1">
      <w:pPr>
        <w:pStyle w:val="ParaNum"/>
        <w:numPr>
          <w:ilvl w:val="0"/>
          <w:numId w:val="4"/>
        </w:numPr>
        <w:tabs>
          <w:tab w:val="left" w:pos="1440"/>
        </w:tabs>
        <w:rPr>
          <w:b/>
          <w:bCs/>
        </w:rPr>
      </w:pPr>
      <w:r w:rsidRPr="001B6F11">
        <w:rPr>
          <w:b/>
          <w:bCs/>
        </w:rPr>
        <w:t>A</w:t>
      </w:r>
      <w:r w:rsidRPr="001B6F11">
        <w:rPr>
          <w:b/>
          <w:bCs/>
        </w:rPr>
        <w:t xml:space="preserve">PPLICABLE LAW </w:t>
      </w:r>
      <w:r w:rsidRPr="001B6F11" w:rsidR="00654D13">
        <w:rPr>
          <w:b/>
          <w:bCs/>
        </w:rPr>
        <w:t xml:space="preserve">and </w:t>
      </w:r>
      <w:r w:rsidRPr="001B6F11" w:rsidR="00532EE1">
        <w:rPr>
          <w:b/>
          <w:bCs/>
        </w:rPr>
        <w:t>VIOLATI</w:t>
      </w:r>
      <w:r w:rsidR="001B6F11">
        <w:rPr>
          <w:b/>
          <w:bCs/>
        </w:rPr>
        <w:t>O</w:t>
      </w:r>
      <w:r w:rsidRPr="001B6F11" w:rsidR="00532EE1">
        <w:rPr>
          <w:b/>
          <w:bCs/>
        </w:rPr>
        <w:t>NS</w:t>
      </w:r>
      <w:r w:rsidRPr="001B6F11" w:rsidR="009A4206">
        <w:rPr>
          <w:b/>
          <w:bCs/>
        </w:rPr>
        <w:t xml:space="preserve">  </w:t>
      </w:r>
      <w:r w:rsidRPr="001B6F11" w:rsidR="008A6BBC">
        <w:rPr>
          <w:b/>
          <w:bCs/>
        </w:rPr>
        <w:t xml:space="preserve">  </w:t>
      </w:r>
    </w:p>
    <w:p w:rsidR="00584A2F" w:rsidRPr="001B6F11" w:rsidP="001B6F11" w14:paraId="3B3759A0" w14:textId="00B688EE">
      <w:pPr>
        <w:pStyle w:val="ParaNum"/>
      </w:pPr>
      <w:r w:rsidRPr="001B6F11">
        <w:t>The Communications Act and the Commission’s rules require that most radio frequency devices be properly authorized, identified, and labeled before they can be marketed in the United States.  Section 302(b) of the Act states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16"/>
      </w:r>
      <w:r w:rsidRPr="001B6F11">
        <w:t xml:space="preserve">  Section 2.803(b) of the Commission’s rules provides that: </w:t>
      </w:r>
    </w:p>
    <w:p w:rsidR="00584A2F" w:rsidRPr="00584A2F" w:rsidP="00584A2F" w14:paraId="2BF6EEE4" w14:textId="3ED71F59">
      <w:pPr>
        <w:pStyle w:val="ParaNum"/>
        <w:numPr>
          <w:ilvl w:val="0"/>
          <w:numId w:val="0"/>
        </w:numPr>
        <w:tabs>
          <w:tab w:val="num" w:pos="1440"/>
        </w:tabs>
        <w:ind w:left="720"/>
        <w:rPr>
          <w:szCs w:val="22"/>
        </w:rPr>
      </w:pPr>
      <w:r w:rsidRPr="008D7584">
        <w:t xml:space="preserve">No person may market a radio frequency device unless . . . [f]or devices subject to authorization under certification, the device has been authorized in accordance with the rules in subpart J of this </w:t>
      </w:r>
      <w:r w:rsidRPr="00FA0181">
        <w:t>chapter and is properly identified and labeled as required by § 2.925 and other relevant sections in this chapter.</w:t>
      </w:r>
      <w:r>
        <w:rPr>
          <w:rStyle w:val="FootnoteReference"/>
        </w:rPr>
        <w:footnoteReference w:id="17"/>
      </w:r>
      <w:r w:rsidRPr="00FA0181">
        <w:t xml:space="preserve">  </w:t>
      </w:r>
    </w:p>
    <w:p w:rsidR="00AD17AA" w:rsidP="001B6F11" w14:paraId="1DD82420" w14:textId="09F385C4">
      <w:pPr>
        <w:pStyle w:val="ParaNum"/>
      </w:pPr>
      <w:r w:rsidRPr="6960B7FC">
        <w:t>Unlicensed RF equipment capable of operating within the restricted bands listed under section 15.205(a) of the Commission’s rules (other than spurious emissions)</w:t>
      </w:r>
      <w:r>
        <w:rPr>
          <w:rStyle w:val="FootnoteReference"/>
        </w:rPr>
        <w:footnoteReference w:id="18"/>
      </w:r>
      <w:r w:rsidRPr="001B6F11">
        <w:t xml:space="preserve"> </w:t>
      </w:r>
      <w:r w:rsidRPr="6960B7FC">
        <w:t>cannot be legally operated, marketed, or sold in the United States</w:t>
      </w:r>
      <w:r>
        <w:rPr>
          <w:rStyle w:val="FootnoteReference"/>
        </w:rPr>
        <w:footnoteReference w:id="19"/>
      </w:r>
      <w:r w:rsidRPr="001B6F11">
        <w:t xml:space="preserve">  because they </w:t>
      </w:r>
      <w:r>
        <w:t>have the potential to interfere with the operation of authorized radio services,</w:t>
      </w:r>
      <w:r>
        <w:rPr>
          <w:rStyle w:val="FootnoteReference"/>
        </w:rPr>
        <w:footnoteReference w:id="20"/>
      </w:r>
      <w:r>
        <w:t xml:space="preserve"> including </w:t>
      </w:r>
      <w:r w:rsidR="00E23CB1">
        <w:t>aviation communications.</w:t>
      </w:r>
      <w:r>
        <w:rPr>
          <w:rStyle w:val="FootnoteReference"/>
        </w:rPr>
        <w:footnoteReference w:id="21"/>
      </w:r>
      <w:r>
        <w:t xml:space="preserve">  I</w:t>
      </w:r>
      <w:r w:rsidRPr="003E6D39" w:rsidR="00584A2F">
        <w:t>ntentional radiators, such as the model</w:t>
      </w:r>
      <w:r w:rsidR="00584A2F">
        <w:t>s</w:t>
      </w:r>
      <w:r w:rsidRPr="003E6D39" w:rsidR="00584A2F">
        <w:t xml:space="preserve"> at issue here, must be approved through the equipment </w:t>
      </w:r>
      <w:r w:rsidR="00FA56E1">
        <w:t>authorization</w:t>
      </w:r>
      <w:r w:rsidRPr="003E6D39" w:rsidR="00FA56E1">
        <w:t xml:space="preserve"> </w:t>
      </w:r>
      <w:r w:rsidRPr="003E6D39" w:rsidR="00584A2F">
        <w:t xml:space="preserve">procedures </w:t>
      </w:r>
      <w:r w:rsidR="004610B2">
        <w:t xml:space="preserve">and properly </w:t>
      </w:r>
      <w:r w:rsidR="004610B2">
        <w:t xml:space="preserve">labeled </w:t>
      </w:r>
      <w:r w:rsidRPr="003E6D39" w:rsidR="00584A2F">
        <w:t>prior to marketing</w:t>
      </w:r>
      <w:r w:rsidR="004610B2">
        <w:t>.</w:t>
      </w:r>
      <w:r>
        <w:rPr>
          <w:rStyle w:val="FootnoteReference"/>
        </w:rPr>
        <w:footnoteReference w:id="22"/>
      </w:r>
      <w:r w:rsidRPr="00FA0181" w:rsidR="00584A2F">
        <w:t xml:space="preserve"> </w:t>
      </w:r>
      <w:r w:rsidR="004610B2">
        <w:t xml:space="preserve"> Sections 15.19, and 15.2</w:t>
      </w:r>
      <w:r w:rsidR="0016473E">
        <w:t>1 of the Commission’s rules set for</w:t>
      </w:r>
      <w:r w:rsidR="00D019DC">
        <w:t>th</w:t>
      </w:r>
      <w:r w:rsidR="0016473E">
        <w:t xml:space="preserve"> the labeling and use</w:t>
      </w:r>
      <w:r w:rsidR="006775AA">
        <w:t>r</w:t>
      </w:r>
      <w:r w:rsidR="0016473E">
        <w:t xml:space="preserve"> </w:t>
      </w:r>
      <w:r w:rsidR="00D019DC">
        <w:t>information disclosure</w:t>
      </w:r>
      <w:r w:rsidR="0016473E">
        <w:t xml:space="preserve"> requirements for devices requiring Commission authorization.</w:t>
      </w:r>
      <w:r>
        <w:rPr>
          <w:rStyle w:val="FootnoteReference"/>
        </w:rPr>
        <w:footnoteReference w:id="23"/>
      </w:r>
    </w:p>
    <w:p w:rsidR="00F331E5" w:rsidP="001B6F11" w14:paraId="6F74733A" w14:textId="1A573C18">
      <w:pPr>
        <w:pStyle w:val="ParaNum"/>
      </w:pPr>
      <w:r>
        <w:t>After examining the information and documents Speco provided in response to the letters of inquiry, the Division determined that the Company marketed seven models</w:t>
      </w:r>
      <w:r w:rsidR="00E910AA">
        <w:t xml:space="preserve"> (</w:t>
      </w:r>
      <w:r w:rsidRPr="00091CA8" w:rsidR="00E910AA">
        <w:t xml:space="preserve">AP224, </w:t>
      </w:r>
      <w:r w:rsidRPr="00A617BE" w:rsidR="00E910AA">
        <w:rPr>
          <w:szCs w:val="22"/>
        </w:rPr>
        <w:t>M24GHK, M24GLK, O2C1 (O2C</w:t>
      </w:r>
      <w:r w:rsidR="00E910AA">
        <w:rPr>
          <w:szCs w:val="22"/>
        </w:rPr>
        <w:t>2</w:t>
      </w:r>
      <w:r w:rsidRPr="00A617BE" w:rsidR="00E910AA">
        <w:rPr>
          <w:szCs w:val="22"/>
        </w:rPr>
        <w:t>, WIFIMOD), AS1, AA1</w:t>
      </w:r>
      <w:r w:rsidR="00E910AA">
        <w:rPr>
          <w:szCs w:val="22"/>
        </w:rPr>
        <w:t>,</w:t>
      </w:r>
      <w:r w:rsidRPr="00A617BE" w:rsidR="00E910AA">
        <w:rPr>
          <w:szCs w:val="22"/>
        </w:rPr>
        <w:t xml:space="preserve"> and ZIPK4W2</w:t>
      </w:r>
      <w:r w:rsidR="00E910AA">
        <w:rPr>
          <w:szCs w:val="22"/>
        </w:rPr>
        <w:t>)</w:t>
      </w:r>
      <w:r>
        <w:t xml:space="preserve"> of radio frequency devices in violation of section 302(b) of the Act and sections 2.803</w:t>
      </w:r>
      <w:r w:rsidR="00420B3A">
        <w:t>(b)</w:t>
      </w:r>
      <w:r>
        <w:t xml:space="preserve">, 15.19, 15.21, </w:t>
      </w:r>
      <w:r w:rsidR="00D91D0F">
        <w:t xml:space="preserve">15.201, </w:t>
      </w:r>
      <w:r>
        <w:t>15.205(a) of the Commission</w:t>
      </w:r>
      <w:r w:rsidR="00D91D0F">
        <w:t>’s</w:t>
      </w:r>
      <w:r>
        <w:t xml:space="preserve"> rules.</w:t>
      </w:r>
      <w:r>
        <w:rPr>
          <w:rStyle w:val="FootnoteReference"/>
        </w:rPr>
        <w:footnoteReference w:id="24"/>
      </w:r>
    </w:p>
    <w:p w:rsidR="00D9526F" w:rsidRPr="000B0EAB" w:rsidP="00420B3A" w14:paraId="0EB6F95F" w14:textId="6219C99E">
      <w:pPr>
        <w:pStyle w:val="Heading2"/>
      </w:pPr>
      <w:r w:rsidRPr="000B0EAB">
        <w:t>Model AP224</w:t>
      </w:r>
    </w:p>
    <w:p w:rsidR="006307BC" w:rsidP="001B6F11" w14:paraId="04DC0326" w14:textId="5E5F5331">
      <w:pPr>
        <w:pStyle w:val="ParaNum"/>
      </w:pPr>
      <w:r>
        <w:t>The record reflects that</w:t>
      </w:r>
      <w:r w:rsidRPr="00091CA8" w:rsidR="00D9526F">
        <w:t xml:space="preserve"> Speco </w:t>
      </w:r>
      <w:r>
        <w:t xml:space="preserve">marketed a wireless </w:t>
      </w:r>
      <w:r w:rsidR="006775AA">
        <w:t>access point</w:t>
      </w:r>
      <w:r>
        <w:t xml:space="preserve">—model AP224—that was capable of transmitting in the </w:t>
      </w:r>
      <w:r w:rsidR="00D053A3">
        <w:t>SDARS</w:t>
      </w:r>
      <w:r>
        <w:t xml:space="preserve"> </w:t>
      </w:r>
      <w:r w:rsidR="006775AA">
        <w:t>band</w:t>
      </w:r>
      <w:r w:rsidR="00587FC2">
        <w:t xml:space="preserve"> </w:t>
      </w:r>
      <w:r w:rsidR="00E23DCF">
        <w:t>(</w:t>
      </w:r>
      <w:r w:rsidRPr="007F6518" w:rsidR="00587FC2">
        <w:t>2320-2345 MHz</w:t>
      </w:r>
      <w:r w:rsidR="00E23DCF">
        <w:t xml:space="preserve">) </w:t>
      </w:r>
      <w:r w:rsidR="00587FC2">
        <w:rPr>
          <w:rStyle w:val="FootnoteReference"/>
        </w:rPr>
        <w:t xml:space="preserve"> </w:t>
      </w:r>
      <w:r>
        <w:t>despite having a</w:t>
      </w:r>
      <w:r w:rsidR="00FA56E1">
        <w:t>n equipment authorization</w:t>
      </w:r>
      <w:r>
        <w:t xml:space="preserve"> to operate only in 2412-2462 MHz.</w:t>
      </w:r>
      <w:r>
        <w:rPr>
          <w:rStyle w:val="FootnoteReference"/>
        </w:rPr>
        <w:footnoteReference w:id="25"/>
      </w:r>
      <w:r>
        <w:t xml:space="preserve">  </w:t>
      </w:r>
      <w:r w:rsidR="001518AD">
        <w:t xml:space="preserve">The Company confirmed through the model’s manufacturer, TodaAir, that the device was capable of operating in the </w:t>
      </w:r>
      <w:r w:rsidR="00D053A3">
        <w:t>SDARS</w:t>
      </w:r>
      <w:r w:rsidR="006775AA">
        <w:t xml:space="preserve"> </w:t>
      </w:r>
      <w:r w:rsidR="001518AD">
        <w:t xml:space="preserve">band while it was marketed by Speco from </w:t>
      </w:r>
      <w:r w:rsidRPr="00091CA8" w:rsidR="00F7477C">
        <w:t xml:space="preserve">July 2017 through </w:t>
      </w:r>
      <w:r w:rsidRPr="00091CA8" w:rsidR="00777ABD">
        <w:t>April 2019</w:t>
      </w:r>
      <w:r w:rsidR="001518AD">
        <w:t>.</w:t>
      </w:r>
      <w:r>
        <w:rPr>
          <w:rStyle w:val="FootnoteReference"/>
        </w:rPr>
        <w:footnoteReference w:id="26"/>
      </w:r>
      <w:r w:rsidRPr="00091CA8" w:rsidR="00D9526F">
        <w:t xml:space="preserve"> </w:t>
      </w:r>
      <w:r w:rsidR="001518AD">
        <w:t xml:space="preserve"> </w:t>
      </w:r>
      <w:r w:rsidR="00106BD8">
        <w:t>TodaAir subsequently provided a firmware fix to</w:t>
      </w:r>
      <w:r w:rsidR="0025006C">
        <w:t xml:space="preserve"> Speco who verified that, with the updated firmware</w:t>
      </w:r>
      <w:r w:rsidR="002F1770">
        <w:t xml:space="preserve"> installed</w:t>
      </w:r>
      <w:r w:rsidR="0025006C">
        <w:t xml:space="preserve">, the device </w:t>
      </w:r>
      <w:r w:rsidR="00E3626B">
        <w:t xml:space="preserve">operated consistent with its authorization and </w:t>
      </w:r>
      <w:r w:rsidR="0025006C">
        <w:t xml:space="preserve">could no longer operate in the </w:t>
      </w:r>
      <w:r w:rsidR="00D053A3">
        <w:t>SDARS</w:t>
      </w:r>
      <w:r w:rsidR="0025006C">
        <w:t xml:space="preserve"> band.</w:t>
      </w:r>
      <w:r>
        <w:rPr>
          <w:rStyle w:val="FootnoteReference"/>
        </w:rPr>
        <w:footnoteReference w:id="27"/>
      </w:r>
      <w:r w:rsidRPr="00091CA8" w:rsidR="00D9526F">
        <w:t xml:space="preserve"> </w:t>
      </w:r>
    </w:p>
    <w:p w:rsidR="006307BC" w:rsidP="001B6F11" w14:paraId="7208E12F" w14:textId="42F67796">
      <w:pPr>
        <w:pStyle w:val="ParaNum"/>
      </w:pPr>
      <w:r>
        <w:t>S</w:t>
      </w:r>
      <w:r w:rsidR="00106BD8">
        <w:t>p</w:t>
      </w:r>
      <w:r>
        <w:t>eco also failed to provide the proper lab</w:t>
      </w:r>
      <w:r w:rsidR="00106BD8">
        <w:t>e</w:t>
      </w:r>
      <w:r>
        <w:t xml:space="preserve">ling and user </w:t>
      </w:r>
      <w:r w:rsidR="00D019DC">
        <w:t xml:space="preserve">information </w:t>
      </w:r>
      <w:r>
        <w:t>di</w:t>
      </w:r>
      <w:r w:rsidR="00106BD8">
        <w:t>s</w:t>
      </w:r>
      <w:r>
        <w:t xml:space="preserve">closures with the device. </w:t>
      </w:r>
      <w:r w:rsidR="00106BD8">
        <w:t xml:space="preserve"> The record shows that Speco marketed the noncompliant device for approximately 22 months before coming into compliance with the Commission’s rules.  Specifically, the Company </w:t>
      </w:r>
      <w:r w:rsidRPr="00091CA8" w:rsidR="00106BD8">
        <w:t xml:space="preserve">began sales of the AP224 in July </w:t>
      </w:r>
      <w:r w:rsidRPr="00091CA8" w:rsidR="00464369">
        <w:t>2017,</w:t>
      </w:r>
      <w:r w:rsidRPr="00091CA8" w:rsidR="00106BD8">
        <w:t xml:space="preserve"> but</w:t>
      </w:r>
      <w:r w:rsidR="00106BD8">
        <w:t xml:space="preserve"> the model lacked the proper </w:t>
      </w:r>
      <w:r w:rsidRPr="00091CA8" w:rsidR="00106BD8">
        <w:t>label</w:t>
      </w:r>
      <w:r w:rsidR="00106BD8">
        <w:t xml:space="preserve">s and user information disclosures </w:t>
      </w:r>
      <w:r w:rsidRPr="00091CA8" w:rsidR="00106BD8">
        <w:t>until May 2019.</w:t>
      </w:r>
      <w:r>
        <w:rPr>
          <w:rStyle w:val="FootnoteReference"/>
        </w:rPr>
        <w:footnoteReference w:id="28"/>
      </w:r>
      <w:r w:rsidR="00106BD8">
        <w:t xml:space="preserve"> </w:t>
      </w:r>
    </w:p>
    <w:p w:rsidR="0007370C" w:rsidRPr="00091CA8" w:rsidP="001B6F11" w14:paraId="1D428CD8" w14:textId="450BA93D">
      <w:pPr>
        <w:pStyle w:val="ParaNum"/>
      </w:pPr>
      <w:r>
        <w:t>W</w:t>
      </w:r>
      <w:r w:rsidRPr="00091CA8">
        <w:t>e find that Speco</w:t>
      </w:r>
      <w:r w:rsidR="0049311F">
        <w:t xml:space="preserve"> </w:t>
      </w:r>
      <w:r w:rsidRPr="00091CA8">
        <w:t>violated section 302(b) of the Act and section</w:t>
      </w:r>
      <w:r w:rsidR="0049311F">
        <w:t>s</w:t>
      </w:r>
      <w:r>
        <w:t xml:space="preserve"> </w:t>
      </w:r>
      <w:r w:rsidR="0049311F">
        <w:t xml:space="preserve">2.803(b) and </w:t>
      </w:r>
      <w:r>
        <w:t>15.205(a)</w:t>
      </w:r>
      <w:r w:rsidRPr="00091CA8">
        <w:t xml:space="preserve"> of the Commission’s rules because it marketed </w:t>
      </w:r>
      <w:r>
        <w:t xml:space="preserve">a </w:t>
      </w:r>
      <w:r w:rsidRPr="00091CA8">
        <w:t xml:space="preserve">device that </w:t>
      </w:r>
      <w:r>
        <w:t xml:space="preserve">was capable of </w:t>
      </w:r>
      <w:r w:rsidRPr="00091CA8">
        <w:t>operat</w:t>
      </w:r>
      <w:r>
        <w:t>ing</w:t>
      </w:r>
      <w:r w:rsidRPr="00091CA8">
        <w:t xml:space="preserve"> in restricted spectrum beyond the parameters of its authorization.</w:t>
      </w:r>
      <w:r w:rsidRPr="00091CA8" w:rsidR="0090397F">
        <w:t xml:space="preserve">  Speco also violated sections</w:t>
      </w:r>
      <w:r w:rsidR="00844C46">
        <w:t xml:space="preserve"> </w:t>
      </w:r>
      <w:r w:rsidRPr="00091CA8" w:rsidR="0090397F">
        <w:t>15.19</w:t>
      </w:r>
      <w:r w:rsidR="006775AA">
        <w:t>,</w:t>
      </w:r>
      <w:r w:rsidRPr="00091CA8" w:rsidR="007363B9">
        <w:t xml:space="preserve"> and</w:t>
      </w:r>
      <w:r w:rsidRPr="00091CA8" w:rsidR="0090397F">
        <w:t xml:space="preserve"> 15.21 </w:t>
      </w:r>
      <w:r w:rsidRPr="00091CA8" w:rsidR="00363391">
        <w:t xml:space="preserve">of </w:t>
      </w:r>
      <w:r w:rsidRPr="00091CA8" w:rsidR="0090397F">
        <w:t xml:space="preserve">the </w:t>
      </w:r>
      <w:r>
        <w:t>Commission’s r</w:t>
      </w:r>
      <w:r w:rsidRPr="00091CA8" w:rsidR="0090397F">
        <w:t xml:space="preserve">ules by </w:t>
      </w:r>
      <w:r w:rsidRPr="00091CA8" w:rsidR="00531A40">
        <w:t xml:space="preserve">failing to </w:t>
      </w:r>
      <w:r w:rsidR="0025006C">
        <w:t xml:space="preserve">provide the proper </w:t>
      </w:r>
      <w:r w:rsidRPr="00091CA8" w:rsidR="00531A40">
        <w:t>label</w:t>
      </w:r>
      <w:r w:rsidR="0025006C">
        <w:t xml:space="preserve">s </w:t>
      </w:r>
      <w:r w:rsidRPr="00091CA8" w:rsidR="00531A40">
        <w:t xml:space="preserve">and user </w:t>
      </w:r>
      <w:r w:rsidR="00D019DC">
        <w:t xml:space="preserve">information </w:t>
      </w:r>
      <w:r w:rsidR="0025006C">
        <w:t>disclosures with the device</w:t>
      </w:r>
      <w:r w:rsidR="001518AD">
        <w:t xml:space="preserve">.  The Company ceased marketing the AP224 in August 2019. </w:t>
      </w:r>
    </w:p>
    <w:p w:rsidR="00780209" w:rsidRPr="00091CA8" w:rsidP="00420B3A" w14:paraId="3FD6C6F1" w14:textId="6BA81A6F">
      <w:pPr>
        <w:pStyle w:val="Heading2"/>
      </w:pPr>
      <w:r w:rsidRPr="00091CA8">
        <w:t>Model</w:t>
      </w:r>
      <w:r w:rsidRPr="00091CA8" w:rsidR="00D03DE8">
        <w:t>s</w:t>
      </w:r>
      <w:r w:rsidRPr="00091CA8" w:rsidR="000E04EA">
        <w:rPr>
          <w:rFonts w:eastAsia="Calibri"/>
        </w:rPr>
        <w:t xml:space="preserve"> M24GHK, M24GLK, O2C1 (O2C</w:t>
      </w:r>
      <w:r w:rsidR="00EA6BAD">
        <w:rPr>
          <w:rFonts w:eastAsia="Calibri"/>
        </w:rPr>
        <w:t>2</w:t>
      </w:r>
      <w:r w:rsidRPr="00091CA8" w:rsidR="000E04EA">
        <w:rPr>
          <w:rFonts w:eastAsia="Calibri"/>
        </w:rPr>
        <w:t xml:space="preserve">, </w:t>
      </w:r>
      <w:r w:rsidRPr="00091CA8" w:rsidR="00525F86">
        <w:rPr>
          <w:rFonts w:eastAsia="Calibri"/>
        </w:rPr>
        <w:t>WIFIMOD</w:t>
      </w:r>
      <w:r w:rsidRPr="00091CA8" w:rsidR="000E04EA">
        <w:rPr>
          <w:rFonts w:eastAsia="Calibri"/>
        </w:rPr>
        <w:t>), AS1, AA1 and ZIPK4W2</w:t>
      </w:r>
      <w:r w:rsidRPr="00091CA8" w:rsidR="000E04EA">
        <w:t xml:space="preserve"> </w:t>
      </w:r>
      <w:r w:rsidRPr="00091CA8" w:rsidR="00D03DE8">
        <w:t xml:space="preserve"> </w:t>
      </w:r>
      <w:r w:rsidRPr="00091CA8">
        <w:t xml:space="preserve"> </w:t>
      </w:r>
    </w:p>
    <w:p w:rsidR="00B56DF5" w:rsidP="001B6F11" w14:paraId="6AABB0CD" w14:textId="118C01B2">
      <w:pPr>
        <w:pStyle w:val="ParaNum"/>
      </w:pPr>
      <w:r w:rsidRPr="00091CA8">
        <w:t xml:space="preserve">Documentation provided by </w:t>
      </w:r>
      <w:r w:rsidRPr="00091CA8" w:rsidR="00C439D7">
        <w:t>Speco</w:t>
      </w:r>
      <w:r w:rsidRPr="00091CA8" w:rsidR="004750F2">
        <w:t xml:space="preserve"> </w:t>
      </w:r>
      <w:r w:rsidRPr="00091CA8">
        <w:t xml:space="preserve">indicated that </w:t>
      </w:r>
      <w:r>
        <w:t xml:space="preserve">the Company </w:t>
      </w:r>
      <w:r w:rsidRPr="00091CA8" w:rsidR="007C4EF6">
        <w:t xml:space="preserve">marketed </w:t>
      </w:r>
      <w:r>
        <w:t>models</w:t>
      </w:r>
      <w:r w:rsidRPr="00091CA8" w:rsidR="002C056B">
        <w:t xml:space="preserve"> M24GHK, M24GLK, O2C1 (O2C</w:t>
      </w:r>
      <w:r w:rsidR="00EA6BAD">
        <w:t>2</w:t>
      </w:r>
      <w:r w:rsidRPr="00091CA8" w:rsidR="002C056B">
        <w:t xml:space="preserve">, </w:t>
      </w:r>
      <w:r w:rsidRPr="00091CA8" w:rsidR="00525F86">
        <w:t>WIFIMOD</w:t>
      </w:r>
      <w:r w:rsidRPr="00091CA8" w:rsidR="002C056B">
        <w:t xml:space="preserve">), AS1, AA1 and ZIPK4W2 </w:t>
      </w:r>
      <w:r w:rsidRPr="00091CA8" w:rsidR="0047695E">
        <w:t xml:space="preserve">during various periods between 2015 and 2019, </w:t>
      </w:r>
      <w:r w:rsidRPr="00091CA8" w:rsidR="007363B9">
        <w:t xml:space="preserve">without proper labeling and user </w:t>
      </w:r>
      <w:r>
        <w:t>information disclosures</w:t>
      </w:r>
      <w:r w:rsidR="00BB5832">
        <w:t>.</w:t>
      </w:r>
      <w:r>
        <w:rPr>
          <w:rStyle w:val="FootnoteReference"/>
        </w:rPr>
        <w:footnoteReference w:id="29"/>
      </w:r>
      <w:r w:rsidRPr="00091CA8" w:rsidR="007363B9">
        <w:t xml:space="preserve"> </w:t>
      </w:r>
      <w:r w:rsidR="00BB5832">
        <w:t xml:space="preserve"> </w:t>
      </w:r>
      <w:r w:rsidR="00020509">
        <w:t xml:space="preserve">The Division compared the dates </w:t>
      </w:r>
      <w:r w:rsidR="00D019DC">
        <w:t xml:space="preserve">on which </w:t>
      </w:r>
      <w:r w:rsidR="00020509">
        <w:t xml:space="preserve">Speco began marketing each device with the dates </w:t>
      </w:r>
      <w:r w:rsidR="00D019DC">
        <w:t xml:space="preserve">on which </w:t>
      </w:r>
      <w:r w:rsidR="00020509">
        <w:t xml:space="preserve">each device came into compliance with the labeling and user information disclosure requirements.  Based on this comparison, the Division determined that </w:t>
      </w:r>
      <w:r>
        <w:t>models M24GHK</w:t>
      </w:r>
      <w:r w:rsidR="006775AA">
        <w:t xml:space="preserve">, </w:t>
      </w:r>
      <w:r>
        <w:t>M24GLK</w:t>
      </w:r>
      <w:r w:rsidR="00020509">
        <w:t xml:space="preserve">, AS1, AA1, and ZIPK4W2 were brought into compliance </w:t>
      </w:r>
      <w:r w:rsidR="00BB5832">
        <w:t>with the labeling and user</w:t>
      </w:r>
      <w:r w:rsidR="00D019DC">
        <w:t xml:space="preserve"> information</w:t>
      </w:r>
      <w:r w:rsidR="00BB5832">
        <w:t xml:space="preserve"> </w:t>
      </w:r>
      <w:r w:rsidR="006775AA">
        <w:t xml:space="preserve">disclosure </w:t>
      </w:r>
      <w:r w:rsidR="00BB5832">
        <w:t xml:space="preserve">requirements </w:t>
      </w:r>
      <w:r w:rsidR="00020509">
        <w:t xml:space="preserve">after Speco began </w:t>
      </w:r>
      <w:r w:rsidR="00020509">
        <w:t>marketing the models.</w:t>
      </w:r>
      <w:r>
        <w:rPr>
          <w:rStyle w:val="FootnoteReference"/>
        </w:rPr>
        <w:footnoteReference w:id="30"/>
      </w:r>
      <w:r w:rsidR="00020509">
        <w:t xml:space="preserve"> </w:t>
      </w:r>
      <w:r w:rsidR="00BB5832">
        <w:t xml:space="preserve"> </w:t>
      </w:r>
      <w:r w:rsidR="00D356FE">
        <w:t>Models O2C1, O2C</w:t>
      </w:r>
      <w:r w:rsidR="00EA6BAD">
        <w:t>2</w:t>
      </w:r>
      <w:r w:rsidR="00D356FE">
        <w:t xml:space="preserve">, and WIFIMOD also lacked the proper labeling and user information disclosures while they were marketed by Speco but the Company ceased selling the models </w:t>
      </w:r>
      <w:r w:rsidR="00C77760">
        <w:t>o</w:t>
      </w:r>
      <w:r w:rsidR="00D356FE">
        <w:t xml:space="preserve">n </w:t>
      </w:r>
      <w:r w:rsidRPr="00091CA8" w:rsidR="00D356FE">
        <w:t>2/15/</w:t>
      </w:r>
      <w:r w:rsidR="00D356FE">
        <w:t>20</w:t>
      </w:r>
      <w:r w:rsidRPr="00091CA8" w:rsidR="00D356FE">
        <w:t>19, 5/1/</w:t>
      </w:r>
      <w:r w:rsidR="00D356FE">
        <w:t>20</w:t>
      </w:r>
      <w:r w:rsidRPr="00091CA8" w:rsidR="00D356FE">
        <w:t>19, 9/16/</w:t>
      </w:r>
      <w:r w:rsidR="00D356FE">
        <w:t>20</w:t>
      </w:r>
      <w:r w:rsidRPr="00091CA8" w:rsidR="00D356FE">
        <w:t>16</w:t>
      </w:r>
      <w:r w:rsidR="00D356FE">
        <w:t>, respectively.</w:t>
      </w:r>
      <w:r>
        <w:rPr>
          <w:rStyle w:val="FootnoteReference"/>
        </w:rPr>
        <w:footnoteReference w:id="31"/>
      </w:r>
      <w:r w:rsidR="00D356FE">
        <w:t xml:space="preserve">   </w:t>
      </w:r>
      <w:r w:rsidR="00020509">
        <w:t xml:space="preserve">    </w:t>
      </w:r>
      <w:r>
        <w:t xml:space="preserve"> </w:t>
      </w:r>
    </w:p>
    <w:p w:rsidR="007A289A" w:rsidP="001B6F11" w14:paraId="6599CCFB" w14:textId="274191FF">
      <w:pPr>
        <w:pStyle w:val="ParaNum"/>
      </w:pPr>
      <w:r>
        <w:t xml:space="preserve">In addition, </w:t>
      </w:r>
      <w:r w:rsidR="00B213E0">
        <w:t xml:space="preserve">Speco marketed models </w:t>
      </w:r>
      <w:r>
        <w:t xml:space="preserve">AS1 and AA1 </w:t>
      </w:r>
      <w:r w:rsidR="00B213E0">
        <w:t xml:space="preserve">before obtaining </w:t>
      </w:r>
      <w:r w:rsidR="008126F6">
        <w:t xml:space="preserve">equipment authorizations </w:t>
      </w:r>
      <w:r w:rsidR="00B213E0">
        <w:t>for the devices</w:t>
      </w:r>
      <w:r w:rsidR="00972B49">
        <w:t xml:space="preserve">.  </w:t>
      </w:r>
      <w:r w:rsidR="00BB5832">
        <w:t>The</w:t>
      </w:r>
      <w:r w:rsidR="00B213E0">
        <w:t xml:space="preserve"> Company began marketing the devices in June 2018 but did not obtain </w:t>
      </w:r>
      <w:r w:rsidR="008126F6">
        <w:t xml:space="preserve">equipment authorizations </w:t>
      </w:r>
      <w:r w:rsidR="00B213E0">
        <w:t>for the devices until July 2019.</w:t>
      </w:r>
      <w:r>
        <w:rPr>
          <w:rStyle w:val="FootnoteReference"/>
        </w:rPr>
        <w:footnoteReference w:id="32"/>
      </w:r>
      <w:r w:rsidR="00B213E0">
        <w:t xml:space="preserve">  </w:t>
      </w:r>
    </w:p>
    <w:p w:rsidR="007C4EF6" w:rsidRPr="00091CA8" w:rsidP="001B6F11" w14:paraId="1850D592" w14:textId="7F43A554">
      <w:pPr>
        <w:pStyle w:val="ParaNum"/>
      </w:pPr>
      <w:r>
        <w:t xml:space="preserve">Speco </w:t>
      </w:r>
      <w:r w:rsidR="0049240C">
        <w:t xml:space="preserve">is therefore in violation of </w:t>
      </w:r>
      <w:r w:rsidR="00F106A0">
        <w:t xml:space="preserve">section 302(b) of the Act and sections </w:t>
      </w:r>
      <w:r w:rsidR="00B213E0">
        <w:t>2.803</w:t>
      </w:r>
      <w:r w:rsidR="00420B3A">
        <w:t>(b)</w:t>
      </w:r>
      <w:r w:rsidR="0049240C">
        <w:t>, 15.19, 15.21, and 1</w:t>
      </w:r>
      <w:r w:rsidR="00B213E0">
        <w:t>5.201</w:t>
      </w:r>
      <w:r w:rsidR="006B390E">
        <w:t xml:space="preserve"> of the Commission’s rules</w:t>
      </w:r>
      <w:r w:rsidR="00B213E0">
        <w:t xml:space="preserve"> </w:t>
      </w:r>
      <w:r w:rsidR="00A10978">
        <w:t xml:space="preserve">for failing to provide proper labels and user </w:t>
      </w:r>
      <w:r w:rsidR="00D019DC">
        <w:t xml:space="preserve">information </w:t>
      </w:r>
      <w:r w:rsidR="00A10978">
        <w:t xml:space="preserve">disclosures </w:t>
      </w:r>
      <w:r w:rsidR="00D019DC">
        <w:t>for</w:t>
      </w:r>
      <w:r w:rsidR="00A10978">
        <w:t xml:space="preserve"> seven models and </w:t>
      </w:r>
      <w:r w:rsidR="00B213E0">
        <w:t>for failing to proper</w:t>
      </w:r>
      <w:r w:rsidR="0049240C">
        <w:t>ly</w:t>
      </w:r>
      <w:r w:rsidR="00B213E0">
        <w:t xml:space="preserve"> authorize two models before marketing them</w:t>
      </w:r>
      <w:r w:rsidR="00A10978">
        <w:t xml:space="preserve"> in </w:t>
      </w:r>
      <w:r w:rsidR="00982F13">
        <w:t xml:space="preserve">the </w:t>
      </w:r>
      <w:r w:rsidR="00A10978">
        <w:t>United States.</w:t>
      </w:r>
    </w:p>
    <w:p w:rsidR="004D3233" w:rsidRPr="00091CA8" w:rsidP="001B6F11" w14:paraId="6C239B86" w14:textId="77777777">
      <w:pPr>
        <w:pStyle w:val="Heading1"/>
        <w:numPr>
          <w:ilvl w:val="0"/>
          <w:numId w:val="4"/>
        </w:numPr>
        <w:tabs>
          <w:tab w:val="left" w:pos="720"/>
          <w:tab w:val="left" w:pos="1440"/>
        </w:tabs>
        <w:ind w:left="1440"/>
      </w:pPr>
      <w:bookmarkStart w:id="10" w:name="SR;716"/>
      <w:bookmarkStart w:id="11" w:name="SR;717"/>
      <w:bookmarkEnd w:id="10"/>
      <w:bookmarkEnd w:id="11"/>
      <w:r w:rsidRPr="00091CA8">
        <w:t>Op</w:t>
      </w:r>
      <w:r w:rsidRPr="00091CA8" w:rsidR="0096675D">
        <w:t>portunity</w:t>
      </w:r>
      <w:r w:rsidRPr="00091CA8">
        <w:t xml:space="preserve"> to </w:t>
      </w:r>
      <w:r w:rsidRPr="00091CA8">
        <w:t>respond to this citation</w:t>
      </w:r>
    </w:p>
    <w:p w:rsidR="003B6BE9" w:rsidP="007752D4" w14:paraId="4663E104" w14:textId="0A4E4395">
      <w:pPr>
        <w:pStyle w:val="ParaNum"/>
      </w:pPr>
      <w:r w:rsidRPr="00091CA8">
        <w:t xml:space="preserve">Speco </w:t>
      </w:r>
      <w:r w:rsidRPr="00091CA8" w:rsidR="00886C3A">
        <w:t xml:space="preserve">may respond to this Citation within 30 calendar days from the </w:t>
      </w:r>
      <w:r w:rsidRPr="00091CA8" w:rsidR="00B122C3">
        <w:t xml:space="preserve">release date of this Citation by any of the following methods: </w:t>
      </w:r>
      <w:r w:rsidRPr="00091CA8" w:rsidR="00886C3A">
        <w:t xml:space="preserve">(1) </w:t>
      </w:r>
      <w:r w:rsidRPr="00091CA8" w:rsidR="00B122C3">
        <w:t xml:space="preserve">a </w:t>
      </w:r>
      <w:r w:rsidRPr="00091CA8" w:rsidR="00886C3A">
        <w:t>written statement,</w:t>
      </w:r>
      <w:r w:rsidRPr="00091CA8" w:rsidR="008A6C52">
        <w:t xml:space="preserve"> </w:t>
      </w:r>
      <w:r w:rsidRPr="00091CA8" w:rsidR="00886C3A">
        <w:t>(2) a teleconferen</w:t>
      </w:r>
      <w:r w:rsidRPr="00091CA8">
        <w:t>ce interview</w:t>
      </w:r>
      <w:r>
        <w:t xml:space="preserve">, </w:t>
      </w:r>
      <w:r w:rsidRPr="00BE70CC">
        <w:t xml:space="preserve">or (3) a </w:t>
      </w:r>
      <w:r w:rsidRPr="00395BE5">
        <w:t>personal interview at the Commission Field Office nearest</w:t>
      </w:r>
      <w:r w:rsidRPr="00BE70CC">
        <w:t xml:space="preserve"> to </w:t>
      </w:r>
      <w:r>
        <w:t>Speco’s</w:t>
      </w:r>
      <w:r w:rsidRPr="00BE70CC">
        <w:t xml:space="preserve"> place of business</w:t>
      </w:r>
      <w:r>
        <w:t>.  T</w:t>
      </w:r>
      <w:r w:rsidRPr="00BE70CC">
        <w:t xml:space="preserve">he Commission Field Office nearest </w:t>
      </w:r>
      <w:r>
        <w:t>to Speco</w:t>
      </w:r>
      <w:r w:rsidRPr="00BE70CC">
        <w:t xml:space="preserve"> </w:t>
      </w:r>
      <w:r>
        <w:t xml:space="preserve">is located in New York, New York. </w:t>
      </w:r>
      <w:r w:rsidRPr="00091CA8">
        <w:t xml:space="preserve">  </w:t>
      </w:r>
    </w:p>
    <w:p w:rsidR="00813178" w:rsidP="001B6F11" w14:paraId="2CE49332" w14:textId="7B928E40">
      <w:pPr>
        <w:pStyle w:val="ParaNum"/>
      </w:pPr>
      <w:r w:rsidRPr="00091CA8">
        <w:t xml:space="preserve">If </w:t>
      </w:r>
      <w:r w:rsidRPr="00091CA8" w:rsidR="00AB6B65">
        <w:t>Speco</w:t>
      </w:r>
      <w:r w:rsidRPr="00091CA8" w:rsidR="00140D78">
        <w:t xml:space="preserve"> </w:t>
      </w:r>
      <w:r w:rsidRPr="00091CA8" w:rsidR="00F22E6D">
        <w:t>requests</w:t>
      </w:r>
      <w:r w:rsidRPr="00091CA8">
        <w:t xml:space="preserve"> a teleconference</w:t>
      </w:r>
      <w:r w:rsidR="00EE0F0A">
        <w:t xml:space="preserve"> or personal interview</w:t>
      </w:r>
      <w:r w:rsidRPr="00091CA8" w:rsidR="00AB6B65">
        <w:t>,</w:t>
      </w:r>
      <w:r w:rsidRPr="00091CA8" w:rsidR="008A6C52">
        <w:t xml:space="preserve"> </w:t>
      </w:r>
      <w:r w:rsidR="00EE0F0A">
        <w:t>it must contact</w:t>
      </w:r>
      <w:r w:rsidRPr="00091CA8" w:rsidR="00423E11">
        <w:t xml:space="preserve"> Jane Kelly </w:t>
      </w:r>
      <w:r w:rsidRPr="00091CA8" w:rsidR="00E353D9">
        <w:t xml:space="preserve">at </w:t>
      </w:r>
      <w:hyperlink r:id="rId5" w:history="1">
        <w:r w:rsidRPr="005F60AB" w:rsidR="00E9148A">
          <w:rPr>
            <w:rStyle w:val="Hyperlink"/>
          </w:rPr>
          <w:t>jane.kelly@fcc.gov</w:t>
        </w:r>
      </w:hyperlink>
      <w:r w:rsidR="000121BE">
        <w:t xml:space="preserve"> or</w:t>
      </w:r>
      <w:r w:rsidR="00E9148A">
        <w:t xml:space="preserve"> </w:t>
      </w:r>
      <w:r w:rsidRPr="00091CA8" w:rsidR="00E353D9">
        <w:t>202-418-</w:t>
      </w:r>
      <w:r w:rsidRPr="00091CA8" w:rsidR="00423E11">
        <w:t>2832</w:t>
      </w:r>
      <w:r w:rsidRPr="00091CA8">
        <w:t xml:space="preserve">.  </w:t>
      </w:r>
      <w:r w:rsidRPr="00091CA8" w:rsidR="00F22E6D">
        <w:t xml:space="preserve">We </w:t>
      </w:r>
      <w:r w:rsidRPr="00091CA8">
        <w:t xml:space="preserve">note that such teleconference </w:t>
      </w:r>
      <w:r w:rsidR="00EE0F0A">
        <w:t xml:space="preserve">or interview </w:t>
      </w:r>
      <w:r w:rsidRPr="00091CA8">
        <w:t xml:space="preserve">must take place within 30 calendar days of the </w:t>
      </w:r>
      <w:r w:rsidRPr="00091CA8" w:rsidR="00C22E21">
        <w:t xml:space="preserve">release </w:t>
      </w:r>
      <w:r w:rsidRPr="00091CA8">
        <w:t xml:space="preserve">date of this Citation.  If </w:t>
      </w:r>
      <w:r w:rsidRPr="00091CA8" w:rsidR="00423E11">
        <w:t>Speco</w:t>
      </w:r>
      <w:r w:rsidRPr="00091CA8">
        <w:t xml:space="preserve"> prefers to submit a written response with supporting documentation, it must send the response within 30 calendar days of the </w:t>
      </w:r>
      <w:r w:rsidRPr="00091CA8" w:rsidR="00C22E21">
        <w:t xml:space="preserve">release </w:t>
      </w:r>
      <w:r w:rsidRPr="00091CA8">
        <w:t xml:space="preserve">date of this Citation to the contact and address provided in </w:t>
      </w:r>
      <w:r w:rsidR="00662B01">
        <w:t xml:space="preserve">the </w:t>
      </w:r>
      <w:r w:rsidRPr="00091CA8">
        <w:t>paragraph</w:t>
      </w:r>
      <w:r w:rsidRPr="00091CA8" w:rsidR="00D82A8B">
        <w:t xml:space="preserve"> </w:t>
      </w:r>
      <w:r w:rsidRPr="00091CA8">
        <w:t>below.</w:t>
      </w:r>
    </w:p>
    <w:p w:rsidR="00886C3A" w:rsidRPr="00813178" w:rsidP="001B6F11" w14:paraId="523F325F" w14:textId="211403FC">
      <w:pPr>
        <w:pStyle w:val="ParaNum"/>
      </w:pPr>
      <w:r w:rsidRPr="00091CA8">
        <w:t xml:space="preserve">All written communications should be sent </w:t>
      </w:r>
      <w:r w:rsidRPr="00091CA8" w:rsidR="00DA1CBC">
        <w:t>via e</w:t>
      </w:r>
      <w:r w:rsidR="009956FE">
        <w:t>-</w:t>
      </w:r>
      <w:r w:rsidRPr="00091CA8" w:rsidR="00DA1CBC">
        <w:t>mail to</w:t>
      </w:r>
      <w:r w:rsidRPr="00091CA8" w:rsidR="00423E11">
        <w:t xml:space="preserve"> </w:t>
      </w:r>
      <w:hyperlink r:id="rId5" w:history="1">
        <w:r w:rsidRPr="008C72A0" w:rsidR="006B4EC4">
          <w:rPr>
            <w:rStyle w:val="Hyperlink"/>
          </w:rPr>
          <w:t>jane.kelly@fcc.gov</w:t>
        </w:r>
      </w:hyperlink>
      <w:r w:rsidRPr="00091CA8" w:rsidR="003628AF">
        <w:t xml:space="preserve"> a</w:t>
      </w:r>
      <w:r w:rsidRPr="00091CA8" w:rsidR="00DA1CBC">
        <w:t xml:space="preserve">nd to </w:t>
      </w:r>
      <w:hyperlink r:id="rId6" w:history="1">
        <w:r w:rsidRPr="001F404D" w:rsidR="00B5253F">
          <w:rPr>
            <w:rStyle w:val="Hyperlink"/>
            <w:kern w:val="2"/>
            <w:szCs w:val="22"/>
          </w:rPr>
          <w:t>EB-SED Response@fcc.gov</w:t>
        </w:r>
      </w:hyperlink>
      <w:r w:rsidRPr="00091CA8" w:rsidR="00471C4A">
        <w:t>, and</w:t>
      </w:r>
      <w:r w:rsidRPr="00091CA8" w:rsidR="00DA1CBC">
        <w:t xml:space="preserve"> </w:t>
      </w:r>
      <w:r w:rsidRPr="00091CA8" w:rsidR="00471C4A">
        <w:t>the subject line of the e</w:t>
      </w:r>
      <w:r w:rsidR="009956FE">
        <w:t>-</w:t>
      </w:r>
      <w:r w:rsidRPr="00091CA8" w:rsidR="00471C4A">
        <w:t xml:space="preserve">mail </w:t>
      </w:r>
      <w:r w:rsidRPr="00091CA8" w:rsidR="00DA1CBC">
        <w:t xml:space="preserve">should </w:t>
      </w:r>
      <w:r w:rsidRPr="00091CA8" w:rsidR="00471C4A">
        <w:t>specify the Company name and its investigation</w:t>
      </w:r>
      <w:r w:rsidRPr="00091CA8" w:rsidR="00DA1CBC">
        <w:t xml:space="preserve"> File Number</w:t>
      </w:r>
      <w:r w:rsidRPr="00091CA8" w:rsidR="00471C4A">
        <w:t>,</w:t>
      </w:r>
      <w:r w:rsidRPr="00091CA8" w:rsidR="00DA1CBC">
        <w:t xml:space="preserve"> </w:t>
      </w:r>
      <w:r w:rsidRPr="00091CA8" w:rsidR="00DA1CBC">
        <w:rPr>
          <w:b/>
          <w:bCs/>
        </w:rPr>
        <w:t>EB-SED</w:t>
      </w:r>
      <w:r w:rsidRPr="00091CA8" w:rsidR="00DA1CBC">
        <w:t>-</w:t>
      </w:r>
      <w:r w:rsidRPr="00091CA8" w:rsidR="006840A6">
        <w:rPr>
          <w:b/>
          <w:bCs/>
        </w:rPr>
        <w:t>19-00029064</w:t>
      </w:r>
      <w:r w:rsidRPr="00091CA8" w:rsidR="00DA1CBC">
        <w:t xml:space="preserve">.  </w:t>
      </w:r>
      <w:r w:rsidRPr="00091CA8" w:rsidR="00DA1CBC">
        <w:rPr>
          <w:rFonts w:eastAsia="ヒラギノ角ゴ Pro W3"/>
        </w:rPr>
        <w:t xml:space="preserve">Due to network file size restrictions, the Company should partition the response into </w:t>
      </w:r>
      <w:r w:rsidRPr="001B6F11" w:rsidR="00DA1CBC">
        <w:t>separate</w:t>
      </w:r>
      <w:r w:rsidRPr="00091CA8" w:rsidR="00DA1CBC">
        <w:rPr>
          <w:rFonts w:eastAsia="ヒラギノ角ゴ Pro W3"/>
        </w:rPr>
        <w:t xml:space="preserve"> e</w:t>
      </w:r>
      <w:r w:rsidR="009956FE">
        <w:rPr>
          <w:rFonts w:eastAsia="ヒラギノ角ゴ Pro W3"/>
        </w:rPr>
        <w:t>-</w:t>
      </w:r>
      <w:r w:rsidRPr="00091CA8" w:rsidR="00DA1CBC">
        <w:rPr>
          <w:rFonts w:eastAsia="ヒラギノ角ゴ Pro W3"/>
        </w:rPr>
        <w:t>mails of less than 10 MB, including attachments.  The Company should seek guidance in sufficient advance of the response deadline if it requires an alternative method of delivery.</w:t>
      </w:r>
    </w:p>
    <w:p w:rsidR="00886C3A" w:rsidRPr="00091CA8" w:rsidP="001B6F11" w14:paraId="5D7C43B9" w14:textId="71AC20CF">
      <w:pPr>
        <w:pStyle w:val="ParaNum"/>
      </w:pPr>
      <w:r w:rsidRPr="00091CA8">
        <w:t>Upon request, the Commission will make reasonable accommodations for persons with disabilities.  If applicable,</w:t>
      </w:r>
      <w:r w:rsidRPr="00091CA8" w:rsidR="006840A6">
        <w:t xml:space="preserve"> Speco</w:t>
      </w:r>
      <w:r w:rsidRPr="00091CA8" w:rsidR="00140D78">
        <w:t xml:space="preserve"> </w:t>
      </w:r>
      <w:r w:rsidRPr="00091CA8">
        <w:t xml:space="preserve">should provide a description of the accommodation required, and include as much detail as possible, </w:t>
      </w:r>
      <w:r w:rsidRPr="00091CA8" w:rsidR="003628AF">
        <w:t>and</w:t>
      </w:r>
      <w:r w:rsidRPr="00091CA8">
        <w:t xml:space="preserve"> provide </w:t>
      </w:r>
      <w:r w:rsidRPr="00091CA8" w:rsidR="00C22E21">
        <w:t xml:space="preserve">a telephone number and other </w:t>
      </w:r>
      <w:r w:rsidRPr="00091CA8">
        <w:t xml:space="preserve">contact information.  </w:t>
      </w:r>
      <w:r w:rsidRPr="00091CA8" w:rsidR="006840A6">
        <w:t xml:space="preserve">Speco </w:t>
      </w:r>
      <w:r w:rsidRPr="00091CA8" w:rsidR="00436E88">
        <w:t xml:space="preserve">should allow at least five </w:t>
      </w:r>
      <w:r w:rsidRPr="00091CA8">
        <w:t xml:space="preserve">business days advance notice; last minute requests will be accepted but may be impossible to fill.  </w:t>
      </w:r>
      <w:r w:rsidRPr="00091CA8" w:rsidR="005B71FD">
        <w:t xml:space="preserve">Speco </w:t>
      </w:r>
      <w:r w:rsidRPr="00091CA8">
        <w:t xml:space="preserve">should send an e-mail to </w:t>
      </w:r>
      <w:hyperlink r:id="rId7" w:history="1">
        <w:r w:rsidRPr="008C72A0" w:rsidR="006A36AB">
          <w:rPr>
            <w:rStyle w:val="Hyperlink"/>
          </w:rPr>
          <w:t>fcc504@fcc.gov</w:t>
        </w:r>
      </w:hyperlink>
      <w:r w:rsidRPr="00091CA8">
        <w:t xml:space="preserve"> or call the FCC’s Consumer &amp; Governmental Affairs Bureau:</w:t>
      </w:r>
    </w:p>
    <w:p w:rsidR="00886C3A" w:rsidRPr="00091CA8" w:rsidP="00E53106" w14:paraId="033EE88D" w14:textId="785EF658">
      <w:pPr>
        <w:tabs>
          <w:tab w:val="left" w:pos="1440"/>
        </w:tabs>
        <w:rPr>
          <w:kern w:val="2"/>
          <w:szCs w:val="22"/>
        </w:rPr>
      </w:pPr>
      <w:r>
        <w:rPr>
          <w:kern w:val="2"/>
          <w:szCs w:val="22"/>
        </w:rPr>
        <w:tab/>
      </w:r>
      <w:r w:rsidRPr="00091CA8">
        <w:rPr>
          <w:kern w:val="2"/>
          <w:szCs w:val="22"/>
        </w:rPr>
        <w:t xml:space="preserve">For sign language interpreters, CART, and other reasonable accommodations: </w:t>
      </w:r>
    </w:p>
    <w:p w:rsidR="00886C3A" w:rsidRPr="00091CA8" w:rsidP="00E53106" w14:paraId="1F6C229F" w14:textId="77777777">
      <w:pPr>
        <w:tabs>
          <w:tab w:val="left" w:pos="1440"/>
        </w:tabs>
        <w:spacing w:after="220"/>
        <w:rPr>
          <w:kern w:val="2"/>
          <w:szCs w:val="22"/>
        </w:rPr>
      </w:pPr>
      <w:r w:rsidRPr="00091CA8">
        <w:rPr>
          <w:kern w:val="2"/>
          <w:szCs w:val="22"/>
        </w:rPr>
        <w:tab/>
      </w:r>
      <w:r w:rsidRPr="00091CA8">
        <w:rPr>
          <w:kern w:val="2"/>
          <w:szCs w:val="22"/>
        </w:rPr>
        <w:tab/>
        <w:t>202-418-0530 (voice), 202-418-0432 (tty);</w:t>
      </w:r>
    </w:p>
    <w:p w:rsidR="00886C3A" w:rsidRPr="00091CA8" w:rsidP="00E53106" w14:paraId="1278E67D" w14:textId="5E3981C2">
      <w:pPr>
        <w:tabs>
          <w:tab w:val="left" w:pos="1440"/>
        </w:tabs>
        <w:spacing w:after="220"/>
        <w:rPr>
          <w:b/>
          <w:kern w:val="2"/>
          <w:szCs w:val="22"/>
        </w:rPr>
      </w:pPr>
      <w:r w:rsidRPr="00091CA8">
        <w:rPr>
          <w:kern w:val="2"/>
          <w:szCs w:val="22"/>
        </w:rPr>
        <w:tab/>
        <w:t xml:space="preserve">For accessible format materials (braille, large print, electronic files, and audio format): </w:t>
      </w:r>
      <w:r w:rsidRPr="00091CA8">
        <w:rPr>
          <w:kern w:val="2"/>
          <w:szCs w:val="22"/>
        </w:rPr>
        <w:tab/>
      </w:r>
      <w:r w:rsidRPr="00091CA8">
        <w:rPr>
          <w:kern w:val="2"/>
          <w:szCs w:val="22"/>
        </w:rPr>
        <w:tab/>
      </w:r>
      <w:r w:rsidRPr="00091CA8">
        <w:rPr>
          <w:kern w:val="2"/>
          <w:szCs w:val="22"/>
        </w:rPr>
        <w:tab/>
        <w:t>202-418-0531 (voice), 202-418-7365 (tty).</w:t>
      </w:r>
      <w:r w:rsidRPr="00091CA8">
        <w:rPr>
          <w:b/>
          <w:kern w:val="2"/>
          <w:szCs w:val="22"/>
        </w:rPr>
        <w:t xml:space="preserve">  </w:t>
      </w:r>
    </w:p>
    <w:p w:rsidR="00886C3A" w:rsidRPr="00091CA8" w:rsidP="007415C2" w14:paraId="432F00C8" w14:textId="0639421B">
      <w:pPr>
        <w:pStyle w:val="ParaNum"/>
      </w:pPr>
      <w:r w:rsidRPr="004E03FE">
        <w:t>We</w:t>
      </w:r>
      <w:r w:rsidRPr="007415C2">
        <w:t xml:space="preserve"> advise</w:t>
      </w:r>
      <w:r w:rsidRPr="00091CA8" w:rsidR="005B71FD">
        <w:t xml:space="preserve"> Speco</w:t>
      </w:r>
      <w:r w:rsidRPr="00091CA8" w:rsidR="00140D78">
        <w:t xml:space="preserve"> </w:t>
      </w:r>
      <w:r w:rsidRPr="007415C2">
        <w:t>th</w:t>
      </w:r>
      <w:r w:rsidRPr="00091CA8">
        <w:t xml:space="preserve">at it is a violation of </w:t>
      </w:r>
      <w:r w:rsidRPr="00091CA8" w:rsidR="00E01499">
        <w:t xml:space="preserve">section </w:t>
      </w:r>
      <w:r w:rsidRPr="00091CA8">
        <w:t xml:space="preserve">1.17 of the </w:t>
      </w:r>
      <w:r w:rsidR="004E2DF5">
        <w:t>Commission’s r</w:t>
      </w:r>
      <w:r w:rsidRPr="00091CA8">
        <w:t>ules</w:t>
      </w:r>
      <w:r>
        <w:rPr>
          <w:rStyle w:val="FootnoteReference"/>
        </w:rPr>
        <w:footnoteReference w:id="33"/>
      </w:r>
      <w:r w:rsidRPr="00091CA8">
        <w:t xml:space="preserve"> for any person to</w:t>
      </w:r>
      <w:r w:rsidR="00155CC2">
        <w:t xml:space="preserve"> </w:t>
      </w:r>
      <w:r w:rsidRPr="00091CA8">
        <w:t>make any false or misleading written or oral statement of fact</w:t>
      </w:r>
      <w:r w:rsidRPr="00091CA8" w:rsidR="00BE70CC">
        <w:t xml:space="preserve"> to the Commission</w:t>
      </w:r>
      <w:r w:rsidRPr="00091CA8">
        <w:t>.  Specifically, no person shall:</w:t>
      </w:r>
    </w:p>
    <w:p w:rsidR="00886C3A" w:rsidRPr="00091CA8" w:rsidP="004E03FE" w14:paraId="7D3DDB69" w14:textId="64D5BB8A">
      <w:pPr>
        <w:pStyle w:val="ParaNum"/>
        <w:numPr>
          <w:ilvl w:val="0"/>
          <w:numId w:val="0"/>
        </w:numPr>
        <w:ind w:left="1440"/>
      </w:pPr>
      <w:r w:rsidRPr="00091CA8">
        <w:t xml:space="preserve">(1) In any written or oral statement of fact, intentionally provide material </w:t>
      </w:r>
      <w:r w:rsidRPr="00091CA8" w:rsidR="009D1B8F">
        <w:t>information</w:t>
      </w:r>
      <w:r w:rsidRPr="00091CA8">
        <w:t xml:space="preserve"> that is incorrect or intentionally omit material information that is necessary to prevent any material factual statement that is made from being incorrect or misleading; and</w:t>
      </w:r>
    </w:p>
    <w:p w:rsidR="00886C3A" w:rsidRPr="00091CA8" w:rsidP="004E03FE" w14:paraId="4917346B" w14:textId="77777777">
      <w:pPr>
        <w:pStyle w:val="ParaNum"/>
        <w:numPr>
          <w:ilvl w:val="0"/>
          <w:numId w:val="0"/>
        </w:numPr>
        <w:ind w:left="1440"/>
      </w:pPr>
      <w:r w:rsidRPr="00091CA8">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091CA8" w:rsidP="007415C2" w14:paraId="1A42CEA8" w14:textId="6F4C35AC">
      <w:pPr>
        <w:pStyle w:val="ParaNum"/>
      </w:pPr>
      <w:r w:rsidRPr="00091CA8">
        <w:t>Further, the knowing and willful making of any false statement, or the concealment of any material fact, in reply to this Citation is punishable by fine or imprisonment</w:t>
      </w:r>
      <w:r w:rsidRPr="00091CA8" w:rsidR="0090510E">
        <w:t>.</w:t>
      </w:r>
      <w:r>
        <w:rPr>
          <w:rStyle w:val="FootnoteReference"/>
        </w:rPr>
        <w:footnoteReference w:id="34"/>
      </w:r>
    </w:p>
    <w:p w:rsidR="00886C3A" w:rsidRPr="00091CA8" w:rsidP="007415C2" w14:paraId="0FFEB815" w14:textId="6DA67AD3">
      <w:pPr>
        <w:pStyle w:val="ParaNum"/>
      </w:pPr>
      <w:r w:rsidRPr="00091CA8">
        <w:t xml:space="preserve">Violations of </w:t>
      </w:r>
      <w:r w:rsidRPr="00091CA8" w:rsidR="00E01499">
        <w:t xml:space="preserve">section </w:t>
      </w:r>
      <w:r w:rsidRPr="00091CA8">
        <w:t xml:space="preserve">1.17 of the </w:t>
      </w:r>
      <w:r w:rsidR="004E2DF5">
        <w:t>Commission’s ru</w:t>
      </w:r>
      <w:r w:rsidRPr="00091CA8">
        <w:t xml:space="preserve">les or the criminal statute referenced above may result in further legal action, including monetary forfeitures pursuant to </w:t>
      </w:r>
      <w:r w:rsidRPr="00091CA8" w:rsidR="00A25819">
        <w:t>section</w:t>
      </w:r>
      <w:r w:rsidRPr="00091CA8">
        <w:t xml:space="preserve"> 503 of the</w:t>
      </w:r>
      <w:r w:rsidRPr="00091CA8" w:rsidR="003C4AD3">
        <w:t xml:space="preserve"> </w:t>
      </w:r>
      <w:r w:rsidRPr="00091CA8">
        <w:t>Act.</w:t>
      </w:r>
    </w:p>
    <w:p w:rsidR="004D3233" w:rsidRPr="00091CA8" w:rsidP="007415C2" w14:paraId="39E8C82F" w14:textId="03A6187E">
      <w:pPr>
        <w:pStyle w:val="ParaNum"/>
      </w:pPr>
      <w:r w:rsidRPr="00091CA8">
        <w:t xml:space="preserve">Finally, we warn </w:t>
      </w:r>
      <w:r w:rsidRPr="00091CA8" w:rsidR="005B71FD">
        <w:t>Speco</w:t>
      </w:r>
      <w:r w:rsidRPr="00091CA8" w:rsidR="00140D78">
        <w:t xml:space="preserve"> </w:t>
      </w:r>
      <w:r w:rsidRPr="00091CA8">
        <w:t xml:space="preserve">that, under the </w:t>
      </w:r>
      <w:r w:rsidRPr="00091CA8" w:rsidR="00436E88">
        <w:t>Privacy Act of 1974</w:t>
      </w:r>
      <w:r w:rsidRPr="00091CA8" w:rsidR="003C4AD3">
        <w:t>,</w:t>
      </w:r>
      <w:r>
        <w:rPr>
          <w:rStyle w:val="FootnoteReference"/>
        </w:rPr>
        <w:footnoteReference w:id="35"/>
      </w:r>
      <w:r w:rsidRPr="00091CA8" w:rsidR="00436E88">
        <w:t xml:space="preserve"> </w:t>
      </w:r>
      <w:r w:rsidRPr="00091CA8">
        <w:t xml:space="preserve">Commission staff will use all relevant material information before it, including information disclosed </w:t>
      </w:r>
      <w:r w:rsidRPr="00091CA8" w:rsidR="00BE70CC">
        <w:t>in</w:t>
      </w:r>
      <w:r w:rsidRPr="00091CA8">
        <w:t xml:space="preserve"> interviews or written statements, to determine what, if any, enforcement action is required to ensure </w:t>
      </w:r>
      <w:r w:rsidRPr="00091CA8" w:rsidR="00A22471">
        <w:t xml:space="preserve">Speco’s </w:t>
      </w:r>
      <w:r w:rsidRPr="00091CA8">
        <w:t xml:space="preserve">compliance with the Act and </w:t>
      </w:r>
      <w:r w:rsidR="004E2DF5">
        <w:t>the Commission’s r</w:t>
      </w:r>
      <w:r w:rsidRPr="00091CA8">
        <w:t>ules.</w:t>
      </w:r>
      <w:r>
        <w:rPr>
          <w:rStyle w:val="FootnoteReference"/>
        </w:rPr>
        <w:footnoteReference w:id="36"/>
      </w:r>
    </w:p>
    <w:p w:rsidR="003343CA" w:rsidRPr="00091CA8" w:rsidP="001B6F11" w14:paraId="325482A6" w14:textId="77777777">
      <w:pPr>
        <w:pStyle w:val="Heading1"/>
        <w:numPr>
          <w:ilvl w:val="0"/>
          <w:numId w:val="4"/>
        </w:numPr>
        <w:tabs>
          <w:tab w:val="left" w:pos="1440"/>
        </w:tabs>
        <w:ind w:left="1440"/>
      </w:pPr>
      <w:r w:rsidRPr="00091CA8">
        <w:t>future violations</w:t>
      </w:r>
    </w:p>
    <w:p w:rsidR="00844A9D" w:rsidRPr="00844A9D" w:rsidP="007415C2" w14:paraId="106A8402" w14:textId="5789B0C7">
      <w:pPr>
        <w:pStyle w:val="ParaNum"/>
      </w:pPr>
      <w:r w:rsidRPr="00091CA8">
        <w:t xml:space="preserve">If, after receipt of this Citation, </w:t>
      </w:r>
      <w:r w:rsidRPr="00091CA8" w:rsidR="005B71FD">
        <w:t>Speco</w:t>
      </w:r>
      <w:r w:rsidRPr="00091CA8" w:rsidR="00140D78">
        <w:t xml:space="preserve"> </w:t>
      </w:r>
      <w:r w:rsidRPr="00091CA8">
        <w:t xml:space="preserve">again violates </w:t>
      </w:r>
      <w:r w:rsidR="006A0869">
        <w:t>s</w:t>
      </w:r>
      <w:r w:rsidRPr="00091CA8" w:rsidR="00471C4A">
        <w:t>ection 302</w:t>
      </w:r>
      <w:r w:rsidR="00EE0F0A">
        <w:t>(b)</w:t>
      </w:r>
      <w:r w:rsidRPr="00091CA8" w:rsidR="00471C4A">
        <w:t xml:space="preserve"> of </w:t>
      </w:r>
      <w:r w:rsidRPr="00091CA8" w:rsidR="00FC6EB6">
        <w:t xml:space="preserve">the </w:t>
      </w:r>
      <w:r w:rsidRPr="00091CA8" w:rsidR="003C4AD3">
        <w:t xml:space="preserve">Act </w:t>
      </w:r>
      <w:r w:rsidR="0058217C">
        <w:t>and/</w:t>
      </w:r>
      <w:r w:rsidRPr="00091CA8" w:rsidR="003C4AD3">
        <w:t xml:space="preserve">or </w:t>
      </w:r>
      <w:r w:rsidRPr="00091CA8" w:rsidR="00471C4A">
        <w:t xml:space="preserve">sections 2.803(b), </w:t>
      </w:r>
      <w:r w:rsidRPr="007415C2" w:rsidR="00213EAC">
        <w:t>15.19, 15.21</w:t>
      </w:r>
      <w:r w:rsidRPr="007415C2" w:rsidR="00EE0F0A">
        <w:t xml:space="preserve">, 15.201, </w:t>
      </w:r>
      <w:r w:rsidR="0058217C">
        <w:t xml:space="preserve">and/or </w:t>
      </w:r>
      <w:r w:rsidRPr="007415C2" w:rsidR="00EE0F0A">
        <w:t>15.205(a)</w:t>
      </w:r>
      <w:r w:rsidRPr="007415C2" w:rsidR="00363391">
        <w:t xml:space="preserve"> </w:t>
      </w:r>
      <w:r w:rsidRPr="007415C2" w:rsidR="00471C4A">
        <w:t xml:space="preserve">of </w:t>
      </w:r>
      <w:r w:rsidRPr="00091CA8" w:rsidR="00AE6894">
        <w:t xml:space="preserve">the Commission’s rules </w:t>
      </w:r>
      <w:r w:rsidRPr="00091CA8">
        <w:t xml:space="preserve">by engaging in conduct of the type described herein, the Commission may impose </w:t>
      </w:r>
      <w:r w:rsidRPr="00091CA8" w:rsidR="00D05B66">
        <w:t xml:space="preserve">sanctions </w:t>
      </w:r>
      <w:r w:rsidRPr="00091CA8">
        <w:t xml:space="preserve">for each such violation.  For example, the </w:t>
      </w:r>
      <w:r w:rsidRPr="00091CA8" w:rsidR="00D05B66">
        <w:t>Commission m</w:t>
      </w:r>
      <w:r w:rsidRPr="00091CA8" w:rsidR="00654D13">
        <w:t>ay impose monetary forfeitures</w:t>
      </w:r>
      <w:r w:rsidRPr="007415C2" w:rsidR="00654D13">
        <w:t xml:space="preserve"> not to exceed $</w:t>
      </w:r>
      <w:r w:rsidRPr="007415C2" w:rsidR="00E432B7">
        <w:t>20</w:t>
      </w:r>
      <w:r w:rsidRPr="007415C2" w:rsidR="00654D13">
        <w:t>,</w:t>
      </w:r>
      <w:r w:rsidRPr="007415C2" w:rsidR="00471C4A">
        <w:t xml:space="preserve">489 </w:t>
      </w:r>
      <w:r w:rsidRPr="007415C2" w:rsidR="00654D13">
        <w:t xml:space="preserve">for each such violation or each day of a continuing violation, and up to </w:t>
      </w:r>
      <w:r w:rsidRPr="007415C2" w:rsidR="00BE70CC">
        <w:t>$</w:t>
      </w:r>
      <w:r w:rsidRPr="007415C2" w:rsidR="00E432B7">
        <w:t>15</w:t>
      </w:r>
      <w:r w:rsidRPr="007415C2" w:rsidR="00587F4C">
        <w:t>3,669</w:t>
      </w:r>
      <w:r w:rsidRPr="007415C2" w:rsidR="00654D13">
        <w:t xml:space="preserve"> for any single act or failure to act.</w:t>
      </w:r>
      <w:r>
        <w:rPr>
          <w:rStyle w:val="FootnoteReference"/>
        </w:rPr>
        <w:footnoteReference w:id="37"/>
      </w:r>
      <w:r w:rsidRPr="007415C2" w:rsidR="00E432B7">
        <w:t xml:space="preserve"> </w:t>
      </w:r>
      <w:r w:rsidR="000121BE">
        <w:t xml:space="preserve"> </w:t>
      </w:r>
      <w:r w:rsidRPr="00091CA8">
        <w:t>The Commission may fur</w:t>
      </w:r>
      <w:r w:rsidRPr="00091CA8" w:rsidR="00C22E21">
        <w:t xml:space="preserve">ther adjust the forfeiture reflecting </w:t>
      </w:r>
      <w:r w:rsidRPr="00091CA8">
        <w:t xml:space="preserve">enumerated statutory factors, </w:t>
      </w:r>
      <w:r w:rsidRPr="007415C2">
        <w:t>which include the nature, circumstances, extent, and gravity of the violation, and with respect to the violator, the degree of culpability, any history of prior offenses, ability to pay, and other such matters as justice may require</w:t>
      </w:r>
      <w:r w:rsidRPr="00091CA8">
        <w:t>.</w:t>
      </w:r>
      <w:r>
        <w:rPr>
          <w:rStyle w:val="FootnoteReference"/>
        </w:rPr>
        <w:footnoteReference w:id="38"/>
      </w:r>
      <w:r w:rsidRPr="00091CA8">
        <w:t xml:space="preserve">  Further, as discussed above, the Commission may assess forfeitures on both the conduct that led to this Citation and the conduct following it.</w:t>
      </w:r>
      <w:r>
        <w:rPr>
          <w:rStyle w:val="FootnoteReference"/>
        </w:rPr>
        <w:footnoteReference w:id="39"/>
      </w:r>
      <w:r w:rsidRPr="00091CA8" w:rsidR="003343CA">
        <w:t xml:space="preserve"> </w:t>
      </w:r>
    </w:p>
    <w:p w:rsidR="003343CA" w:rsidRPr="00091CA8" w:rsidP="001B6F11" w14:paraId="77274794" w14:textId="0DCE01A0">
      <w:pPr>
        <w:pStyle w:val="Heading1"/>
        <w:numPr>
          <w:ilvl w:val="0"/>
          <w:numId w:val="4"/>
        </w:numPr>
        <w:tabs>
          <w:tab w:val="left" w:pos="720"/>
          <w:tab w:val="left" w:pos="1440"/>
        </w:tabs>
        <w:ind w:left="1440"/>
      </w:pPr>
      <w:r w:rsidRPr="00091CA8">
        <w:t>ORDERING CLAUSES</w:t>
      </w:r>
    </w:p>
    <w:p w:rsidR="00C574C7" w:rsidP="007752D4" w14:paraId="76B1215A" w14:textId="2CB99D4F">
      <w:pPr>
        <w:pStyle w:val="ParaNum"/>
        <w:keepNext/>
        <w:widowControl/>
      </w:pPr>
      <w:r w:rsidRPr="00091CA8">
        <w:t xml:space="preserve">Accordingly, </w:t>
      </w:r>
      <w:r w:rsidRPr="006A0869">
        <w:rPr>
          <w:b/>
          <w:bCs/>
        </w:rPr>
        <w:t>IT IS ORDERED</w:t>
      </w:r>
      <w:r w:rsidRPr="00091CA8">
        <w:t xml:space="preserve"> </w:t>
      </w:r>
      <w:r w:rsidRPr="00091CA8" w:rsidR="009A01CF">
        <w:t>that</w:t>
      </w:r>
      <w:r w:rsidRPr="00091CA8">
        <w:t xml:space="preserve">, pursuant to </w:t>
      </w:r>
      <w:r w:rsidRPr="007415C2" w:rsidR="00A25819">
        <w:t>s</w:t>
      </w:r>
      <w:r w:rsidRPr="007415C2" w:rsidR="00C93DFC">
        <w:t xml:space="preserve">ections 4(i) and 4(j) of the </w:t>
      </w:r>
      <w:r w:rsidRPr="007415C2" w:rsidR="003C4AD3">
        <w:t>Act</w:t>
      </w:r>
      <w:r w:rsidRPr="007415C2" w:rsidR="00C93DFC">
        <w:t>,</w:t>
      </w:r>
      <w:r>
        <w:rPr>
          <w:rStyle w:val="FootnoteReference"/>
        </w:rPr>
        <w:footnoteReference w:id="40"/>
      </w:r>
      <w:r w:rsidRPr="007415C2" w:rsidR="00C93DFC">
        <w:t xml:space="preserve"> </w:t>
      </w:r>
      <w:r w:rsidRPr="007415C2" w:rsidR="00981C9C">
        <w:t xml:space="preserve">Speco </w:t>
      </w:r>
      <w:r w:rsidRPr="007415C2" w:rsidR="00C93DFC">
        <w:t>must cease and desist from</w:t>
      </w:r>
      <w:r w:rsidRPr="007415C2" w:rsidR="009A01CF">
        <w:t xml:space="preserve"> </w:t>
      </w:r>
      <w:r w:rsidRPr="007415C2" w:rsidR="00AE6894">
        <w:t>marketing</w:t>
      </w:r>
      <w:r w:rsidRPr="007415C2" w:rsidR="0014152A">
        <w:t xml:space="preserve"> </w:t>
      </w:r>
      <w:r w:rsidRPr="007415C2" w:rsidR="00A31526">
        <w:t>noncompliant radio frequency devices</w:t>
      </w:r>
      <w:r w:rsidRPr="007415C2" w:rsidR="00AE6894">
        <w:t xml:space="preserve"> </w:t>
      </w:r>
      <w:r w:rsidRPr="00091CA8" w:rsidR="00E87690">
        <w:t xml:space="preserve">in violation of </w:t>
      </w:r>
      <w:r w:rsidRPr="007415C2" w:rsidR="00A25819">
        <w:t>section</w:t>
      </w:r>
      <w:r w:rsidRPr="007415C2" w:rsidR="0014152A">
        <w:t xml:space="preserve"> 302(b) of the Communications Act and sections </w:t>
      </w:r>
      <w:r w:rsidRPr="00091CA8" w:rsidR="0014152A">
        <w:t xml:space="preserve">2.803(b), </w:t>
      </w:r>
      <w:r w:rsidRPr="007415C2" w:rsidR="00981C9C">
        <w:t>15.19, 15.21</w:t>
      </w:r>
      <w:r w:rsidRPr="007415C2" w:rsidR="00AB2399">
        <w:t>, 15.201, 15.205(a)</w:t>
      </w:r>
      <w:r w:rsidRPr="007415C2" w:rsidR="00363391">
        <w:t xml:space="preserve"> </w:t>
      </w:r>
      <w:r w:rsidRPr="007415C2" w:rsidR="0014152A">
        <w:t>of the Commission’s rules.</w:t>
      </w:r>
      <w:r>
        <w:rPr>
          <w:rStyle w:val="FootnoteReference"/>
        </w:rPr>
        <w:footnoteReference w:id="41"/>
      </w:r>
      <w:r>
        <w:br w:type="page"/>
      </w:r>
    </w:p>
    <w:p w:rsidR="003343CA" w:rsidRPr="00091CA8" w:rsidP="00B85E83" w14:paraId="7F735352" w14:textId="65C85648">
      <w:pPr>
        <w:pStyle w:val="ParaNum"/>
        <w:keepNext/>
        <w:widowControl/>
      </w:pPr>
      <w:r w:rsidRPr="00C574C7">
        <w:rPr>
          <w:b/>
          <w:bCs/>
        </w:rPr>
        <w:t>IT IS FURTHER ORDERED</w:t>
      </w:r>
      <w:r w:rsidRPr="00091CA8">
        <w:t xml:space="preserve"> that a copy of this </w:t>
      </w:r>
      <w:r w:rsidRPr="00091CA8" w:rsidR="009E53A5">
        <w:t>Citation and</w:t>
      </w:r>
      <w:r w:rsidRPr="00091CA8">
        <w:t xml:space="preserve"> Order </w:t>
      </w:r>
      <w:r w:rsidRPr="007415C2" w:rsidR="00EE36BE">
        <w:t xml:space="preserve">shall be sent by first class mail and certified mail, return receipt requested, to </w:t>
      </w:r>
      <w:r w:rsidRPr="00091CA8" w:rsidR="00BD0CB9">
        <w:t xml:space="preserve">Todd Keller, Chief Executive Officer, </w:t>
      </w:r>
      <w:r w:rsidRPr="00091CA8" w:rsidR="00BD0CB9">
        <w:t>Speco</w:t>
      </w:r>
      <w:r w:rsidR="00B85E83">
        <w:t xml:space="preserve"> </w:t>
      </w:r>
      <w:bookmarkStart w:id="12" w:name="_GoBack"/>
      <w:bookmarkEnd w:id="12"/>
      <w:r w:rsidRPr="00091CA8" w:rsidR="00BD0CB9">
        <w:t xml:space="preserve">Technologies, 200 New Highway, Amityville, NY, 11701 and </w:t>
      </w:r>
      <w:r w:rsidRPr="00091CA8" w:rsidR="004E72E4">
        <w:t>John J. McDonough</w:t>
      </w:r>
      <w:r w:rsidR="00913805">
        <w:t>,</w:t>
      </w:r>
      <w:r w:rsidRPr="00091CA8" w:rsidR="004E72E4">
        <w:t xml:space="preserve"> Counsel to Component Specialties, Inc. d</w:t>
      </w:r>
      <w:r w:rsidRPr="00091CA8" w:rsidR="001E2C1F">
        <w:t>/</w:t>
      </w:r>
      <w:r w:rsidRPr="00091CA8" w:rsidR="004E72E4">
        <w:t>b/a Speco Technologies</w:t>
      </w:r>
      <w:r w:rsidR="00913805">
        <w:t>,</w:t>
      </w:r>
      <w:r w:rsidRPr="00091CA8" w:rsidR="004E72E4">
        <w:t xml:space="preserve"> 1200 </w:t>
      </w:r>
      <w:r w:rsidR="00913805">
        <w:t>1</w:t>
      </w:r>
      <w:r w:rsidRPr="00091CA8" w:rsidR="004E72E4">
        <w:t>9th Street NW</w:t>
      </w:r>
      <w:r w:rsidR="007446F8">
        <w:t>,</w:t>
      </w:r>
      <w:r w:rsidRPr="00091CA8" w:rsidR="004E72E4">
        <w:t xml:space="preserve"> Washington, D.C.</w:t>
      </w:r>
      <w:r w:rsidR="007446F8">
        <w:t>,</w:t>
      </w:r>
      <w:r w:rsidRPr="00091CA8" w:rsidR="004E72E4">
        <w:t xml:space="preserve"> 20036.</w:t>
      </w:r>
    </w:p>
    <w:p w:rsidR="003343CA" w:rsidRPr="00091CA8" w:rsidP="003343CA" w14:paraId="06507FD5" w14:textId="77777777"/>
    <w:p w:rsidR="003343CA" w:rsidRPr="00091CA8" w:rsidP="005E6F60" w14:paraId="5944B86A" w14:textId="77777777">
      <w:pPr>
        <w:ind w:left="3600" w:firstLine="720"/>
      </w:pPr>
      <w:r w:rsidRPr="00091CA8">
        <w:t>FEDERAL COMMUNICATIONS COMMISSION</w:t>
      </w:r>
    </w:p>
    <w:p w:rsidR="003343CA" w:rsidRPr="00091CA8" w:rsidP="003343CA" w14:paraId="3C639087" w14:textId="7957CFC9">
      <w:pPr>
        <w:ind w:left="4410"/>
      </w:pPr>
    </w:p>
    <w:p w:rsidR="003343CA" w:rsidRPr="00091CA8" w:rsidP="003343CA" w14:paraId="52AC5299" w14:textId="2D6B1163">
      <w:pPr>
        <w:ind w:left="4410"/>
      </w:pPr>
    </w:p>
    <w:p w:rsidR="003343CA" w:rsidRPr="00091CA8" w:rsidP="003343CA" w14:paraId="37E9A354" w14:textId="77777777">
      <w:pPr>
        <w:ind w:left="4410"/>
      </w:pPr>
    </w:p>
    <w:p w:rsidR="003343CA" w:rsidRPr="00091CA8" w:rsidP="003343CA" w14:paraId="192BAF00" w14:textId="77777777">
      <w:pPr>
        <w:ind w:left="4410"/>
      </w:pPr>
    </w:p>
    <w:p w:rsidR="00EE36BE" w:rsidRPr="00091CA8" w:rsidP="003C4AD3" w14:paraId="3BE5528A" w14:textId="77777777">
      <w:pPr>
        <w:tabs>
          <w:tab w:val="left" w:pos="0"/>
          <w:tab w:val="left" w:pos="720"/>
          <w:tab w:val="left" w:pos="1440"/>
        </w:tabs>
        <w:suppressAutoHyphens/>
        <w:spacing w:line="240" w:lineRule="atLeast"/>
        <w:ind w:left="4320"/>
        <w:rPr>
          <w:szCs w:val="22"/>
        </w:rPr>
      </w:pPr>
      <w:r w:rsidRPr="00091CA8">
        <w:rPr>
          <w:szCs w:val="22"/>
        </w:rPr>
        <w:t xml:space="preserve">Elizabeth </w:t>
      </w:r>
      <w:r w:rsidRPr="00091CA8" w:rsidR="00CE71E7">
        <w:rPr>
          <w:szCs w:val="22"/>
        </w:rPr>
        <w:t xml:space="preserve">Y. </w:t>
      </w:r>
      <w:r w:rsidRPr="00091CA8">
        <w:rPr>
          <w:szCs w:val="22"/>
        </w:rPr>
        <w:t>Mumaw</w:t>
      </w:r>
      <w:r w:rsidRPr="00091CA8">
        <w:rPr>
          <w:szCs w:val="22"/>
        </w:rPr>
        <w:t xml:space="preserve"> </w:t>
      </w:r>
    </w:p>
    <w:p w:rsidR="00EE36BE" w:rsidRPr="00091CA8" w:rsidP="003C4AD3" w14:paraId="679C532B" w14:textId="77777777">
      <w:pPr>
        <w:ind w:left="4320"/>
        <w:rPr>
          <w:szCs w:val="22"/>
        </w:rPr>
      </w:pPr>
      <w:r w:rsidRPr="00091CA8">
        <w:rPr>
          <w:szCs w:val="22"/>
        </w:rPr>
        <w:t>Chief</w:t>
      </w:r>
    </w:p>
    <w:p w:rsidR="008C22CD" w:rsidRPr="00091CA8" w:rsidP="003C4AD3" w14:paraId="732F8D0F" w14:textId="77777777">
      <w:pPr>
        <w:ind w:left="4320"/>
        <w:rPr>
          <w:szCs w:val="22"/>
        </w:rPr>
      </w:pPr>
      <w:r w:rsidRPr="00091CA8">
        <w:rPr>
          <w:szCs w:val="22"/>
        </w:rPr>
        <w:t>Spectrum Enforcement Division</w:t>
      </w:r>
    </w:p>
    <w:p w:rsidR="00E273E3" w:rsidP="00140D78" w14:paraId="02435CA2" w14:textId="68A73DD6">
      <w:pPr>
        <w:ind w:left="4320"/>
        <w:rPr>
          <w:szCs w:val="22"/>
        </w:rPr>
      </w:pPr>
      <w:r w:rsidRPr="00091CA8">
        <w:rPr>
          <w:szCs w:val="22"/>
        </w:rPr>
        <w:t>Enforcement Bureau</w:t>
      </w:r>
    </w:p>
    <w:p w:rsidR="00095E8F" w:rsidP="00140D78" w14:paraId="72FC1E8B" w14:textId="4D2CB89A">
      <w:pPr>
        <w:ind w:left="4320"/>
        <w:rPr>
          <w:szCs w:val="22"/>
        </w:rPr>
      </w:pPr>
    </w:p>
    <w:p w:rsidR="00095E8F" w:rsidP="00140D78" w14:paraId="47B2BA65" w14:textId="2EA5955A">
      <w:pPr>
        <w:ind w:left="4320"/>
        <w:rPr>
          <w:szCs w:val="22"/>
        </w:rPr>
      </w:pPr>
    </w:p>
    <w:p w:rsidR="00095E8F" w:rsidP="00140D78" w14:paraId="215F5D50" w14:textId="628B81B4">
      <w:pPr>
        <w:ind w:left="4320"/>
        <w:rPr>
          <w:szCs w:val="22"/>
        </w:rPr>
      </w:pPr>
    </w:p>
    <w:p w:rsidR="00095E8F" w:rsidP="00140D78" w14:paraId="1CFBC6B6" w14:textId="0202F250">
      <w:pPr>
        <w:ind w:left="4320"/>
        <w:rPr>
          <w:szCs w:val="22"/>
        </w:rPr>
      </w:pPr>
    </w:p>
    <w:p w:rsidR="00095E8F" w:rsidP="00140D78" w14:paraId="46169166" w14:textId="6AD4C195">
      <w:pPr>
        <w:ind w:left="4320"/>
        <w:rPr>
          <w:szCs w:val="22"/>
        </w:rPr>
      </w:pPr>
    </w:p>
    <w:p w:rsidR="00095E8F" w:rsidP="00140D78" w14:paraId="7F136590" w14:textId="262C5002">
      <w:pPr>
        <w:ind w:left="4320"/>
        <w:rPr>
          <w:szCs w:val="22"/>
        </w:rPr>
      </w:pPr>
    </w:p>
    <w:p w:rsidR="00095E8F" w:rsidP="00140D78" w14:paraId="0D061899" w14:textId="3DEA5E14">
      <w:pPr>
        <w:ind w:left="4320"/>
        <w:rPr>
          <w:szCs w:val="22"/>
        </w:rPr>
      </w:pPr>
    </w:p>
    <w:p w:rsidR="00095E8F" w:rsidP="00140D78" w14:paraId="6327FD74" w14:textId="10334354">
      <w:pPr>
        <w:ind w:left="4320"/>
        <w:rPr>
          <w:szCs w:val="22"/>
        </w:rPr>
      </w:pPr>
    </w:p>
    <w:p w:rsidR="00095E8F" w:rsidP="00140D78" w14:paraId="19AAAE7B" w14:textId="43F46AAB">
      <w:pPr>
        <w:ind w:left="4320"/>
        <w:rPr>
          <w:szCs w:val="22"/>
        </w:rPr>
      </w:pPr>
    </w:p>
    <w:p w:rsidR="00095E8F" w:rsidP="00140D78" w14:paraId="12ACEEA0" w14:textId="0F4B3510">
      <w:pPr>
        <w:ind w:left="4320"/>
        <w:rPr>
          <w:szCs w:val="22"/>
        </w:rPr>
      </w:pPr>
    </w:p>
    <w:p w:rsidR="00095E8F" w:rsidP="00140D78" w14:paraId="533F5E7C" w14:textId="41189350">
      <w:pPr>
        <w:ind w:left="4320"/>
        <w:rPr>
          <w:szCs w:val="22"/>
        </w:rPr>
      </w:pPr>
    </w:p>
    <w:p w:rsidR="00095E8F" w:rsidP="00140D78" w14:paraId="66D83CDA" w14:textId="10A35A67">
      <w:pPr>
        <w:ind w:left="4320"/>
        <w:rPr>
          <w:szCs w:val="22"/>
        </w:rPr>
      </w:pPr>
    </w:p>
    <w:p w:rsidR="009B6D0A" w:rsidP="00C62183" w14:paraId="3AE909D9" w14:textId="1E868958">
      <w:pPr>
        <w:rPr>
          <w:szCs w:val="22"/>
        </w:rPr>
      </w:pPr>
    </w:p>
    <w:p w:rsidR="00C62183" w:rsidP="00C62183" w14:paraId="2A4FB4BC" w14:textId="4ED559E0">
      <w:pPr>
        <w:rPr>
          <w:szCs w:val="22"/>
        </w:rPr>
      </w:pPr>
    </w:p>
    <w:p w:rsidR="009F6063" w14:paraId="69E5CE73" w14:textId="67724250">
      <w:pPr>
        <w:widowControl/>
        <w:rPr>
          <w:szCs w:val="22"/>
        </w:rPr>
      </w:pPr>
      <w:r>
        <w:rPr>
          <w:szCs w:val="22"/>
        </w:rPr>
        <w:br w:type="page"/>
      </w:r>
    </w:p>
    <w:p w:rsidR="00095E8F" w:rsidP="00A4789D" w14:paraId="65CFE7C6" w14:textId="268371C9">
      <w:pPr>
        <w:jc w:val="center"/>
        <w:rPr>
          <w:b/>
          <w:bCs/>
          <w:szCs w:val="22"/>
        </w:rPr>
      </w:pPr>
      <w:r w:rsidRPr="009B6D0A">
        <w:rPr>
          <w:b/>
          <w:bCs/>
          <w:szCs w:val="22"/>
        </w:rPr>
        <w:t>A</w:t>
      </w:r>
      <w:r w:rsidR="00DE7B2F">
        <w:rPr>
          <w:b/>
          <w:bCs/>
          <w:szCs w:val="22"/>
        </w:rPr>
        <w:t>TTACHMENT</w:t>
      </w:r>
    </w:p>
    <w:p w:rsidR="00DE7B2F" w:rsidP="00DE7B2F" w14:paraId="78519F57" w14:textId="77777777">
      <w:pPr>
        <w:ind w:left="1890"/>
        <w:rPr>
          <w:b/>
          <w:bCs/>
          <w:szCs w:val="22"/>
        </w:rPr>
      </w:pPr>
    </w:p>
    <w:p w:rsidR="00095E8F" w:rsidP="00DE7B2F" w14:paraId="5E4EC4A0" w14:textId="3BFDD76A">
      <w:pPr>
        <w:ind w:left="1890"/>
        <w:rPr>
          <w:szCs w:val="22"/>
        </w:rPr>
      </w:pPr>
      <w:r>
        <w:rPr>
          <w:szCs w:val="22"/>
        </w:rPr>
        <w:t>Devices Marketed by Speco-Dates of Marketing and Compliance</w:t>
      </w:r>
      <w:r>
        <w:rPr>
          <w:rStyle w:val="FootnoteReference"/>
          <w:szCs w:val="22"/>
        </w:rPr>
        <w:footnoteReference w:id="42"/>
      </w:r>
    </w:p>
    <w:p w:rsidR="00095E8F" w:rsidRPr="00091CA8" w:rsidP="009B6D0A" w14:paraId="59C4BBAE" w14:textId="4D4E64BC">
      <w:pPr>
        <w:pStyle w:val="ParaNum"/>
        <w:numPr>
          <w:ilvl w:val="0"/>
          <w:numId w:val="0"/>
        </w:numPr>
        <w:ind w:left="720"/>
      </w:pPr>
    </w:p>
    <w:tbl>
      <w:tblPr>
        <w:tblStyle w:val="TableGrid"/>
        <w:tblW w:w="0" w:type="auto"/>
        <w:tblInd w:w="720" w:type="dxa"/>
        <w:tblLook w:val="04A0"/>
      </w:tblPr>
      <w:tblGrid>
        <w:gridCol w:w="2326"/>
        <w:gridCol w:w="1292"/>
        <w:gridCol w:w="1605"/>
        <w:gridCol w:w="1637"/>
        <w:gridCol w:w="1770"/>
      </w:tblGrid>
      <w:tr w14:paraId="03EF68F7" w14:textId="77777777" w:rsidTr="00DF26AA">
        <w:tblPrEx>
          <w:tblW w:w="0" w:type="auto"/>
          <w:tblInd w:w="720" w:type="dxa"/>
          <w:tblLook w:val="04A0"/>
        </w:tblPrEx>
        <w:tc>
          <w:tcPr>
            <w:tcW w:w="2368" w:type="dxa"/>
          </w:tcPr>
          <w:p w:rsidR="00095E8F" w:rsidRPr="00091CA8" w:rsidP="00DF26AA" w14:paraId="6B60DDD9" w14:textId="77777777">
            <w:pPr>
              <w:pStyle w:val="ParaNum"/>
              <w:numPr>
                <w:ilvl w:val="0"/>
                <w:numId w:val="0"/>
              </w:numPr>
            </w:pPr>
            <w:r w:rsidRPr="00091CA8">
              <w:t xml:space="preserve">Model </w:t>
            </w:r>
          </w:p>
        </w:tc>
        <w:tc>
          <w:tcPr>
            <w:tcW w:w="1207" w:type="dxa"/>
          </w:tcPr>
          <w:p w:rsidR="00095E8F" w:rsidRPr="00091CA8" w:rsidP="00DF26AA" w14:paraId="7E2BAD4A" w14:textId="60F9BE61">
            <w:pPr>
              <w:pStyle w:val="ParaNum"/>
              <w:numPr>
                <w:ilvl w:val="0"/>
                <w:numId w:val="0"/>
              </w:numPr>
            </w:pPr>
            <w:r>
              <w:t>Description of Device</w:t>
            </w:r>
          </w:p>
        </w:tc>
        <w:tc>
          <w:tcPr>
            <w:tcW w:w="1619" w:type="dxa"/>
          </w:tcPr>
          <w:p w:rsidR="00095E8F" w:rsidRPr="00091CA8" w:rsidP="00DF26AA" w14:paraId="6CA3D99B" w14:textId="2D969C17">
            <w:pPr>
              <w:pStyle w:val="ParaNum"/>
              <w:numPr>
                <w:ilvl w:val="0"/>
                <w:numId w:val="0"/>
              </w:numPr>
            </w:pPr>
            <w:r w:rsidRPr="00091CA8">
              <w:t xml:space="preserve">Date </w:t>
            </w:r>
            <w:r w:rsidR="000121BE">
              <w:t xml:space="preserve">of </w:t>
            </w:r>
            <w:r w:rsidRPr="00091CA8">
              <w:t xml:space="preserve">First </w:t>
            </w:r>
            <w:r w:rsidR="000121BE">
              <w:t>Sale</w:t>
            </w:r>
          </w:p>
        </w:tc>
        <w:tc>
          <w:tcPr>
            <w:tcW w:w="1652" w:type="dxa"/>
          </w:tcPr>
          <w:p w:rsidR="00095E8F" w:rsidRPr="00091CA8" w:rsidP="00DF26AA" w14:paraId="64DFF489" w14:textId="77777777">
            <w:pPr>
              <w:pStyle w:val="ParaNum"/>
              <w:numPr>
                <w:ilvl w:val="0"/>
                <w:numId w:val="0"/>
              </w:numPr>
            </w:pPr>
            <w:r>
              <w:t xml:space="preserve">Date </w:t>
            </w:r>
            <w:r w:rsidRPr="00091CA8">
              <w:t>Ceased Selling</w:t>
            </w:r>
          </w:p>
        </w:tc>
        <w:tc>
          <w:tcPr>
            <w:tcW w:w="1784" w:type="dxa"/>
          </w:tcPr>
          <w:p w:rsidR="00095E8F" w:rsidRPr="00091CA8" w:rsidP="00DF26AA" w14:paraId="7EB514E4" w14:textId="3D1E4F52">
            <w:pPr>
              <w:pStyle w:val="ParaNum"/>
              <w:numPr>
                <w:ilvl w:val="0"/>
                <w:numId w:val="0"/>
              </w:numPr>
            </w:pPr>
            <w:r w:rsidRPr="00091CA8">
              <w:t xml:space="preserve">Date of Compliance with FCC labeling and user </w:t>
            </w:r>
            <w:r w:rsidR="006775AA">
              <w:t>information disclosure</w:t>
            </w:r>
            <w:r w:rsidRPr="00091CA8" w:rsidR="006775AA">
              <w:t xml:space="preserve"> </w:t>
            </w:r>
            <w:r w:rsidRPr="00091CA8">
              <w:t>rules</w:t>
            </w:r>
          </w:p>
        </w:tc>
      </w:tr>
      <w:tr w14:paraId="7E10AA45" w14:textId="77777777" w:rsidTr="00DF26AA">
        <w:tblPrEx>
          <w:tblW w:w="0" w:type="auto"/>
          <w:tblInd w:w="720" w:type="dxa"/>
          <w:tblLook w:val="04A0"/>
        </w:tblPrEx>
        <w:tc>
          <w:tcPr>
            <w:tcW w:w="2368" w:type="dxa"/>
          </w:tcPr>
          <w:p w:rsidR="00FC3840" w:rsidRPr="00091CA8" w:rsidP="00DF26AA" w14:paraId="0BF0A738" w14:textId="05A9E205">
            <w:pPr>
              <w:pStyle w:val="ParaNum"/>
              <w:numPr>
                <w:ilvl w:val="0"/>
                <w:numId w:val="0"/>
              </w:numPr>
            </w:pPr>
            <w:r>
              <w:t>AP224</w:t>
            </w:r>
          </w:p>
        </w:tc>
        <w:tc>
          <w:tcPr>
            <w:tcW w:w="1207" w:type="dxa"/>
          </w:tcPr>
          <w:p w:rsidR="00FC3840" w:rsidRPr="00091CA8" w:rsidP="00DF26AA" w14:paraId="2A4BD3E8" w14:textId="7CBE67CC">
            <w:pPr>
              <w:pStyle w:val="ParaNum"/>
              <w:numPr>
                <w:ilvl w:val="0"/>
                <w:numId w:val="0"/>
              </w:numPr>
            </w:pPr>
            <w:r>
              <w:t xml:space="preserve">Wireless </w:t>
            </w:r>
            <w:r>
              <w:t>Access Point</w:t>
            </w:r>
          </w:p>
        </w:tc>
        <w:tc>
          <w:tcPr>
            <w:tcW w:w="1619" w:type="dxa"/>
          </w:tcPr>
          <w:p w:rsidR="00FC3840" w:rsidRPr="00091CA8" w:rsidP="00DF26AA" w14:paraId="3A0D267A" w14:textId="015C5F66">
            <w:pPr>
              <w:pStyle w:val="ParaNum"/>
              <w:numPr>
                <w:ilvl w:val="0"/>
                <w:numId w:val="0"/>
              </w:numPr>
            </w:pPr>
            <w:r>
              <w:t>07/</w:t>
            </w:r>
            <w:r w:rsidR="000121BE">
              <w:t>24/</w:t>
            </w:r>
            <w:r>
              <w:t>2017</w:t>
            </w:r>
          </w:p>
        </w:tc>
        <w:tc>
          <w:tcPr>
            <w:tcW w:w="1652" w:type="dxa"/>
          </w:tcPr>
          <w:p w:rsidR="00FC3840" w:rsidP="00DF26AA" w14:paraId="2589DCD4" w14:textId="15ECC78E">
            <w:pPr>
              <w:pStyle w:val="ParaNum"/>
              <w:numPr>
                <w:ilvl w:val="0"/>
                <w:numId w:val="0"/>
              </w:numPr>
            </w:pPr>
            <w:r>
              <w:t>08/15/2019</w:t>
            </w:r>
          </w:p>
        </w:tc>
        <w:tc>
          <w:tcPr>
            <w:tcW w:w="1784" w:type="dxa"/>
          </w:tcPr>
          <w:p w:rsidR="00FC3840" w:rsidRPr="00091CA8" w:rsidP="00DF26AA" w14:paraId="34E987EF" w14:textId="2F61771A">
            <w:pPr>
              <w:pStyle w:val="ParaNum"/>
              <w:numPr>
                <w:ilvl w:val="0"/>
                <w:numId w:val="0"/>
              </w:numPr>
            </w:pPr>
            <w:r>
              <w:t>05/27/2019</w:t>
            </w:r>
          </w:p>
        </w:tc>
      </w:tr>
      <w:tr w14:paraId="46CF1954" w14:textId="77777777" w:rsidTr="00DF26AA">
        <w:tblPrEx>
          <w:tblW w:w="0" w:type="auto"/>
          <w:tblInd w:w="720" w:type="dxa"/>
          <w:tblLook w:val="04A0"/>
        </w:tblPrEx>
        <w:tc>
          <w:tcPr>
            <w:tcW w:w="2368" w:type="dxa"/>
          </w:tcPr>
          <w:p w:rsidR="00095E8F" w:rsidRPr="00091CA8" w:rsidP="00DF26AA" w14:paraId="129A8235" w14:textId="77777777">
            <w:pPr>
              <w:pStyle w:val="ParaNum"/>
              <w:numPr>
                <w:ilvl w:val="0"/>
                <w:numId w:val="0"/>
              </w:numPr>
            </w:pPr>
            <w:r w:rsidRPr="00091CA8">
              <w:t>M24GHK</w:t>
            </w:r>
          </w:p>
        </w:tc>
        <w:tc>
          <w:tcPr>
            <w:tcW w:w="1207" w:type="dxa"/>
          </w:tcPr>
          <w:p w:rsidR="00095E8F" w:rsidRPr="00091CA8" w:rsidP="00DF26AA" w14:paraId="4C81E0C1" w14:textId="5FFD795B">
            <w:pPr>
              <w:pStyle w:val="ParaNum"/>
              <w:numPr>
                <w:ilvl w:val="0"/>
                <w:numId w:val="0"/>
              </w:numPr>
            </w:pPr>
            <w:r>
              <w:t>Wireless Mic</w:t>
            </w:r>
            <w:r w:rsidR="000121BE">
              <w:t>rophone</w:t>
            </w:r>
          </w:p>
        </w:tc>
        <w:tc>
          <w:tcPr>
            <w:tcW w:w="1619" w:type="dxa"/>
          </w:tcPr>
          <w:p w:rsidR="00095E8F" w:rsidRPr="00091CA8" w:rsidP="00DF26AA" w14:paraId="2D981A1D" w14:textId="77777777">
            <w:pPr>
              <w:pStyle w:val="ParaNum"/>
              <w:numPr>
                <w:ilvl w:val="0"/>
                <w:numId w:val="0"/>
              </w:numPr>
            </w:pPr>
            <w:r w:rsidRPr="00091CA8">
              <w:t>3/31/2015</w:t>
            </w:r>
          </w:p>
        </w:tc>
        <w:tc>
          <w:tcPr>
            <w:tcW w:w="1652" w:type="dxa"/>
          </w:tcPr>
          <w:p w:rsidR="00095E8F" w:rsidRPr="00091CA8" w:rsidP="00DF26AA" w14:paraId="3F2EA7BF" w14:textId="05EED74E">
            <w:pPr>
              <w:pStyle w:val="ParaNum"/>
              <w:numPr>
                <w:ilvl w:val="0"/>
                <w:numId w:val="0"/>
              </w:numPr>
            </w:pPr>
            <w:r w:rsidRPr="00091CA8">
              <w:t>N/A</w:t>
            </w:r>
            <w:r w:rsidR="003C0DE9">
              <w:t xml:space="preserve"> </w:t>
            </w:r>
          </w:p>
        </w:tc>
        <w:tc>
          <w:tcPr>
            <w:tcW w:w="1784" w:type="dxa"/>
          </w:tcPr>
          <w:p w:rsidR="00095E8F" w:rsidRPr="00091CA8" w:rsidP="00DF26AA" w14:paraId="7BE622B9" w14:textId="77777777">
            <w:pPr>
              <w:pStyle w:val="ParaNum"/>
              <w:numPr>
                <w:ilvl w:val="0"/>
                <w:numId w:val="0"/>
              </w:numPr>
            </w:pPr>
            <w:r w:rsidRPr="00091CA8">
              <w:t>9/15/</w:t>
            </w:r>
            <w:r>
              <w:t>20</w:t>
            </w:r>
            <w:r w:rsidRPr="00091CA8">
              <w:t>19</w:t>
            </w:r>
          </w:p>
        </w:tc>
      </w:tr>
      <w:tr w14:paraId="23920F84" w14:textId="77777777" w:rsidTr="00DF26AA">
        <w:tblPrEx>
          <w:tblW w:w="0" w:type="auto"/>
          <w:tblInd w:w="720" w:type="dxa"/>
          <w:tblLook w:val="04A0"/>
        </w:tblPrEx>
        <w:tc>
          <w:tcPr>
            <w:tcW w:w="2368" w:type="dxa"/>
          </w:tcPr>
          <w:p w:rsidR="00095E8F" w:rsidRPr="00091CA8" w:rsidP="00DF26AA" w14:paraId="120B8AC1" w14:textId="77777777">
            <w:pPr>
              <w:pStyle w:val="ParaNum"/>
              <w:numPr>
                <w:ilvl w:val="0"/>
                <w:numId w:val="0"/>
              </w:numPr>
            </w:pPr>
            <w:r w:rsidRPr="00091CA8">
              <w:t>M24GLK</w:t>
            </w:r>
          </w:p>
        </w:tc>
        <w:tc>
          <w:tcPr>
            <w:tcW w:w="1207" w:type="dxa"/>
          </w:tcPr>
          <w:p w:rsidR="00095E8F" w:rsidRPr="00091CA8" w:rsidP="00DF26AA" w14:paraId="5FD6BC6B" w14:textId="6E3EC918">
            <w:pPr>
              <w:pStyle w:val="ParaNum"/>
              <w:numPr>
                <w:ilvl w:val="0"/>
                <w:numId w:val="0"/>
              </w:numPr>
            </w:pPr>
            <w:r>
              <w:t>Wireless Mic</w:t>
            </w:r>
            <w:r w:rsidR="000121BE">
              <w:t>rophone</w:t>
            </w:r>
          </w:p>
        </w:tc>
        <w:tc>
          <w:tcPr>
            <w:tcW w:w="1619" w:type="dxa"/>
          </w:tcPr>
          <w:p w:rsidR="00095E8F" w:rsidRPr="00091CA8" w:rsidP="00DF26AA" w14:paraId="4C073873" w14:textId="77777777">
            <w:pPr>
              <w:pStyle w:val="ParaNum"/>
              <w:numPr>
                <w:ilvl w:val="0"/>
                <w:numId w:val="0"/>
              </w:numPr>
            </w:pPr>
            <w:r w:rsidRPr="00091CA8">
              <w:t>3/31/2015</w:t>
            </w:r>
          </w:p>
        </w:tc>
        <w:tc>
          <w:tcPr>
            <w:tcW w:w="1652" w:type="dxa"/>
          </w:tcPr>
          <w:p w:rsidR="00095E8F" w:rsidRPr="00091CA8" w:rsidP="00DF26AA" w14:paraId="4C0D7CFA" w14:textId="36C6809C">
            <w:pPr>
              <w:pStyle w:val="ParaNum"/>
              <w:numPr>
                <w:ilvl w:val="0"/>
                <w:numId w:val="0"/>
              </w:numPr>
            </w:pPr>
            <w:r w:rsidRPr="00091CA8">
              <w:t>N/A</w:t>
            </w:r>
            <w:r w:rsidR="003C0DE9">
              <w:t xml:space="preserve"> </w:t>
            </w:r>
          </w:p>
        </w:tc>
        <w:tc>
          <w:tcPr>
            <w:tcW w:w="1784" w:type="dxa"/>
          </w:tcPr>
          <w:p w:rsidR="00095E8F" w:rsidRPr="00091CA8" w:rsidP="00DF26AA" w14:paraId="3C805D8F" w14:textId="77777777">
            <w:pPr>
              <w:pStyle w:val="ParaNum"/>
              <w:numPr>
                <w:ilvl w:val="0"/>
                <w:numId w:val="0"/>
              </w:numPr>
            </w:pPr>
            <w:r w:rsidRPr="00091CA8">
              <w:t>9/15/</w:t>
            </w:r>
            <w:r>
              <w:t>20</w:t>
            </w:r>
            <w:r w:rsidRPr="00091CA8">
              <w:t>19</w:t>
            </w:r>
          </w:p>
        </w:tc>
      </w:tr>
      <w:tr w14:paraId="1B12483B" w14:textId="77777777" w:rsidTr="00DF26AA">
        <w:tblPrEx>
          <w:tblW w:w="0" w:type="auto"/>
          <w:tblInd w:w="720" w:type="dxa"/>
          <w:tblLook w:val="04A0"/>
        </w:tblPrEx>
        <w:tc>
          <w:tcPr>
            <w:tcW w:w="2368" w:type="dxa"/>
          </w:tcPr>
          <w:p w:rsidR="000F7EC7" w:rsidP="00DF26AA" w14:paraId="0A9508FD" w14:textId="77777777">
            <w:pPr>
              <w:pStyle w:val="ParaNum"/>
              <w:numPr>
                <w:ilvl w:val="0"/>
                <w:numId w:val="0"/>
              </w:numPr>
            </w:pPr>
            <w:r w:rsidRPr="00091CA8">
              <w:t>O2C1,</w:t>
            </w:r>
            <w:r>
              <w:t xml:space="preserve"> </w:t>
            </w:r>
          </w:p>
          <w:p w:rsidR="00095E8F" w:rsidP="00DF26AA" w14:paraId="356A0941" w14:textId="7D002B96">
            <w:pPr>
              <w:pStyle w:val="ParaNum"/>
              <w:numPr>
                <w:ilvl w:val="0"/>
                <w:numId w:val="0"/>
              </w:numPr>
            </w:pPr>
            <w:r w:rsidRPr="00091CA8">
              <w:t>O2C</w:t>
            </w:r>
            <w:r w:rsidR="00EA6BAD">
              <w:t>2</w:t>
            </w:r>
            <w:r w:rsidRPr="00091CA8">
              <w:t>,</w:t>
            </w:r>
          </w:p>
          <w:p w:rsidR="00095E8F" w:rsidRPr="00091CA8" w:rsidP="00DF26AA" w14:paraId="3FF1D556" w14:textId="77777777">
            <w:pPr>
              <w:pStyle w:val="ParaNum"/>
              <w:numPr>
                <w:ilvl w:val="0"/>
                <w:numId w:val="0"/>
              </w:numPr>
            </w:pPr>
            <w:r w:rsidRPr="00091CA8">
              <w:t>WIFIMOD</w:t>
            </w:r>
          </w:p>
        </w:tc>
        <w:tc>
          <w:tcPr>
            <w:tcW w:w="1207" w:type="dxa"/>
          </w:tcPr>
          <w:p w:rsidR="00095E8F" w:rsidRPr="00091CA8" w:rsidP="00DF26AA" w14:paraId="3B920C19" w14:textId="79B593BA">
            <w:pPr>
              <w:pStyle w:val="ParaNum"/>
              <w:numPr>
                <w:ilvl w:val="0"/>
                <w:numId w:val="0"/>
              </w:numPr>
            </w:pPr>
            <w:r>
              <w:t>Wireless Camera</w:t>
            </w:r>
            <w:r w:rsidR="000121BE">
              <w:t>s</w:t>
            </w:r>
          </w:p>
        </w:tc>
        <w:tc>
          <w:tcPr>
            <w:tcW w:w="1619" w:type="dxa"/>
          </w:tcPr>
          <w:p w:rsidR="000F7EC7" w:rsidP="00DF26AA" w14:paraId="53A9C82F" w14:textId="0FB7BA9B">
            <w:pPr>
              <w:pStyle w:val="ParaNum"/>
              <w:numPr>
                <w:ilvl w:val="0"/>
                <w:numId w:val="0"/>
              </w:numPr>
            </w:pPr>
            <w:r w:rsidRPr="00091CA8">
              <w:t>5/</w:t>
            </w:r>
            <w:r w:rsidR="000121BE">
              <w:t>26/</w:t>
            </w:r>
            <w:r w:rsidRPr="00091CA8">
              <w:t>201</w:t>
            </w:r>
            <w:r w:rsidR="000121BE">
              <w:t>5</w:t>
            </w:r>
            <w:r w:rsidRPr="00091CA8">
              <w:t xml:space="preserve"> </w:t>
            </w:r>
          </w:p>
          <w:p w:rsidR="000F7EC7" w:rsidP="00DF26AA" w14:paraId="2773F075" w14:textId="167E973D">
            <w:pPr>
              <w:pStyle w:val="ParaNum"/>
              <w:numPr>
                <w:ilvl w:val="0"/>
                <w:numId w:val="0"/>
              </w:numPr>
            </w:pPr>
            <w:r w:rsidRPr="00091CA8">
              <w:t>8/</w:t>
            </w:r>
            <w:r w:rsidR="000121BE">
              <w:t>4/</w:t>
            </w:r>
            <w:r w:rsidRPr="00091CA8">
              <w:t xml:space="preserve">2016 </w:t>
            </w:r>
          </w:p>
          <w:p w:rsidR="00095E8F" w:rsidRPr="00091CA8" w:rsidP="00DF26AA" w14:paraId="6CE6FC56" w14:textId="117CCB37">
            <w:pPr>
              <w:pStyle w:val="ParaNum"/>
              <w:numPr>
                <w:ilvl w:val="0"/>
                <w:numId w:val="0"/>
              </w:numPr>
              <w:rPr>
                <w:szCs w:val="22"/>
              </w:rPr>
            </w:pPr>
            <w:r w:rsidRPr="00091CA8">
              <w:t>9/</w:t>
            </w:r>
            <w:r w:rsidR="000121BE">
              <w:t>16/</w:t>
            </w:r>
            <w:r w:rsidRPr="00091CA8">
              <w:t>2016</w:t>
            </w:r>
          </w:p>
        </w:tc>
        <w:tc>
          <w:tcPr>
            <w:tcW w:w="1652" w:type="dxa"/>
          </w:tcPr>
          <w:p w:rsidR="000F7EC7" w:rsidP="00DF26AA" w14:paraId="4F55E603" w14:textId="334BD35E">
            <w:pPr>
              <w:pStyle w:val="ParaNum"/>
              <w:numPr>
                <w:ilvl w:val="0"/>
                <w:numId w:val="0"/>
              </w:numPr>
            </w:pPr>
            <w:r>
              <w:t>2</w:t>
            </w:r>
            <w:r w:rsidR="00427784">
              <w:t>/25</w:t>
            </w:r>
            <w:r w:rsidRPr="00091CA8" w:rsidR="00095E8F">
              <w:t>/</w:t>
            </w:r>
            <w:r w:rsidR="00095E8F">
              <w:t>20</w:t>
            </w:r>
            <w:r w:rsidRPr="00091CA8" w:rsidR="00095E8F">
              <w:t xml:space="preserve">19 </w:t>
            </w:r>
          </w:p>
          <w:p w:rsidR="000F7EC7" w:rsidP="00DF26AA" w14:paraId="3A894BBC" w14:textId="7EF88BAB">
            <w:pPr>
              <w:pStyle w:val="ParaNum"/>
              <w:numPr>
                <w:ilvl w:val="0"/>
                <w:numId w:val="0"/>
              </w:numPr>
            </w:pPr>
            <w:r w:rsidRPr="00091CA8">
              <w:t>5/1/</w:t>
            </w:r>
            <w:r>
              <w:t>20</w:t>
            </w:r>
            <w:r w:rsidRPr="00091CA8">
              <w:t xml:space="preserve">19 </w:t>
            </w:r>
          </w:p>
          <w:p w:rsidR="00095E8F" w:rsidRPr="00091CA8" w:rsidP="00DF26AA" w14:paraId="746B669A" w14:textId="698EBF6B">
            <w:pPr>
              <w:pStyle w:val="ParaNum"/>
              <w:numPr>
                <w:ilvl w:val="0"/>
                <w:numId w:val="0"/>
              </w:numPr>
            </w:pPr>
            <w:r>
              <w:t>08/23/2019</w:t>
            </w:r>
          </w:p>
        </w:tc>
        <w:tc>
          <w:tcPr>
            <w:tcW w:w="1784" w:type="dxa"/>
          </w:tcPr>
          <w:p w:rsidR="00095E8F" w:rsidRPr="00091CA8" w:rsidP="00DF26AA" w14:paraId="574C096C" w14:textId="77777777">
            <w:pPr>
              <w:pStyle w:val="ParaNum"/>
              <w:numPr>
                <w:ilvl w:val="0"/>
                <w:numId w:val="0"/>
              </w:numPr>
            </w:pPr>
            <w:r w:rsidRPr="00091CA8">
              <w:t>Discontinued</w:t>
            </w:r>
          </w:p>
        </w:tc>
      </w:tr>
      <w:tr w14:paraId="63988C0D" w14:textId="77777777" w:rsidTr="00DF26AA">
        <w:tblPrEx>
          <w:tblW w:w="0" w:type="auto"/>
          <w:tblInd w:w="720" w:type="dxa"/>
          <w:tblLook w:val="04A0"/>
        </w:tblPrEx>
        <w:tc>
          <w:tcPr>
            <w:tcW w:w="2368" w:type="dxa"/>
          </w:tcPr>
          <w:p w:rsidR="00095E8F" w:rsidRPr="00091CA8" w:rsidP="00DF26AA" w14:paraId="2769CAAA" w14:textId="77777777">
            <w:pPr>
              <w:pStyle w:val="ParaNum"/>
              <w:numPr>
                <w:ilvl w:val="0"/>
                <w:numId w:val="0"/>
              </w:numPr>
            </w:pPr>
            <w:r w:rsidRPr="00091CA8">
              <w:t>AS1</w:t>
            </w:r>
          </w:p>
        </w:tc>
        <w:tc>
          <w:tcPr>
            <w:tcW w:w="1207" w:type="dxa"/>
          </w:tcPr>
          <w:p w:rsidR="00095E8F" w:rsidRPr="00091CA8" w:rsidP="00DF26AA" w14:paraId="20909D53" w14:textId="77777777">
            <w:pPr>
              <w:pStyle w:val="ParaNum"/>
              <w:numPr>
                <w:ilvl w:val="0"/>
                <w:numId w:val="0"/>
              </w:numPr>
            </w:pPr>
            <w:r>
              <w:t>Audio Streamer</w:t>
            </w:r>
          </w:p>
        </w:tc>
        <w:tc>
          <w:tcPr>
            <w:tcW w:w="1619" w:type="dxa"/>
          </w:tcPr>
          <w:p w:rsidR="00095E8F" w:rsidRPr="00091CA8" w:rsidP="00DF26AA" w14:paraId="66F02A27" w14:textId="77777777">
            <w:pPr>
              <w:pStyle w:val="ParaNum"/>
              <w:numPr>
                <w:ilvl w:val="0"/>
                <w:numId w:val="0"/>
              </w:numPr>
              <w:rPr>
                <w:szCs w:val="22"/>
              </w:rPr>
            </w:pPr>
            <w:r w:rsidRPr="00091CA8">
              <w:t>7/12/2018</w:t>
            </w:r>
          </w:p>
        </w:tc>
        <w:tc>
          <w:tcPr>
            <w:tcW w:w="1652" w:type="dxa"/>
          </w:tcPr>
          <w:p w:rsidR="00095E8F" w:rsidRPr="00091CA8" w:rsidP="00DF26AA" w14:paraId="268E126E" w14:textId="77777777">
            <w:pPr>
              <w:pStyle w:val="ParaNum"/>
              <w:numPr>
                <w:ilvl w:val="0"/>
                <w:numId w:val="0"/>
              </w:numPr>
            </w:pPr>
            <w:r w:rsidRPr="00091CA8">
              <w:t>N/A</w:t>
            </w:r>
          </w:p>
        </w:tc>
        <w:tc>
          <w:tcPr>
            <w:tcW w:w="1784" w:type="dxa"/>
          </w:tcPr>
          <w:p w:rsidR="00095E8F" w:rsidRPr="00091CA8" w:rsidP="00DF26AA" w14:paraId="3365CDE5" w14:textId="77777777">
            <w:pPr>
              <w:pStyle w:val="ParaNum"/>
              <w:numPr>
                <w:ilvl w:val="0"/>
                <w:numId w:val="0"/>
              </w:numPr>
            </w:pPr>
            <w:r w:rsidRPr="00091CA8">
              <w:t>7/24/</w:t>
            </w:r>
            <w:r>
              <w:t>20</w:t>
            </w:r>
            <w:r w:rsidRPr="00091CA8">
              <w:t>19</w:t>
            </w:r>
          </w:p>
        </w:tc>
      </w:tr>
      <w:tr w14:paraId="1ACEF591" w14:textId="77777777" w:rsidTr="00DF26AA">
        <w:tblPrEx>
          <w:tblW w:w="0" w:type="auto"/>
          <w:tblInd w:w="720" w:type="dxa"/>
          <w:tblLook w:val="04A0"/>
        </w:tblPrEx>
        <w:tc>
          <w:tcPr>
            <w:tcW w:w="2368" w:type="dxa"/>
          </w:tcPr>
          <w:p w:rsidR="00095E8F" w:rsidRPr="00091CA8" w:rsidP="00DF26AA" w14:paraId="6E41C1F6" w14:textId="77777777">
            <w:pPr>
              <w:pStyle w:val="ParaNum"/>
              <w:numPr>
                <w:ilvl w:val="0"/>
                <w:numId w:val="0"/>
              </w:numPr>
            </w:pPr>
            <w:r w:rsidRPr="00091CA8">
              <w:t>AA1</w:t>
            </w:r>
          </w:p>
        </w:tc>
        <w:tc>
          <w:tcPr>
            <w:tcW w:w="1207" w:type="dxa"/>
          </w:tcPr>
          <w:p w:rsidR="00095E8F" w:rsidRPr="00091CA8" w:rsidP="00DF26AA" w14:paraId="6BBAE224" w14:textId="77777777">
            <w:pPr>
              <w:pStyle w:val="ParaNum"/>
              <w:numPr>
                <w:ilvl w:val="0"/>
                <w:numId w:val="0"/>
              </w:numPr>
            </w:pPr>
            <w:r>
              <w:t>Audio Streamer</w:t>
            </w:r>
          </w:p>
        </w:tc>
        <w:tc>
          <w:tcPr>
            <w:tcW w:w="1619" w:type="dxa"/>
          </w:tcPr>
          <w:p w:rsidR="00095E8F" w:rsidRPr="00091CA8" w:rsidP="00DF26AA" w14:paraId="7B826EF1" w14:textId="77777777">
            <w:pPr>
              <w:pStyle w:val="ParaNum"/>
              <w:numPr>
                <w:ilvl w:val="0"/>
                <w:numId w:val="0"/>
              </w:numPr>
              <w:rPr>
                <w:szCs w:val="22"/>
              </w:rPr>
            </w:pPr>
            <w:r w:rsidRPr="00091CA8">
              <w:t>7/10/2018</w:t>
            </w:r>
          </w:p>
        </w:tc>
        <w:tc>
          <w:tcPr>
            <w:tcW w:w="1652" w:type="dxa"/>
          </w:tcPr>
          <w:p w:rsidR="00095E8F" w:rsidRPr="00091CA8" w:rsidP="00DF26AA" w14:paraId="55E71B18" w14:textId="77777777">
            <w:pPr>
              <w:pStyle w:val="ParaNum"/>
              <w:numPr>
                <w:ilvl w:val="0"/>
                <w:numId w:val="0"/>
              </w:numPr>
            </w:pPr>
            <w:r w:rsidRPr="00091CA8">
              <w:t>N/A</w:t>
            </w:r>
          </w:p>
        </w:tc>
        <w:tc>
          <w:tcPr>
            <w:tcW w:w="1784" w:type="dxa"/>
          </w:tcPr>
          <w:p w:rsidR="00095E8F" w:rsidRPr="00091CA8" w:rsidP="00DF26AA" w14:paraId="1E075830" w14:textId="77777777">
            <w:pPr>
              <w:pStyle w:val="ParaNum"/>
              <w:numPr>
                <w:ilvl w:val="0"/>
                <w:numId w:val="0"/>
              </w:numPr>
            </w:pPr>
            <w:r w:rsidRPr="00091CA8">
              <w:t>7/24/</w:t>
            </w:r>
            <w:r>
              <w:t>20</w:t>
            </w:r>
            <w:r w:rsidRPr="00091CA8">
              <w:t>19</w:t>
            </w:r>
          </w:p>
        </w:tc>
      </w:tr>
      <w:tr w14:paraId="48C1ADEA" w14:textId="77777777" w:rsidTr="00DF26AA">
        <w:tblPrEx>
          <w:tblW w:w="0" w:type="auto"/>
          <w:tblInd w:w="720" w:type="dxa"/>
          <w:tblLook w:val="04A0"/>
        </w:tblPrEx>
        <w:tc>
          <w:tcPr>
            <w:tcW w:w="2368" w:type="dxa"/>
          </w:tcPr>
          <w:p w:rsidR="00095E8F" w:rsidRPr="00091CA8" w:rsidP="00DF26AA" w14:paraId="10AF8422" w14:textId="77777777">
            <w:pPr>
              <w:pStyle w:val="ParaNum"/>
              <w:numPr>
                <w:ilvl w:val="0"/>
                <w:numId w:val="0"/>
              </w:numPr>
            </w:pPr>
            <w:r w:rsidRPr="00091CA8">
              <w:t>ZIPK4W2</w:t>
            </w:r>
          </w:p>
        </w:tc>
        <w:tc>
          <w:tcPr>
            <w:tcW w:w="1207" w:type="dxa"/>
          </w:tcPr>
          <w:p w:rsidR="00095E8F" w:rsidRPr="00091CA8" w:rsidP="00DF26AA" w14:paraId="386CD8A1" w14:textId="77777777">
            <w:pPr>
              <w:pStyle w:val="ParaNum"/>
              <w:numPr>
                <w:ilvl w:val="0"/>
                <w:numId w:val="0"/>
              </w:numPr>
            </w:pPr>
            <w:r>
              <w:t>Wireless Camera Kit</w:t>
            </w:r>
          </w:p>
        </w:tc>
        <w:tc>
          <w:tcPr>
            <w:tcW w:w="1619" w:type="dxa"/>
          </w:tcPr>
          <w:p w:rsidR="00095E8F" w:rsidRPr="00091CA8" w:rsidP="00DF26AA" w14:paraId="42BF6EE1" w14:textId="77777777">
            <w:pPr>
              <w:pStyle w:val="ParaNum"/>
              <w:numPr>
                <w:ilvl w:val="0"/>
                <w:numId w:val="0"/>
              </w:numPr>
              <w:rPr>
                <w:szCs w:val="22"/>
              </w:rPr>
            </w:pPr>
            <w:r w:rsidRPr="00091CA8">
              <w:t>2/14/2019</w:t>
            </w:r>
          </w:p>
        </w:tc>
        <w:tc>
          <w:tcPr>
            <w:tcW w:w="1652" w:type="dxa"/>
          </w:tcPr>
          <w:p w:rsidR="00095E8F" w:rsidRPr="00091CA8" w:rsidP="00DF26AA" w14:paraId="450D9823" w14:textId="77777777">
            <w:pPr>
              <w:pStyle w:val="ParaNum"/>
              <w:numPr>
                <w:ilvl w:val="0"/>
                <w:numId w:val="0"/>
              </w:numPr>
            </w:pPr>
            <w:r w:rsidRPr="00091CA8">
              <w:t>N/A</w:t>
            </w:r>
          </w:p>
        </w:tc>
        <w:tc>
          <w:tcPr>
            <w:tcW w:w="1784" w:type="dxa"/>
          </w:tcPr>
          <w:p w:rsidR="00095E8F" w:rsidRPr="00091CA8" w:rsidP="00DF26AA" w14:paraId="35924DDB" w14:textId="77777777">
            <w:pPr>
              <w:pStyle w:val="ParaNum"/>
              <w:numPr>
                <w:ilvl w:val="0"/>
                <w:numId w:val="0"/>
              </w:numPr>
            </w:pPr>
            <w:r w:rsidRPr="00091CA8">
              <w:t>9/24/</w:t>
            </w:r>
            <w:r>
              <w:t>20</w:t>
            </w:r>
            <w:r w:rsidRPr="00091CA8">
              <w:t>19</w:t>
            </w:r>
          </w:p>
        </w:tc>
      </w:tr>
    </w:tbl>
    <w:p w:rsidR="00095E8F" w:rsidRPr="00091CA8" w:rsidP="00095E8F" w14:paraId="4939BE4D" w14:textId="77777777">
      <w:pPr>
        <w:pStyle w:val="ParaNum"/>
        <w:numPr>
          <w:ilvl w:val="0"/>
          <w:numId w:val="0"/>
        </w:numPr>
        <w:ind w:left="720"/>
      </w:pPr>
    </w:p>
    <w:p w:rsidR="00095E8F" w:rsidRPr="00095E8F" w:rsidP="009B6D0A" w14:paraId="755F080C" w14:textId="77777777">
      <w:pPr>
        <w:jc w:val="center"/>
        <w:rPr>
          <w:szCs w:val="22"/>
        </w:rPr>
      </w:pPr>
    </w:p>
    <w:sectPr w:rsidSect="00F50F55">
      <w:headerReference w:type="default" r:id="rId8"/>
      <w:footerReference w:type="even" r:id="rId9"/>
      <w:footerReference w:type="default" r:id="rId10"/>
      <w:headerReference w:type="first" r:id="rId11"/>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FE" w14:paraId="11EE59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56FE" w14:paraId="7FE011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FE" w14:paraId="2BCC125B" w14:textId="77777777">
    <w:pPr>
      <w:pStyle w:val="Foote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rsidR="00D356FE" w14:paraId="4EE9003A"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0C1E" w14:paraId="1F0BEDC1" w14:textId="77777777">
      <w:r>
        <w:separator/>
      </w:r>
    </w:p>
  </w:footnote>
  <w:footnote w:type="continuationSeparator" w:id="1">
    <w:p w:rsidR="001D0C1E" w14:paraId="2AD00C65" w14:textId="77777777">
      <w:pPr>
        <w:rPr>
          <w:sz w:val="20"/>
        </w:rPr>
      </w:pPr>
      <w:r>
        <w:rPr>
          <w:sz w:val="20"/>
        </w:rPr>
        <w:t xml:space="preserve">(Continued from previous page)  </w:t>
      </w:r>
      <w:r>
        <w:rPr>
          <w:sz w:val="20"/>
        </w:rPr>
        <w:separator/>
      </w:r>
    </w:p>
  </w:footnote>
  <w:footnote w:type="continuationNotice" w:id="2">
    <w:p w:rsidR="001D0C1E" w14:paraId="45ACCDCB" w14:textId="77777777">
      <w:pPr>
        <w:rPr>
          <w:sz w:val="20"/>
        </w:rPr>
      </w:pPr>
      <w:r>
        <w:rPr>
          <w:sz w:val="20"/>
        </w:rPr>
        <w:t>(continued….)</w:t>
      </w:r>
    </w:p>
  </w:footnote>
  <w:footnote w:id="3">
    <w:p w:rsidR="00D356FE" w14:paraId="424E319F" w14:textId="0D26232A">
      <w:pPr>
        <w:pStyle w:val="FootnoteText"/>
      </w:pPr>
      <w:r>
        <w:rPr>
          <w:rStyle w:val="FootnoteReference"/>
        </w:rPr>
        <w:footnoteRef/>
      </w:r>
      <w:r>
        <w:t xml:space="preserve"> The </w:t>
      </w:r>
      <w:r w:rsidRPr="00A91672">
        <w:rPr>
          <w:rFonts w:eastAsia="Calibri"/>
          <w:szCs w:val="22"/>
        </w:rPr>
        <w:t>O2C1</w:t>
      </w:r>
      <w:r>
        <w:rPr>
          <w:rFonts w:eastAsia="Calibri"/>
          <w:szCs w:val="22"/>
        </w:rPr>
        <w:t>, O2C</w:t>
      </w:r>
      <w:r w:rsidR="00EA6BAD">
        <w:rPr>
          <w:rFonts w:eastAsia="Calibri"/>
          <w:szCs w:val="22"/>
        </w:rPr>
        <w:t>2</w:t>
      </w:r>
      <w:r>
        <w:rPr>
          <w:rFonts w:eastAsia="Calibri"/>
          <w:szCs w:val="22"/>
        </w:rPr>
        <w:t xml:space="preserve"> and WIFIMOD models are under the same </w:t>
      </w:r>
      <w:r w:rsidR="003F5B28">
        <w:rPr>
          <w:rFonts w:eastAsia="Calibri"/>
          <w:szCs w:val="22"/>
        </w:rPr>
        <w:t>authorization</w:t>
      </w:r>
      <w:r>
        <w:rPr>
          <w:rFonts w:eastAsia="Calibri"/>
          <w:szCs w:val="22"/>
        </w:rPr>
        <w:t>.</w:t>
      </w:r>
    </w:p>
  </w:footnote>
  <w:footnote w:id="4">
    <w:p w:rsidR="00D356FE" w:rsidP="000A40FF" w14:paraId="071C0468" w14:textId="611DBC0B">
      <w:pPr>
        <w:pStyle w:val="FootnoteText"/>
      </w:pPr>
      <w:r>
        <w:rPr>
          <w:rStyle w:val="FootnoteReference"/>
        </w:rPr>
        <w:footnoteRef/>
      </w:r>
      <w:r>
        <w:t xml:space="preserve"> 47 U.S.C. </w:t>
      </w:r>
      <w:r w:rsidRPr="00F14821">
        <w:t>§</w:t>
      </w:r>
      <w:r>
        <w:t xml:space="preserve"> 302a(b); 47 CFR </w:t>
      </w:r>
      <w:r w:rsidRPr="00F14821">
        <w:t>§</w:t>
      </w:r>
      <w:r w:rsidRPr="00F14821" w:rsidR="00E23DCF">
        <w:t>§</w:t>
      </w:r>
      <w:r>
        <w:t xml:space="preserve"> 2.803(b), </w:t>
      </w:r>
      <w:r w:rsidRPr="00A91672">
        <w:rPr>
          <w:rFonts w:eastAsia="Calibri"/>
          <w:color w:val="201F1E"/>
          <w:szCs w:val="22"/>
          <w:bdr w:val="none" w:sz="0" w:space="0" w:color="auto" w:frame="1"/>
        </w:rPr>
        <w:t xml:space="preserve">15.19, </w:t>
      </w:r>
      <w:bookmarkStart w:id="5" w:name="_Hlk56708981"/>
      <w:r w:rsidRPr="00A91672">
        <w:rPr>
          <w:rFonts w:eastAsia="Calibri"/>
          <w:color w:val="201F1E"/>
          <w:szCs w:val="22"/>
          <w:bdr w:val="none" w:sz="0" w:space="0" w:color="auto" w:frame="1"/>
        </w:rPr>
        <w:t>15.21</w:t>
      </w:r>
      <w:bookmarkEnd w:id="5"/>
      <w:r w:rsidR="00316EAE">
        <w:rPr>
          <w:rFonts w:eastAsia="Calibri"/>
          <w:color w:val="201F1E"/>
          <w:szCs w:val="22"/>
          <w:bdr w:val="none" w:sz="0" w:space="0" w:color="auto" w:frame="1"/>
        </w:rPr>
        <w:t xml:space="preserve">, </w:t>
      </w:r>
      <w:r w:rsidRPr="00A91672" w:rsidR="00316EAE">
        <w:rPr>
          <w:rFonts w:eastAsia="Calibri"/>
          <w:color w:val="201F1E"/>
          <w:szCs w:val="22"/>
          <w:bdr w:val="none" w:sz="0" w:space="0" w:color="auto" w:frame="1"/>
        </w:rPr>
        <w:t>15.2</w:t>
      </w:r>
      <w:r w:rsidR="00316EAE">
        <w:rPr>
          <w:rFonts w:eastAsia="Calibri"/>
          <w:color w:val="201F1E"/>
          <w:szCs w:val="22"/>
          <w:bdr w:val="none" w:sz="0" w:space="0" w:color="auto" w:frame="1"/>
        </w:rPr>
        <w:t xml:space="preserve">01, </w:t>
      </w:r>
      <w:r w:rsidRPr="00A91672" w:rsidR="00316EAE">
        <w:rPr>
          <w:rFonts w:eastAsia="Calibri"/>
          <w:color w:val="201F1E"/>
          <w:szCs w:val="22"/>
          <w:bdr w:val="none" w:sz="0" w:space="0" w:color="auto" w:frame="1"/>
        </w:rPr>
        <w:t>15.2</w:t>
      </w:r>
      <w:r w:rsidR="00316EAE">
        <w:rPr>
          <w:rFonts w:eastAsia="Calibri"/>
          <w:color w:val="201F1E"/>
          <w:szCs w:val="22"/>
          <w:bdr w:val="none" w:sz="0" w:space="0" w:color="auto" w:frame="1"/>
        </w:rPr>
        <w:t>05(a)</w:t>
      </w:r>
      <w:r>
        <w:rPr>
          <w:rFonts w:eastAsia="Calibri"/>
          <w:color w:val="201F1E"/>
          <w:szCs w:val="22"/>
          <w:bdr w:val="none" w:sz="0" w:space="0" w:color="auto" w:frame="1"/>
        </w:rPr>
        <w:t>.</w:t>
      </w:r>
    </w:p>
  </w:footnote>
  <w:footnote w:id="5">
    <w:p w:rsidR="00D356FE" w:rsidRPr="006444CF" w14:paraId="58E1CA71" w14:textId="130D2F09">
      <w:pPr>
        <w:pStyle w:val="FootnoteText"/>
      </w:pPr>
      <w:r>
        <w:rPr>
          <w:rStyle w:val="FootnoteReference"/>
        </w:rPr>
        <w:footnoteRef/>
      </w:r>
      <w:r>
        <w:t xml:space="preserve"> </w:t>
      </w:r>
      <w:r w:rsidRPr="00FA0181">
        <w:rPr>
          <w:i/>
          <w:color w:val="000000"/>
        </w:rPr>
        <w:t>See</w:t>
      </w:r>
      <w:r w:rsidRPr="00FA0181">
        <w:rPr>
          <w:color w:val="000000"/>
        </w:rPr>
        <w:t xml:space="preserve"> 47 U.S.C. § 503(b)(2)(D); 47 CFR § 1.80(b)(7). </w:t>
      </w:r>
      <w:r w:rsidRPr="00A25819">
        <w:rPr>
          <w:color w:val="000000"/>
        </w:rPr>
        <w:t xml:space="preserve"> The forfeiture amounts stated here, which became effective upon publication in the Federal Register, reflect the current annual</w:t>
      </w:r>
      <w:r w:rsidRPr="00FA0181">
        <w:rPr>
          <w:color w:val="000000"/>
        </w:rPr>
        <w:t xml:space="preserve"> inflation adjustments to </w:t>
      </w:r>
      <w:r w:rsidRPr="00A25819">
        <w:rPr>
          <w:color w:val="000000"/>
        </w:rPr>
        <w:t>the forfeiture amounts originally specified in section</w:t>
      </w:r>
      <w:r w:rsidRPr="00FA0181">
        <w:rPr>
          <w:color w:val="000000"/>
        </w:rPr>
        <w:t xml:space="preserve"> 503(b)(2) of the Act</w:t>
      </w:r>
      <w:r w:rsidRPr="00A25819">
        <w:rPr>
          <w:color w:val="000000"/>
        </w:rPr>
        <w:t xml:space="preserve">. </w:t>
      </w:r>
      <w:r w:rsidRPr="00FA0181">
        <w:rPr>
          <w:color w:val="000000"/>
        </w:rPr>
        <w:t xml:space="preserve"> </w:t>
      </w:r>
      <w:r w:rsidRPr="00E10693">
        <w:rPr>
          <w:i/>
          <w:iCs/>
        </w:rPr>
        <w:t>Amendment of Section 1.80(b) of the Commission’s Rules, Adjustment of Civil Monetary Penalties to Reflect Inflation</w:t>
      </w:r>
      <w:r>
        <w:t>, Order, 34 FCC Rcd 12824 (EB 2019) (2020 Inflation Order); FCC Annual Adjustment of Civil Monetary Penalties to Reflect Inflation, 85 Fed. Reg. 2318 (Jan. 15, 2020)</w:t>
      </w:r>
      <w:r w:rsidRPr="00A25819">
        <w:rPr>
          <w:color w:val="000000"/>
        </w:rPr>
        <w:t xml:space="preserve">.   The 2015 Inflation Adjustment Act provides that the new penalty levels shall apply to penalties assessed after the effective date of the increase, “including [penalties] whose associated violation predated such increase[.]”  </w:t>
      </w:r>
      <w:r w:rsidRPr="00A25819">
        <w:rPr>
          <w:i/>
          <w:iCs/>
          <w:color w:val="000000"/>
        </w:rPr>
        <w:t>See</w:t>
      </w:r>
      <w:r w:rsidRPr="00A25819">
        <w:rPr>
          <w:color w:val="000000"/>
        </w:rPr>
        <w:t xml:space="preserve"> </w:t>
      </w:r>
      <w:r w:rsidRPr="00BC4F98">
        <w:rPr>
          <w:rStyle w:val="rrfootnoteCharCharChar"/>
        </w:rPr>
        <w:t xml:space="preserve">Pub. L. No. 114-74, </w:t>
      </w:r>
      <w:r>
        <w:rPr>
          <w:rStyle w:val="rrfootnoteCharCharChar"/>
        </w:rPr>
        <w:t xml:space="preserve">§ 701, </w:t>
      </w:r>
      <w:r w:rsidRPr="00BC4F98">
        <w:rPr>
          <w:rStyle w:val="rrfootnoteCharCharChar"/>
        </w:rPr>
        <w:t>129 Stat. 584, 599</w:t>
      </w:r>
      <w:r>
        <w:rPr>
          <w:rStyle w:val="rrfootnoteCharCharChar"/>
        </w:rPr>
        <w:t xml:space="preserve"> (2015) (2015 Inflation Adjustment Act</w:t>
      </w:r>
      <w:r>
        <w:t>)</w:t>
      </w:r>
      <w:r w:rsidRPr="006B73E8">
        <w:t>.</w:t>
      </w:r>
    </w:p>
  </w:footnote>
  <w:footnote w:id="6">
    <w:p w:rsidR="00D356FE" w:rsidRPr="002D63C3" w:rsidP="003C4AD3" w14:paraId="692047E3"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7">
    <w:p w:rsidR="00D356FE" w:rsidRPr="002D63C3" w:rsidP="003C4AD3" w14:paraId="484EA193"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8">
    <w:p w:rsidR="00621FFB" w:rsidRPr="00621FFB" w:rsidP="00621FFB" w14:paraId="242193E3" w14:textId="601CE540">
      <w:pPr>
        <w:pStyle w:val="FootnoteText"/>
      </w:pPr>
      <w:r w:rsidRPr="00621FFB">
        <w:rPr>
          <w:rStyle w:val="FootnoteReference"/>
        </w:rPr>
        <w:footnoteRef/>
      </w:r>
      <w:r w:rsidRPr="00621FFB">
        <w:t xml:space="preserve"> </w:t>
      </w:r>
      <w:r w:rsidRPr="00621FFB">
        <w:rPr>
          <w:i/>
          <w:iCs/>
        </w:rPr>
        <w:t>See</w:t>
      </w:r>
      <w:r w:rsidRPr="00621FFB">
        <w:t xml:space="preserve"> </w:t>
      </w:r>
      <w:r>
        <w:t xml:space="preserve">47 CFR </w:t>
      </w:r>
      <w:r w:rsidRPr="00A04EC5">
        <w:rPr>
          <w:color w:val="333333"/>
          <w:shd w:val="clear" w:color="auto" w:fill="FFFFFF"/>
        </w:rPr>
        <w:t>§ 15.205</w:t>
      </w:r>
      <w:r>
        <w:rPr>
          <w:color w:val="333333"/>
          <w:shd w:val="clear" w:color="auto" w:fill="FFFFFF"/>
        </w:rPr>
        <w:t>.</w:t>
      </w:r>
    </w:p>
  </w:footnote>
  <w:footnote w:id="9">
    <w:p w:rsidR="00D356FE" w:rsidP="00B67110" w14:paraId="08CC27A1" w14:textId="03697DC6">
      <w:pPr>
        <w:pStyle w:val="FootnoteText"/>
      </w:pPr>
      <w:r>
        <w:rPr>
          <w:rStyle w:val="FootnoteReference"/>
        </w:rPr>
        <w:footnoteRef/>
      </w:r>
      <w:r>
        <w:t xml:space="preserve"> Letter of Inquiry from Elizabeth Y. Mumaw, Chief, Spectrum Enforcement Division, FCC Enforcement Bureau, to Todd Keller, Chief Executive Officer, </w:t>
      </w:r>
      <w:r w:rsidR="002F1770">
        <w:t xml:space="preserve">Component Specialties, Inc. d/b/a </w:t>
      </w:r>
      <w:r>
        <w:t>Speco Technologies (</w:t>
      </w:r>
      <w:r w:rsidRPr="000E0D8D">
        <w:t>Aug. 06</w:t>
      </w:r>
      <w:r w:rsidRPr="008B1989">
        <w:t>, 201</w:t>
      </w:r>
      <w:r w:rsidRPr="008B1989" w:rsidR="001241B4">
        <w:t>9</w:t>
      </w:r>
      <w:r>
        <w:t>)</w:t>
      </w:r>
      <w:r w:rsidR="00E23DCF">
        <w:t xml:space="preserve"> </w:t>
      </w:r>
      <w:r w:rsidR="00243D67">
        <w:t>(LOI)</w:t>
      </w:r>
      <w:r>
        <w:t>; Follow-up Letter of Inquiry from Elizabeth Y. Mumaw, Chief, Spectrum Enforcement Division, FCC Enforcement Bureau, to Mr. John J. McDonough</w:t>
      </w:r>
      <w:r w:rsidR="002F1770">
        <w:t>,</w:t>
      </w:r>
      <w:r>
        <w:t xml:space="preserve"> Counsel to Component Specialties, Inc. d/b/a Speco Technologies (Jan</w:t>
      </w:r>
      <w:r w:rsidR="002F1770">
        <w:t>.</w:t>
      </w:r>
      <w:r>
        <w:t xml:space="preserve"> </w:t>
      </w:r>
      <w:r w:rsidRPr="008B1989">
        <w:t>2</w:t>
      </w:r>
      <w:r w:rsidRPr="008B1989" w:rsidR="001241B4">
        <w:t>8</w:t>
      </w:r>
      <w:r w:rsidRPr="008B1989">
        <w:t>,</w:t>
      </w:r>
      <w:r>
        <w:t xml:space="preserve"> 2020) (</w:t>
      </w:r>
      <w:r w:rsidR="00064254">
        <w:t>Follow-up</w:t>
      </w:r>
      <w:r>
        <w:t xml:space="preserve"> LOI)</w:t>
      </w:r>
      <w:r w:rsidR="007770A0">
        <w:t>.</w:t>
      </w:r>
      <w:r w:rsidR="002F1770">
        <w:t xml:space="preserve"> </w:t>
      </w:r>
    </w:p>
  </w:footnote>
  <w:footnote w:id="10">
    <w:p w:rsidR="00064254" w14:paraId="21CBB22A" w14:textId="010AB8AD">
      <w:pPr>
        <w:pStyle w:val="FootnoteText"/>
      </w:pPr>
      <w:r>
        <w:rPr>
          <w:rStyle w:val="FootnoteReference"/>
        </w:rPr>
        <w:footnoteRef/>
      </w:r>
      <w:r>
        <w:t xml:space="preserve"> </w:t>
      </w:r>
      <w:r w:rsidRPr="006353A9">
        <w:rPr>
          <w:i/>
        </w:rPr>
        <w:t>See</w:t>
      </w:r>
      <w:r>
        <w:t xml:space="preserve"> </w:t>
      </w:r>
      <w:r w:rsidR="001241B4">
        <w:t xml:space="preserve">Response to Letter of Inquiry, from John J. McDonough and Thomas J. Fisher, Counsel for </w:t>
      </w:r>
      <w:r w:rsidR="001241B4">
        <w:t>Speco</w:t>
      </w:r>
      <w:r w:rsidR="001241B4">
        <w:t xml:space="preserve"> Technologies to Jane Kelly, Spectrum Enforcement Division, FCC Enforcement Bureau (November 4, 2019 </w:t>
      </w:r>
      <w:r w:rsidRPr="008B1989" w:rsidR="001241B4">
        <w:t>(</w:t>
      </w:r>
      <w:r w:rsidRPr="008B1989">
        <w:t>LOI Response</w:t>
      </w:r>
      <w:r w:rsidRPr="008B1989" w:rsidR="002F1770">
        <w:t>;</w:t>
      </w:r>
      <w:r>
        <w:t xml:space="preserve"> Response to Follow-up Letter of Inquiry, from John J. McDonough and Thomas J. Fisher, </w:t>
      </w:r>
      <w:r w:rsidR="002F1770">
        <w:t xml:space="preserve">Counsel to </w:t>
      </w:r>
      <w:r w:rsidR="002F1770">
        <w:t>Speco</w:t>
      </w:r>
      <w:r w:rsidR="002F1770">
        <w:t xml:space="preserve"> Technologies, to </w:t>
      </w:r>
      <w:r>
        <w:t>Jane Kelly, Spectrum Enforcement Division, FCC Enforcement Bureau (Feb. 4, 2020) (Follow-up LOI Response).</w:t>
      </w:r>
    </w:p>
  </w:footnote>
  <w:footnote w:id="11">
    <w:p w:rsidR="00027865" w14:paraId="001538AD" w14:textId="5646DAC3">
      <w:pPr>
        <w:pStyle w:val="FootnoteText"/>
      </w:pPr>
      <w:r>
        <w:rPr>
          <w:rStyle w:val="FootnoteReference"/>
        </w:rPr>
        <w:footnoteRef/>
      </w:r>
      <w:r>
        <w:t xml:space="preserve"> LOI Response at 5, </w:t>
      </w:r>
      <w:r w:rsidR="00B112BC">
        <w:t>Response</w:t>
      </w:r>
      <w:r>
        <w:t xml:space="preserve"> to Question 8.</w:t>
      </w:r>
    </w:p>
  </w:footnote>
  <w:footnote w:id="12">
    <w:p w:rsidR="00D356FE" w:rsidP="004D6175" w14:paraId="0D370CB7" w14:textId="3AA3A1BB">
      <w:pPr>
        <w:pStyle w:val="FootnoteText"/>
      </w:pPr>
      <w:r>
        <w:rPr>
          <w:rStyle w:val="FootnoteReference"/>
        </w:rPr>
        <w:footnoteRef/>
      </w:r>
      <w:r>
        <w:t xml:space="preserve"> </w:t>
      </w:r>
      <w:r w:rsidRPr="00420B3A" w:rsidR="00027865">
        <w:rPr>
          <w:i/>
          <w:iCs/>
        </w:rPr>
        <w:t>Id</w:t>
      </w:r>
      <w:r w:rsidR="00027865">
        <w:t>.</w:t>
      </w:r>
      <w:r>
        <w:t xml:space="preserve"> at 4-5, Response to Question 8.</w:t>
      </w:r>
      <w:r w:rsidR="004004F9">
        <w:t xml:space="preserve">  Marketing “</w:t>
      </w:r>
      <w:r w:rsidRPr="00840F76" w:rsidR="004004F9">
        <w:t>includes sale or lease, or offering for sale or lease, including advertising for sale or lease, or importation, shipment, or distribution for the purpose of selling or leasing or offering for sale or lease.</w:t>
      </w:r>
      <w:r w:rsidR="004004F9">
        <w:t xml:space="preserve">”  47 CFR § 2.803(a).   </w:t>
      </w:r>
    </w:p>
  </w:footnote>
  <w:footnote w:id="13">
    <w:p w:rsidR="00D356FE" w14:paraId="4DCE5E11" w14:textId="37A393C9">
      <w:pPr>
        <w:pStyle w:val="FootnoteText"/>
      </w:pPr>
      <w:r>
        <w:rPr>
          <w:rStyle w:val="FootnoteReference"/>
        </w:rPr>
        <w:footnoteRef/>
      </w:r>
      <w:r>
        <w:t xml:space="preserve"> </w:t>
      </w:r>
      <w:r w:rsidR="00EA6BAD">
        <w:t>LOI Response</w:t>
      </w:r>
      <w:r>
        <w:t xml:space="preserve"> at</w:t>
      </w:r>
      <w:r w:rsidR="000E787D">
        <w:t xml:space="preserve"> </w:t>
      </w:r>
      <w:r w:rsidR="0064016D">
        <w:t>5-6, Response to Question 9</w:t>
      </w:r>
      <w:r w:rsidR="000E787D">
        <w:t xml:space="preserve">; </w:t>
      </w:r>
      <w:r w:rsidR="00C77760">
        <w:rPr>
          <w:i/>
          <w:iCs/>
        </w:rPr>
        <w:t>i</w:t>
      </w:r>
      <w:r w:rsidRPr="002B633A" w:rsidR="00EA6BAD">
        <w:rPr>
          <w:i/>
          <w:iCs/>
        </w:rPr>
        <w:t>d.</w:t>
      </w:r>
      <w:r w:rsidR="00EA6BAD">
        <w:t xml:space="preserve"> </w:t>
      </w:r>
      <w:r w:rsidR="0064016D">
        <w:t>at</w:t>
      </w:r>
      <w:r w:rsidR="000E787D">
        <w:t xml:space="preserve"> </w:t>
      </w:r>
      <w:r>
        <w:t>12-13, Response to Questions 13(c) and 13(d).</w:t>
      </w:r>
    </w:p>
  </w:footnote>
  <w:footnote w:id="14">
    <w:p w:rsidR="007770A0" w14:paraId="7AA24C56" w14:textId="494103C7">
      <w:pPr>
        <w:pStyle w:val="FootnoteText"/>
      </w:pPr>
      <w:r>
        <w:rPr>
          <w:rStyle w:val="FootnoteReference"/>
        </w:rPr>
        <w:footnoteRef/>
      </w:r>
      <w:r>
        <w:t xml:space="preserve"> LOI Response at 7, Response to Question 11(b); </w:t>
      </w:r>
      <w:r>
        <w:rPr>
          <w:i/>
          <w:iCs/>
        </w:rPr>
        <w:t>i</w:t>
      </w:r>
      <w:r w:rsidRPr="002B633A">
        <w:rPr>
          <w:i/>
          <w:iCs/>
        </w:rPr>
        <w:t>d.</w:t>
      </w:r>
      <w:r>
        <w:t xml:space="preserve"> at 9, Response to Question 11(h).</w:t>
      </w:r>
    </w:p>
  </w:footnote>
  <w:footnote w:id="15">
    <w:p w:rsidR="00D356FE" w14:paraId="19D7F78B" w14:textId="35582927">
      <w:pPr>
        <w:pStyle w:val="FootnoteText"/>
      </w:pPr>
      <w:r>
        <w:rPr>
          <w:rStyle w:val="FootnoteReference"/>
        </w:rPr>
        <w:footnoteRef/>
      </w:r>
      <w:r>
        <w:t xml:space="preserve"> </w:t>
      </w:r>
      <w:r w:rsidRPr="008C49B9">
        <w:rPr>
          <w:i/>
          <w:iCs/>
        </w:rPr>
        <w:t>Id</w:t>
      </w:r>
      <w:r>
        <w:t>. at 10, Response to Question 12.</w:t>
      </w:r>
      <w:r w:rsidR="00F94BD0">
        <w:t xml:space="preserve">  </w:t>
      </w:r>
    </w:p>
  </w:footnote>
  <w:footnote w:id="16">
    <w:p w:rsidR="00801E36" w14:paraId="21448758" w14:textId="712C846F">
      <w:pPr>
        <w:pStyle w:val="FootnoteText"/>
      </w:pPr>
      <w:r>
        <w:rPr>
          <w:rStyle w:val="FootnoteReference"/>
        </w:rPr>
        <w:footnoteRef/>
      </w:r>
      <w:r>
        <w:t xml:space="preserve"> </w:t>
      </w:r>
      <w:r w:rsidRPr="00D15419">
        <w:rPr>
          <w:rFonts w:cs="Calibri"/>
        </w:rPr>
        <w:t>47 U.S.C. § 302a(b).</w:t>
      </w:r>
    </w:p>
  </w:footnote>
  <w:footnote w:id="17">
    <w:p w:rsidR="00D356FE" w:rsidP="00584A2F" w14:paraId="46930F85" w14:textId="77777777">
      <w:pPr>
        <w:pStyle w:val="FootnoteText"/>
      </w:pPr>
      <w:r>
        <w:rPr>
          <w:rStyle w:val="FootnoteReference"/>
        </w:rPr>
        <w:footnoteRef/>
      </w:r>
      <w:r>
        <w:t xml:space="preserve"> 47 CFR</w:t>
      </w:r>
      <w:r w:rsidRPr="00D03601">
        <w:t xml:space="preserve"> </w:t>
      </w:r>
      <w:r w:rsidRPr="00D15419">
        <w:rPr>
          <w:rFonts w:cs="Calibri"/>
        </w:rPr>
        <w:t>§ 2.</w:t>
      </w:r>
      <w:r w:rsidRPr="00D03601">
        <w:t>803(</w:t>
      </w:r>
      <w:r>
        <w:t>b</w:t>
      </w:r>
      <w:r w:rsidRPr="00D03601">
        <w:t>).</w:t>
      </w:r>
    </w:p>
  </w:footnote>
  <w:footnote w:id="18">
    <w:p w:rsidR="00801E36" w14:paraId="5D2E85B6" w14:textId="46265844">
      <w:pPr>
        <w:pStyle w:val="FootnoteText"/>
      </w:pPr>
      <w:r>
        <w:rPr>
          <w:rStyle w:val="FootnoteReference"/>
        </w:rPr>
        <w:footnoteRef/>
      </w:r>
      <w:r>
        <w:t xml:space="preserve"> Some intentional radiators are exempt from the requirements under section 15</w:t>
      </w:r>
      <w:r w:rsidRPr="008B1989">
        <w:t>.205(a)</w:t>
      </w:r>
      <w:r>
        <w:t xml:space="preserve"> of the Commission’s rules.  </w:t>
      </w:r>
      <w:r w:rsidRPr="001801B0">
        <w:rPr>
          <w:i/>
        </w:rPr>
        <w:t xml:space="preserve">See </w:t>
      </w:r>
      <w:r w:rsidRPr="001801B0">
        <w:t>47 CFR § 15.205</w:t>
      </w:r>
      <w:r w:rsidRPr="008B1989">
        <w:t>(d).</w:t>
      </w:r>
      <w:r>
        <w:t xml:space="preserve">  </w:t>
      </w:r>
    </w:p>
  </w:footnote>
  <w:footnote w:id="19">
    <w:p w:rsidR="00801E36" w14:paraId="17B2A0AB" w14:textId="612A0EDA">
      <w:pPr>
        <w:pStyle w:val="FootnoteText"/>
      </w:pPr>
      <w:r>
        <w:rPr>
          <w:rStyle w:val="FootnoteReference"/>
        </w:rPr>
        <w:footnoteRef/>
      </w:r>
      <w:r>
        <w:t xml:space="preserve"> Unlicensed r</w:t>
      </w:r>
      <w:r w:rsidRPr="00D24F7B">
        <w:t>adio frequency devices can operate anywhere outside of these restricted frequencies if they adhere to the general conducted and radiated emission limits set forth in sections 15.207 and 15.209 of the Commission’s rules or the band-specific operating conditions outlined in the remainder of Subpart</w:t>
      </w:r>
      <w:r w:rsidR="00224018">
        <w:t>s</w:t>
      </w:r>
      <w:r w:rsidRPr="00D24F7B">
        <w:t xml:space="preserve"> C</w:t>
      </w:r>
      <w:r w:rsidR="00224018">
        <w:t>, D, E, F and H</w:t>
      </w:r>
      <w:r w:rsidRPr="00D24F7B">
        <w:t xml:space="preserve"> of Part 15.</w:t>
      </w:r>
      <w:r>
        <w:t xml:space="preserve"> </w:t>
      </w:r>
      <w:r w:rsidRPr="002F51CE">
        <w:rPr>
          <w:i/>
        </w:rPr>
        <w:t xml:space="preserve"> </w:t>
      </w:r>
      <w:r w:rsidR="00201717">
        <w:t xml:space="preserve">47 CFR </w:t>
      </w:r>
      <w:r w:rsidRPr="001801B0">
        <w:t>§§ 15.20</w:t>
      </w:r>
      <w:r>
        <w:t xml:space="preserve">7, </w:t>
      </w:r>
      <w:r w:rsidR="000E0D8D">
        <w:t>15.</w:t>
      </w:r>
      <w:r>
        <w:t xml:space="preserve">209.  </w:t>
      </w:r>
      <w:r>
        <w:rPr>
          <w:i/>
          <w:iCs/>
        </w:rPr>
        <w:t xml:space="preserve">See also </w:t>
      </w:r>
      <w:r>
        <w:t>47 CFR Part 15, Subpart C (intentional radiators).</w:t>
      </w:r>
      <w:r w:rsidRPr="009C4E73">
        <w:t xml:space="preserve"> </w:t>
      </w:r>
    </w:p>
  </w:footnote>
  <w:footnote w:id="20">
    <w:p w:rsidR="00801E36" w14:paraId="3F72056E" w14:textId="2165FC5F">
      <w:pPr>
        <w:pStyle w:val="FootnoteText"/>
      </w:pPr>
      <w:r>
        <w:rPr>
          <w:rStyle w:val="FootnoteReference"/>
        </w:rPr>
        <w:footnoteRef/>
      </w:r>
      <w:r>
        <w:t xml:space="preserve"> </w:t>
      </w:r>
      <w:r w:rsidRPr="007F6518">
        <w:t xml:space="preserve">For example, the </w:t>
      </w:r>
      <w:bookmarkStart w:id="8" w:name="_Hlk56711286"/>
      <w:r w:rsidRPr="007F6518">
        <w:t>SDARS band (2320-2345 MHz</w:t>
      </w:r>
      <w:bookmarkEnd w:id="8"/>
      <w:r w:rsidRPr="007F6518">
        <w:t xml:space="preserve">) falls under the 2310-2390 MHz restricted frequency band listed under </w:t>
      </w:r>
      <w:r>
        <w:t>s</w:t>
      </w:r>
      <w:r w:rsidRPr="007F6518">
        <w:t xml:space="preserve">ection 15.205(a).  </w:t>
      </w:r>
      <w:r>
        <w:t xml:space="preserve"> </w:t>
      </w:r>
    </w:p>
  </w:footnote>
  <w:footnote w:id="21">
    <w:p w:rsidR="00801E36" w14:paraId="0BDD7EB2" w14:textId="25889963">
      <w:pPr>
        <w:pStyle w:val="FootnoteText"/>
      </w:pPr>
      <w:r>
        <w:rPr>
          <w:rStyle w:val="FootnoteReference"/>
        </w:rPr>
        <w:footnoteRef/>
      </w:r>
      <w:r>
        <w:t xml:space="preserve"> </w:t>
      </w:r>
      <w:r w:rsidR="0092278B">
        <w:t>47 CFR §</w:t>
      </w:r>
      <w:r w:rsidR="00E627AC">
        <w:t xml:space="preserve"> </w:t>
      </w:r>
      <w:r w:rsidR="00FA56E1">
        <w:t>87.173 (</w:t>
      </w:r>
      <w:r w:rsidR="0092278B">
        <w:t>spectrum allocations for</w:t>
      </w:r>
      <w:r w:rsidR="00FA56E1">
        <w:t xml:space="preserve"> aviation services).</w:t>
      </w:r>
      <w:r w:rsidR="0092278B">
        <w:t xml:space="preserve">  </w:t>
      </w:r>
      <w:r>
        <w:rPr>
          <w:i/>
          <w:color w:val="010101"/>
        </w:rPr>
        <w:t xml:space="preserve">See </w:t>
      </w:r>
      <w:r w:rsidR="00FA56E1">
        <w:rPr>
          <w:i/>
          <w:color w:val="010101"/>
        </w:rPr>
        <w:t>also</w:t>
      </w:r>
      <w:r w:rsidR="00E66CA2">
        <w:rPr>
          <w:i/>
          <w:color w:val="010101"/>
        </w:rPr>
        <w:t xml:space="preserve"> </w:t>
      </w:r>
      <w:r w:rsidRPr="004A6295">
        <w:rPr>
          <w:color w:val="010101"/>
        </w:rPr>
        <w:t>47 CFR</w:t>
      </w:r>
      <w:r>
        <w:rPr>
          <w:i/>
          <w:color w:val="010101"/>
        </w:rPr>
        <w:t xml:space="preserve"> </w:t>
      </w:r>
      <w:r w:rsidRPr="00E66CA2" w:rsidR="00E66CA2">
        <w:rPr>
          <w:iCs/>
          <w:color w:val="010101"/>
        </w:rPr>
        <w:t xml:space="preserve">§ </w:t>
      </w:r>
      <w:r w:rsidRPr="004A6295">
        <w:rPr>
          <w:color w:val="010101"/>
        </w:rPr>
        <w:t>15</w:t>
      </w:r>
      <w:r w:rsidR="00E66CA2">
        <w:rPr>
          <w:color w:val="010101"/>
        </w:rPr>
        <w:t>.</w:t>
      </w:r>
      <w:r w:rsidR="00FA56E1">
        <w:rPr>
          <w:color w:val="010101"/>
        </w:rPr>
        <w:t>205</w:t>
      </w:r>
      <w:r w:rsidRPr="004A6295">
        <w:rPr>
          <w:color w:val="010101"/>
        </w:rPr>
        <w:t xml:space="preserve"> (</w:t>
      </w:r>
      <w:r w:rsidR="00FA56E1">
        <w:rPr>
          <w:color w:val="010101"/>
        </w:rPr>
        <w:t>restricted bands of operation, including 108-121.94).</w:t>
      </w:r>
      <w:r>
        <w:rPr>
          <w:color w:val="010101"/>
        </w:rPr>
        <w:t xml:space="preserve"> </w:t>
      </w:r>
      <w:r w:rsidR="00A04EC5">
        <w:rPr>
          <w:color w:val="010101"/>
        </w:rPr>
        <w:t xml:space="preserve"> </w:t>
      </w:r>
      <w:r>
        <w:rPr>
          <w:i/>
          <w:iCs/>
          <w:color w:val="010101"/>
        </w:rPr>
        <w:t xml:space="preserve">See </w:t>
      </w:r>
      <w:r w:rsidRPr="004A6295" w:rsidR="00E66CA2">
        <w:rPr>
          <w:color w:val="010101"/>
        </w:rPr>
        <w:t>47 CFR</w:t>
      </w:r>
      <w:r w:rsidR="00E66CA2">
        <w:rPr>
          <w:i/>
          <w:color w:val="010101"/>
        </w:rPr>
        <w:t xml:space="preserve"> </w:t>
      </w:r>
      <w:r w:rsidRPr="004A6295">
        <w:rPr>
          <w:color w:val="010101"/>
        </w:rPr>
        <w:t>§</w:t>
      </w:r>
      <w:r>
        <w:rPr>
          <w:color w:val="010101"/>
        </w:rPr>
        <w:t>§ 15.217-257 (providing alternatives for intentional radiators operating in specified frequency bands)</w:t>
      </w:r>
      <w:r w:rsidR="00E66CA2">
        <w:rPr>
          <w:color w:val="010101"/>
        </w:rPr>
        <w:t>;</w:t>
      </w:r>
      <w:r w:rsidR="00FA56E1">
        <w:rPr>
          <w:color w:val="010101"/>
        </w:rPr>
        <w:t xml:space="preserve"> </w:t>
      </w:r>
      <w:r w:rsidRPr="00A04EC5" w:rsidR="00FA56E1">
        <w:rPr>
          <w:i/>
          <w:iCs/>
          <w:color w:val="010101"/>
        </w:rPr>
        <w:t>see generally</w:t>
      </w:r>
      <w:r w:rsidR="00FA56E1">
        <w:rPr>
          <w:color w:val="010101"/>
        </w:rPr>
        <w:t xml:space="preserve"> 47 CFR pt.</w:t>
      </w:r>
      <w:r w:rsidR="000E0D8D">
        <w:rPr>
          <w:color w:val="010101"/>
        </w:rPr>
        <w:t xml:space="preserve"> </w:t>
      </w:r>
      <w:r w:rsidR="00FA56E1">
        <w:rPr>
          <w:color w:val="010101"/>
        </w:rPr>
        <w:t>15 (rules governing operation of unlicensed devices)</w:t>
      </w:r>
      <w:r>
        <w:rPr>
          <w:szCs w:val="22"/>
        </w:rPr>
        <w:t>.</w:t>
      </w:r>
    </w:p>
  </w:footnote>
  <w:footnote w:id="22">
    <w:p w:rsidR="00801E36" w14:paraId="033F4AAF" w14:textId="7E78230F">
      <w:pPr>
        <w:pStyle w:val="FootnoteText"/>
      </w:pPr>
      <w:r>
        <w:rPr>
          <w:rStyle w:val="FootnoteReference"/>
        </w:rPr>
        <w:footnoteRef/>
      </w:r>
      <w:r>
        <w:t xml:space="preserve"> </w:t>
      </w:r>
      <w:r w:rsidRPr="00420B3A">
        <w:rPr>
          <w:i/>
          <w:iCs/>
        </w:rPr>
        <w:t>See</w:t>
      </w:r>
      <w:r>
        <w:t xml:space="preserve"> 47 CFR</w:t>
      </w:r>
      <w:r w:rsidRPr="00D03601">
        <w:t xml:space="preserve"> </w:t>
      </w:r>
      <w:r w:rsidRPr="00D15419">
        <w:rPr>
          <w:rFonts w:cs="Calibri"/>
        </w:rPr>
        <w:t>§ 15.201</w:t>
      </w:r>
      <w:r w:rsidRPr="00D03601">
        <w:t>(b).</w:t>
      </w:r>
    </w:p>
  </w:footnote>
  <w:footnote w:id="23">
    <w:p w:rsidR="00801E36" w14:paraId="49CE8D2A" w14:textId="7A92CB73">
      <w:pPr>
        <w:pStyle w:val="FootnoteText"/>
      </w:pPr>
      <w:r>
        <w:rPr>
          <w:rStyle w:val="FootnoteReference"/>
        </w:rPr>
        <w:footnoteRef/>
      </w:r>
      <w:r>
        <w:t xml:space="preserve"> 47 CFR</w:t>
      </w:r>
      <w:r w:rsidRPr="00D03601">
        <w:t xml:space="preserve"> </w:t>
      </w:r>
      <w:r w:rsidRPr="00D15419">
        <w:rPr>
          <w:rFonts w:cs="Calibri"/>
        </w:rPr>
        <w:t xml:space="preserve">§§ </w:t>
      </w:r>
      <w:r>
        <w:rPr>
          <w:rFonts w:cs="Calibri"/>
        </w:rPr>
        <w:t>15.19, 15.21</w:t>
      </w:r>
      <w:r w:rsidRPr="00D03601">
        <w:t>.</w:t>
      </w:r>
    </w:p>
  </w:footnote>
  <w:footnote w:id="24">
    <w:p w:rsidR="00801E36" w14:paraId="58191332" w14:textId="167192DB">
      <w:pPr>
        <w:pStyle w:val="FootnoteText"/>
      </w:pPr>
      <w:r>
        <w:rPr>
          <w:rStyle w:val="FootnoteReference"/>
        </w:rPr>
        <w:footnoteRef/>
      </w:r>
      <w:r>
        <w:t xml:space="preserve"> 47 U.S.C. </w:t>
      </w:r>
      <w:r w:rsidRPr="00F14821">
        <w:t>§</w:t>
      </w:r>
      <w:r>
        <w:t xml:space="preserve"> 302a(b); 47 CFR </w:t>
      </w:r>
      <w:r w:rsidRPr="00F14821">
        <w:t>§§</w:t>
      </w:r>
      <w:r>
        <w:t xml:space="preserve"> 2.803(b), 15.19, 15.21, </w:t>
      </w:r>
      <w:r w:rsidR="00E910AA">
        <w:t xml:space="preserve">15.201, </w:t>
      </w:r>
      <w:r>
        <w:t>15.205(a).</w:t>
      </w:r>
    </w:p>
  </w:footnote>
  <w:footnote w:id="25">
    <w:p w:rsidR="00801E36" w14:paraId="6FADA181" w14:textId="0FB11AD8">
      <w:pPr>
        <w:pStyle w:val="FootnoteText"/>
      </w:pPr>
      <w:r>
        <w:rPr>
          <w:rStyle w:val="FootnoteReference"/>
        </w:rPr>
        <w:footnoteRef/>
      </w:r>
      <w:r>
        <w:t xml:space="preserve"> </w:t>
      </w:r>
      <w:r w:rsidRPr="0008467D">
        <w:rPr>
          <w:i/>
        </w:rPr>
        <w:t>See</w:t>
      </w:r>
      <w:r w:rsidRPr="0008467D">
        <w:t xml:space="preserve"> </w:t>
      </w:r>
      <w:r w:rsidRPr="00D063E7">
        <w:rPr>
          <w:i/>
        </w:rPr>
        <w:t>Grant of Equipment Authorization</w:t>
      </w:r>
      <w:r>
        <w:t xml:space="preserve"> </w:t>
      </w:r>
      <w:r w:rsidRPr="0008467D">
        <w:t>(</w:t>
      </w:r>
      <w:r>
        <w:t xml:space="preserve">October 26, 2016) </w:t>
      </w:r>
      <w:hyperlink r:id="rId1" w:history="1">
        <w:r w:rsidRPr="00996E6D" w:rsidR="003C0DE9">
          <w:rPr>
            <w:rStyle w:val="Hyperlink"/>
          </w:rPr>
          <w:t>https://apps.fcc.gov/tcb/GetTcb731Report.do?applicationId=G%2FOzW%2BpFw%2B5jytnkGw3ZYA%3D%3D&amp;fcc_id=2AJ6DTODAAIR24G</w:t>
        </w:r>
      </w:hyperlink>
      <w:r w:rsidR="004B71C0">
        <w:t xml:space="preserve"> (</w:t>
      </w:r>
      <w:r w:rsidR="003C0DE9">
        <w:t>FCC ID</w:t>
      </w:r>
      <w:r w:rsidRPr="003C0DE9" w:rsidR="003C0DE9">
        <w:t xml:space="preserve"> 2AS9J</w:t>
      </w:r>
      <w:r w:rsidR="003C0DE9">
        <w:t>SPECOAP24</w:t>
      </w:r>
      <w:r w:rsidR="004B71C0">
        <w:t>)</w:t>
      </w:r>
      <w:r w:rsidR="003C0DE9">
        <w:t>.</w:t>
      </w:r>
    </w:p>
  </w:footnote>
  <w:footnote w:id="26">
    <w:p w:rsidR="00801E36" w14:paraId="59D2DD61" w14:textId="1BF390A8">
      <w:pPr>
        <w:pStyle w:val="FootnoteText"/>
      </w:pPr>
      <w:r>
        <w:rPr>
          <w:rStyle w:val="FootnoteReference"/>
        </w:rPr>
        <w:footnoteRef/>
      </w:r>
      <w:r>
        <w:t xml:space="preserve"> </w:t>
      </w:r>
      <w:bookmarkStart w:id="9" w:name="_Hlk56711448"/>
      <w:r>
        <w:t>LOI Response at 5, Response to Question 8.</w:t>
      </w:r>
      <w:bookmarkEnd w:id="9"/>
    </w:p>
  </w:footnote>
  <w:footnote w:id="27">
    <w:p w:rsidR="00801E36" w14:paraId="04BD20F3" w14:textId="6BA81DAD">
      <w:pPr>
        <w:pStyle w:val="FootnoteText"/>
      </w:pPr>
      <w:r>
        <w:rPr>
          <w:rStyle w:val="FootnoteReference"/>
        </w:rPr>
        <w:footnoteRef/>
      </w:r>
      <w:r>
        <w:t xml:space="preserve"> </w:t>
      </w:r>
      <w:r w:rsidRPr="009B6D0A">
        <w:rPr>
          <w:i/>
          <w:iCs/>
        </w:rPr>
        <w:t>Id.</w:t>
      </w:r>
      <w:r>
        <w:t xml:space="preserve"> at 4-5, Response to Question 8.  After the manufacturer of the device updated the firmware to prevent it from operating in the </w:t>
      </w:r>
      <w:r w:rsidR="00D053A3">
        <w:t>SDARS</w:t>
      </w:r>
      <w:r>
        <w:t xml:space="preserve"> band and after Speco received its own FCC </w:t>
      </w:r>
      <w:r w:rsidR="003F5B28">
        <w:t>authorization</w:t>
      </w:r>
      <w:r>
        <w:t xml:space="preserve"> for the device, Speco resumed marketing the AP224 on July 11, 2019.  After receiving the LOI from the FCC on August 15, 2019, Speco again ceased marketing the AP224.  </w:t>
      </w:r>
      <w:r w:rsidRPr="006714DC">
        <w:rPr>
          <w:i/>
          <w:iCs/>
        </w:rPr>
        <w:t xml:space="preserve">See </w:t>
      </w:r>
      <w:r>
        <w:rPr>
          <w:i/>
          <w:iCs/>
        </w:rPr>
        <w:t>i</w:t>
      </w:r>
      <w:r w:rsidRPr="006714DC">
        <w:rPr>
          <w:i/>
          <w:iCs/>
        </w:rPr>
        <w:t>d</w:t>
      </w:r>
      <w:r>
        <w:t>.</w:t>
      </w:r>
      <w:r w:rsidR="00C77760">
        <w:t xml:space="preserve"> </w:t>
      </w:r>
      <w:r>
        <w:t>at 5, Response to Question 8.</w:t>
      </w:r>
    </w:p>
  </w:footnote>
  <w:footnote w:id="28">
    <w:p w:rsidR="00801E36" w14:paraId="463EAF65" w14:textId="22376A51">
      <w:pPr>
        <w:pStyle w:val="FootnoteText"/>
      </w:pPr>
      <w:r>
        <w:rPr>
          <w:rStyle w:val="FootnoteReference"/>
        </w:rPr>
        <w:footnoteRef/>
      </w:r>
      <w:r>
        <w:t xml:space="preserve"> </w:t>
      </w:r>
      <w:r w:rsidRPr="00556317">
        <w:rPr>
          <w:i/>
          <w:iCs/>
        </w:rPr>
        <w:t>Id</w:t>
      </w:r>
      <w:r>
        <w:t>. at 12-13, Response to Questions 13(c) and 13(d).</w:t>
      </w:r>
    </w:p>
  </w:footnote>
  <w:footnote w:id="29">
    <w:p w:rsidR="00587FC2" w14:paraId="7FFF248D" w14:textId="08FBC2C0">
      <w:pPr>
        <w:pStyle w:val="FootnoteText"/>
      </w:pPr>
      <w:r>
        <w:rPr>
          <w:rStyle w:val="FootnoteReference"/>
        </w:rPr>
        <w:footnoteRef/>
      </w:r>
      <w:r>
        <w:t xml:space="preserve"> LOI Response at 12-13, Response to Question 13(c).</w:t>
      </w:r>
    </w:p>
  </w:footnote>
  <w:footnote w:id="30">
    <w:p w:rsidR="00D356FE" w14:paraId="499400C3" w14:textId="3A426FF7">
      <w:pPr>
        <w:pStyle w:val="FootnoteText"/>
      </w:pPr>
      <w:r>
        <w:rPr>
          <w:rStyle w:val="FootnoteReference"/>
        </w:rPr>
        <w:footnoteRef/>
      </w:r>
      <w:r>
        <w:t xml:space="preserve"> </w:t>
      </w:r>
      <w:r w:rsidR="007446F8">
        <w:t xml:space="preserve">For a table that compares the date each device was first marketed with the date the device became compliant with the labeling and user information disclosure requirements, </w:t>
      </w:r>
      <w:r w:rsidRPr="004E2DF5" w:rsidR="007446F8">
        <w:rPr>
          <w:i/>
          <w:iCs/>
        </w:rPr>
        <w:t>s</w:t>
      </w:r>
      <w:r w:rsidRPr="004E2DF5" w:rsidR="00095E8F">
        <w:rPr>
          <w:i/>
          <w:iCs/>
        </w:rPr>
        <w:t>ee</w:t>
      </w:r>
      <w:r w:rsidRPr="007752D4" w:rsidR="00095E8F">
        <w:t xml:space="preserve"> </w:t>
      </w:r>
      <w:r w:rsidR="00095E8F">
        <w:t>A</w:t>
      </w:r>
      <w:r w:rsidR="004E2DF5">
        <w:t>ttachment</w:t>
      </w:r>
      <w:r w:rsidR="000E787D">
        <w:t xml:space="preserve">, </w:t>
      </w:r>
      <w:r w:rsidR="00687B79">
        <w:t>“</w:t>
      </w:r>
      <w:r w:rsidR="001820B9">
        <w:t>Devices Marketed by Spec</w:t>
      </w:r>
      <w:r w:rsidR="007446F8">
        <w:t>o-</w:t>
      </w:r>
      <w:r w:rsidR="001820B9">
        <w:t>Dates of Marketing and Compliance.</w:t>
      </w:r>
      <w:r w:rsidR="00687B79">
        <w:t>”</w:t>
      </w:r>
    </w:p>
  </w:footnote>
  <w:footnote w:id="31">
    <w:p w:rsidR="00213A94" w14:paraId="3FA167D1" w14:textId="20B31144">
      <w:pPr>
        <w:pStyle w:val="FootnoteText"/>
      </w:pPr>
      <w:r>
        <w:rPr>
          <w:rStyle w:val="FootnoteReference"/>
        </w:rPr>
        <w:footnoteRef/>
      </w:r>
      <w:r>
        <w:t xml:space="preserve"> </w:t>
      </w:r>
      <w:r w:rsidRPr="007752D4">
        <w:rPr>
          <w:i/>
          <w:iCs/>
        </w:rPr>
        <w:t>See</w:t>
      </w:r>
      <w:r>
        <w:t xml:space="preserve"> LOI Response at 8, Response to Question 11(d)</w:t>
      </w:r>
      <w:r w:rsidR="00D41495">
        <w:t xml:space="preserve">; </w:t>
      </w:r>
      <w:r w:rsidRPr="007752D4" w:rsidR="00D41495">
        <w:rPr>
          <w:i/>
          <w:iCs/>
        </w:rPr>
        <w:t>id.</w:t>
      </w:r>
      <w:r w:rsidR="00D41495">
        <w:t xml:space="preserve"> </w:t>
      </w:r>
      <w:r>
        <w:t>at 12-13, Response to Questions 13(c) and 13(d).</w:t>
      </w:r>
    </w:p>
  </w:footnote>
  <w:footnote w:id="32">
    <w:p w:rsidR="00213A94" w14:paraId="35B8BDFA" w14:textId="62707A8A">
      <w:pPr>
        <w:pStyle w:val="FootnoteText"/>
      </w:pPr>
      <w:r>
        <w:rPr>
          <w:rStyle w:val="FootnoteReference"/>
        </w:rPr>
        <w:footnoteRef/>
      </w:r>
      <w:r>
        <w:t xml:space="preserve"> </w:t>
      </w:r>
      <w:r w:rsidRPr="007752D4">
        <w:rPr>
          <w:i/>
          <w:iCs/>
        </w:rPr>
        <w:t>Id.</w:t>
      </w:r>
      <w:r>
        <w:t xml:space="preserve"> at 7, Response to Question 11(b)</w:t>
      </w:r>
      <w:r w:rsidR="00D41495">
        <w:t>;</w:t>
      </w:r>
      <w:r>
        <w:t xml:space="preserve"> </w:t>
      </w:r>
      <w:r w:rsidR="00D41495">
        <w:rPr>
          <w:i/>
          <w:iCs/>
        </w:rPr>
        <w:t>i</w:t>
      </w:r>
      <w:r w:rsidRPr="007752D4">
        <w:rPr>
          <w:i/>
          <w:iCs/>
        </w:rPr>
        <w:t>d.</w:t>
      </w:r>
      <w:r>
        <w:t xml:space="preserve"> at </w:t>
      </w:r>
      <w:r w:rsidR="00AD0EC0">
        <w:t>11, Response to Question 13(a).</w:t>
      </w:r>
    </w:p>
  </w:footnote>
  <w:footnote w:id="33">
    <w:p w:rsidR="00DE7B2F" w14:paraId="7BC09ECC" w14:textId="3C1A3EB0">
      <w:pPr>
        <w:pStyle w:val="FootnoteText"/>
      </w:pPr>
      <w:r>
        <w:rPr>
          <w:rStyle w:val="FootnoteReference"/>
        </w:rPr>
        <w:footnoteRef/>
      </w:r>
      <w:r>
        <w:t xml:space="preserve"> </w:t>
      </w:r>
      <w:r w:rsidRPr="00BE70CC">
        <w:rPr>
          <w:szCs w:val="22"/>
        </w:rPr>
        <w:t xml:space="preserve">47 </w:t>
      </w:r>
      <w:r>
        <w:rPr>
          <w:szCs w:val="22"/>
        </w:rPr>
        <w:t>CFR</w:t>
      </w:r>
      <w:r w:rsidRPr="00BE70CC">
        <w:rPr>
          <w:szCs w:val="22"/>
        </w:rPr>
        <w:t xml:space="preserve"> § 1.17</w:t>
      </w:r>
      <w:r>
        <w:rPr>
          <w:szCs w:val="22"/>
        </w:rPr>
        <w:t>.</w:t>
      </w:r>
    </w:p>
  </w:footnote>
  <w:footnote w:id="34">
    <w:p w:rsidR="00DE7B2F" w14:paraId="4D3BB313" w14:textId="4CFF0AC0">
      <w:pPr>
        <w:pStyle w:val="FootnoteText"/>
      </w:pPr>
      <w:r>
        <w:rPr>
          <w:rStyle w:val="FootnoteReference"/>
        </w:rPr>
        <w:footnoteRef/>
      </w:r>
      <w:r>
        <w:t xml:space="preserve"> </w:t>
      </w:r>
      <w:r w:rsidRPr="00BE70CC">
        <w:rPr>
          <w:kern w:val="2"/>
          <w:szCs w:val="22"/>
        </w:rPr>
        <w:t>18 U.S.C. § 1001</w:t>
      </w:r>
      <w:r>
        <w:rPr>
          <w:kern w:val="2"/>
          <w:szCs w:val="22"/>
        </w:rPr>
        <w:t>.</w:t>
      </w:r>
    </w:p>
  </w:footnote>
  <w:footnote w:id="35">
    <w:p w:rsidR="00DE7B2F" w14:paraId="6E184A90" w14:textId="7F53585B">
      <w:pPr>
        <w:pStyle w:val="FootnoteText"/>
      </w:pPr>
      <w:r>
        <w:rPr>
          <w:rStyle w:val="FootnoteReference"/>
        </w:rPr>
        <w:footnoteRef/>
      </w:r>
      <w:r>
        <w:t xml:space="preserve"> </w:t>
      </w:r>
      <w:r w:rsidRPr="00BE70CC">
        <w:rPr>
          <w:kern w:val="2"/>
          <w:szCs w:val="22"/>
        </w:rPr>
        <w:t>5 U.S.C. § 552a(e)(3)</w:t>
      </w:r>
      <w:r>
        <w:rPr>
          <w:kern w:val="2"/>
          <w:szCs w:val="22"/>
        </w:rPr>
        <w:t>.</w:t>
      </w:r>
    </w:p>
  </w:footnote>
  <w:footnote w:id="36">
    <w:p w:rsidR="007446F8" w:rsidP="007446F8" w14:paraId="2467379B" w14:textId="63ACA0BB">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r>
        <w:t xml:space="preserve">  </w:t>
      </w:r>
    </w:p>
  </w:footnote>
  <w:footnote w:id="37">
    <w:p w:rsidR="00DE7B2F" w14:paraId="215A8003" w14:textId="16065199">
      <w:pPr>
        <w:pStyle w:val="FootnoteText"/>
      </w:pPr>
      <w:r>
        <w:rPr>
          <w:rStyle w:val="FootnoteReference"/>
        </w:rPr>
        <w:footnoteRef/>
      </w:r>
      <w:r>
        <w:t xml:space="preserve"> </w:t>
      </w:r>
      <w:r w:rsidRPr="002D63C3">
        <w:rPr>
          <w:i/>
        </w:rPr>
        <w:t xml:space="preserve">See </w:t>
      </w:r>
      <w:r w:rsidRPr="002D63C3">
        <w:t xml:space="preserve">47 U.S.C. § 503; 47 </w:t>
      </w:r>
      <w:r>
        <w:t>CFR</w:t>
      </w:r>
      <w:r w:rsidRPr="002D63C3">
        <w:t xml:space="preserve"> § 1.80(b).  This amount is subject to further adjustment for inflation.  </w:t>
      </w:r>
      <w:r w:rsidRPr="002D63C3">
        <w:rPr>
          <w:i/>
        </w:rPr>
        <w:t xml:space="preserve">See </w:t>
      </w:r>
      <w:r w:rsidRPr="002D63C3">
        <w:t xml:space="preserve">47 </w:t>
      </w:r>
      <w:r>
        <w:t>CFR</w:t>
      </w:r>
      <w:r w:rsidRPr="002D63C3">
        <w:t xml:space="preserve"> §</w:t>
      </w:r>
      <w:r>
        <w:t> </w:t>
      </w:r>
      <w:r w:rsidRPr="002D63C3">
        <w:t xml:space="preserve">1.80(b)(9).    </w:t>
      </w:r>
    </w:p>
  </w:footnote>
  <w:footnote w:id="38">
    <w:p w:rsidR="00DE7B2F" w14:paraId="75BD5391" w14:textId="7B2C0426">
      <w:pPr>
        <w:pStyle w:val="FootnoteText"/>
      </w:pPr>
      <w:r>
        <w:rPr>
          <w:rStyle w:val="FootnoteReference"/>
        </w:rPr>
        <w:footnoteRef/>
      </w:r>
      <w:r>
        <w:t xml:space="preserve"> </w:t>
      </w:r>
      <w:r w:rsidRPr="002D63C3">
        <w:rPr>
          <w:i/>
        </w:rPr>
        <w:t>See</w:t>
      </w:r>
      <w:r w:rsidRPr="002D63C3">
        <w:t xml:space="preserve"> 47 U.S.C. § 503(b)(2)(E); 47 </w:t>
      </w:r>
      <w:r>
        <w:t>CFR</w:t>
      </w:r>
      <w:r w:rsidRPr="002D63C3">
        <w:t xml:space="preserve"> § 1.80(b)(8).</w:t>
      </w:r>
    </w:p>
  </w:footnote>
  <w:footnote w:id="39">
    <w:p w:rsidR="00DE6005" w14:paraId="520F13BD" w14:textId="210C8D60">
      <w:pPr>
        <w:pStyle w:val="FootnoteText"/>
      </w:pPr>
      <w:r>
        <w:rPr>
          <w:rStyle w:val="FootnoteReference"/>
        </w:rPr>
        <w:footnoteRef/>
      </w:r>
      <w:r>
        <w:t xml:space="preserve"> </w:t>
      </w:r>
      <w:r w:rsidRPr="002D63C3">
        <w:rPr>
          <w:i/>
        </w:rPr>
        <w:t>See</w:t>
      </w:r>
      <w:r w:rsidRPr="002D63C3">
        <w:t xml:space="preserve"> </w:t>
      </w:r>
      <w:r w:rsidRPr="002D63C3">
        <w:rPr>
          <w:i/>
        </w:rPr>
        <w:t xml:space="preserve">supra </w:t>
      </w:r>
      <w:r w:rsidRPr="002D63C3">
        <w:t xml:space="preserve">paragraph </w:t>
      </w:r>
      <w:r>
        <w:t>2</w:t>
      </w:r>
      <w:r w:rsidRPr="002D63C3">
        <w:t xml:space="preserve">.  </w:t>
      </w:r>
    </w:p>
  </w:footnote>
  <w:footnote w:id="40">
    <w:p w:rsidR="00DE7B2F" w14:paraId="6EE3CF2C" w14:textId="45330F64">
      <w:pPr>
        <w:pStyle w:val="FootnoteText"/>
      </w:pPr>
      <w:r>
        <w:rPr>
          <w:rStyle w:val="FootnoteReference"/>
        </w:rPr>
        <w:footnoteRef/>
      </w:r>
      <w:r>
        <w:t xml:space="preserve"> </w:t>
      </w:r>
      <w:r w:rsidRPr="002D63C3">
        <w:t>47 U.S.C. §§ 154(i), 154(j).</w:t>
      </w:r>
    </w:p>
  </w:footnote>
  <w:footnote w:id="41">
    <w:p w:rsidR="007415C2" w14:paraId="6D6A4BC3" w14:textId="51FA603B">
      <w:pPr>
        <w:pStyle w:val="FootnoteText"/>
      </w:pPr>
      <w:r>
        <w:rPr>
          <w:rStyle w:val="FootnoteReference"/>
        </w:rPr>
        <w:footnoteRef/>
      </w:r>
      <w:r>
        <w:t xml:space="preserve"> 47 U.S.C. </w:t>
      </w:r>
      <w:r w:rsidRPr="00F14821">
        <w:t>§</w:t>
      </w:r>
      <w:r>
        <w:t xml:space="preserve"> 302a(b); 47 CFR </w:t>
      </w:r>
      <w:r w:rsidRPr="00F14821">
        <w:t>§§</w:t>
      </w:r>
      <w:r>
        <w:t xml:space="preserve"> 2.803(b)</w:t>
      </w:r>
      <w:r w:rsidR="00CF15B5">
        <w:t>,</w:t>
      </w:r>
      <w:r w:rsidR="00445533">
        <w:t xml:space="preserve"> </w:t>
      </w:r>
      <w:r w:rsidRPr="00A91672" w:rsidR="00445533">
        <w:rPr>
          <w:rFonts w:eastAsia="Calibri"/>
          <w:color w:val="201F1E"/>
          <w:szCs w:val="22"/>
          <w:bdr w:val="none" w:sz="0" w:space="0" w:color="auto" w:frame="1"/>
        </w:rPr>
        <w:t>15.19, 15.21</w:t>
      </w:r>
      <w:r w:rsidR="00445533">
        <w:rPr>
          <w:rFonts w:eastAsia="Calibri"/>
          <w:color w:val="201F1E"/>
          <w:szCs w:val="22"/>
          <w:bdr w:val="none" w:sz="0" w:space="0" w:color="auto" w:frame="1"/>
        </w:rPr>
        <w:t xml:space="preserve">, </w:t>
      </w:r>
      <w:r w:rsidRPr="00A91672" w:rsidR="00445533">
        <w:rPr>
          <w:rFonts w:eastAsia="Calibri"/>
          <w:color w:val="201F1E"/>
          <w:szCs w:val="22"/>
          <w:bdr w:val="none" w:sz="0" w:space="0" w:color="auto" w:frame="1"/>
        </w:rPr>
        <w:t>15.2</w:t>
      </w:r>
      <w:r w:rsidR="00445533">
        <w:rPr>
          <w:rFonts w:eastAsia="Calibri"/>
          <w:color w:val="201F1E"/>
          <w:szCs w:val="22"/>
          <w:bdr w:val="none" w:sz="0" w:space="0" w:color="auto" w:frame="1"/>
        </w:rPr>
        <w:t xml:space="preserve">01, </w:t>
      </w:r>
      <w:r w:rsidRPr="00A91672" w:rsidR="00445533">
        <w:rPr>
          <w:rFonts w:eastAsia="Calibri"/>
          <w:color w:val="201F1E"/>
          <w:szCs w:val="22"/>
          <w:bdr w:val="none" w:sz="0" w:space="0" w:color="auto" w:frame="1"/>
        </w:rPr>
        <w:t>15.2</w:t>
      </w:r>
      <w:r w:rsidR="00445533">
        <w:rPr>
          <w:rFonts w:eastAsia="Calibri"/>
          <w:color w:val="201F1E"/>
          <w:szCs w:val="22"/>
          <w:bdr w:val="none" w:sz="0" w:space="0" w:color="auto" w:frame="1"/>
        </w:rPr>
        <w:t>05(a).</w:t>
      </w:r>
    </w:p>
  </w:footnote>
  <w:footnote w:id="42">
    <w:p w:rsidR="001820B9" w14:paraId="16F5D30E" w14:textId="2F7AC2B4">
      <w:pPr>
        <w:pStyle w:val="FootnoteText"/>
      </w:pPr>
      <w:r>
        <w:rPr>
          <w:rStyle w:val="FootnoteReference"/>
        </w:rPr>
        <w:footnoteRef/>
      </w:r>
      <w:r>
        <w:t xml:space="preserve"> LOI Response at</w:t>
      </w:r>
      <w:r w:rsidR="00DD4DB5">
        <w:t xml:space="preserve"> </w:t>
      </w:r>
      <w:r>
        <w:t>8, Response to Questi</w:t>
      </w:r>
      <w:r w:rsidR="00DD4DB5">
        <w:t>o</w:t>
      </w:r>
      <w:r>
        <w:t>n</w:t>
      </w:r>
      <w:r w:rsidR="00DD4DB5">
        <w:t xml:space="preserve"> </w:t>
      </w:r>
      <w:r>
        <w:t>11(d)</w:t>
      </w:r>
      <w:r w:rsidR="00DD4DB5">
        <w:t>;</w:t>
      </w:r>
      <w:r>
        <w:t xml:space="preserve"> </w:t>
      </w:r>
      <w:r w:rsidR="00DD4DB5">
        <w:rPr>
          <w:i/>
          <w:iCs/>
        </w:rPr>
        <w:t>i</w:t>
      </w:r>
      <w:r w:rsidRPr="00844A9D" w:rsidR="00844A9D">
        <w:rPr>
          <w:i/>
          <w:iCs/>
        </w:rPr>
        <w:t>d.</w:t>
      </w:r>
      <w:r w:rsidR="00844A9D">
        <w:t xml:space="preserve"> </w:t>
      </w:r>
      <w:r>
        <w:t>at 12-13, Response to Question 13(c)</w:t>
      </w:r>
      <w:r w:rsidR="00DD4DB5">
        <w:t xml:space="preserve">; </w:t>
      </w:r>
      <w:r w:rsidR="00DD4DB5">
        <w:rPr>
          <w:i/>
          <w:iCs/>
        </w:rPr>
        <w:t>i</w:t>
      </w:r>
      <w:r w:rsidRPr="00844A9D" w:rsidR="00844A9D">
        <w:rPr>
          <w:i/>
          <w:iCs/>
        </w:rPr>
        <w:t>d.</w:t>
      </w:r>
      <w:r>
        <w:t xml:space="preserve"> at 9, Response to Question 11(h).</w:t>
      </w:r>
      <w:r w:rsidR="004B71C0">
        <w:t xml:space="preserve">  N/A indicates that Speco continues to sell the identified product</w:t>
      </w:r>
      <w:r w:rsidR="00CD580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FE" w:rsidRPr="001B048F" w:rsidP="001B048F" w14:paraId="5C9FC172" w14:textId="130C6AC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CD52D1">
      <w:rPr>
        <w:spacing w:val="-2"/>
      </w:rPr>
      <w:t>20</w:t>
    </w:r>
    <w:r w:rsidRPr="00BE70CC">
      <w:rPr>
        <w:spacing w:val="-2"/>
      </w:rPr>
      <w:t>-</w:t>
    </w:r>
    <w:r w:rsidR="00CD52D1">
      <w:rPr>
        <w:spacing w:val="-2"/>
      </w:rPr>
      <w:t>1537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6FE" w:rsidRPr="001B048F" w:rsidP="001B048F" w14:paraId="602E9AA1" w14:textId="7CD01FD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CD52D1">
      <w:rPr>
        <w:spacing w:val="-2"/>
      </w:rPr>
      <w:t>20</w:t>
    </w:r>
    <w:r w:rsidRPr="00F50F55">
      <w:rPr>
        <w:spacing w:val="-2"/>
      </w:rPr>
      <w:t>-</w:t>
    </w:r>
    <w:r w:rsidR="00CD52D1">
      <w:rPr>
        <w:spacing w:val="-2"/>
      </w:rPr>
      <w:t>1537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9AA4BB6"/>
    <w:multiLevelType w:val="hybridMultilevel"/>
    <w:tmpl w:val="FC9689F4"/>
    <w:lvl w:ilvl="0">
      <w:start w:val="1"/>
      <w:numFmt w:val="upperRoman"/>
      <w:lvlText w:val="%1."/>
      <w:lvlJc w:val="left"/>
      <w:pPr>
        <w:ind w:left="1170" w:hanging="720"/>
      </w:pPr>
      <w:rPr>
        <w:rFonts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4"/>
  </w:num>
  <w:num w:numId="2">
    <w:abstractNumId w:val="0"/>
    <w:lvlOverride w:ilvl="0">
      <w:lvl w:ilvl="0">
        <w:start w:val="0"/>
        <w:numFmt w:val="bullet"/>
        <w:pStyle w:val="par1"/>
        <w:lvlText w:val=""/>
        <w:legacy w:legacy="1" w:legacySpace="0" w:legacyIndent="360"/>
        <w:lvlJc w:val="left"/>
        <w:rPr>
          <w:rFonts w:ascii="Symbol" w:hAnsi="Symbol" w:hint="default"/>
        </w:rPr>
      </w:lvl>
    </w:lvlOverride>
  </w:num>
  <w:num w:numId="3">
    <w:abstractNumId w:val="6"/>
  </w:num>
  <w:num w:numId="4">
    <w:abstractNumId w:val="7"/>
  </w:num>
  <w:num w:numId="5">
    <w:abstractNumId w:val="2"/>
  </w:num>
  <w:num w:numId="6">
    <w:abstractNumId w:val="5"/>
  </w:num>
  <w:num w:numId="7">
    <w:abstractNumId w:val="3"/>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010"/>
    <w:rsid w:val="00005148"/>
    <w:rsid w:val="000121BE"/>
    <w:rsid w:val="0001228B"/>
    <w:rsid w:val="00014462"/>
    <w:rsid w:val="000149AA"/>
    <w:rsid w:val="000174F9"/>
    <w:rsid w:val="000175F6"/>
    <w:rsid w:val="00020509"/>
    <w:rsid w:val="00022343"/>
    <w:rsid w:val="00022C58"/>
    <w:rsid w:val="00024280"/>
    <w:rsid w:val="000250E9"/>
    <w:rsid w:val="000264B4"/>
    <w:rsid w:val="00027865"/>
    <w:rsid w:val="00027D82"/>
    <w:rsid w:val="0003056D"/>
    <w:rsid w:val="00030862"/>
    <w:rsid w:val="00031AE8"/>
    <w:rsid w:val="0003436E"/>
    <w:rsid w:val="00036D58"/>
    <w:rsid w:val="00042936"/>
    <w:rsid w:val="00042A0B"/>
    <w:rsid w:val="00042EFA"/>
    <w:rsid w:val="00043A47"/>
    <w:rsid w:val="000456E0"/>
    <w:rsid w:val="00045876"/>
    <w:rsid w:val="00046E05"/>
    <w:rsid w:val="000507A3"/>
    <w:rsid w:val="00050F45"/>
    <w:rsid w:val="0005126B"/>
    <w:rsid w:val="000516D6"/>
    <w:rsid w:val="00051D05"/>
    <w:rsid w:val="00055101"/>
    <w:rsid w:val="00055A37"/>
    <w:rsid w:val="0005723C"/>
    <w:rsid w:val="000604EB"/>
    <w:rsid w:val="000613A9"/>
    <w:rsid w:val="0006278C"/>
    <w:rsid w:val="00062C44"/>
    <w:rsid w:val="00064254"/>
    <w:rsid w:val="00064322"/>
    <w:rsid w:val="000649FE"/>
    <w:rsid w:val="00064F05"/>
    <w:rsid w:val="0006585B"/>
    <w:rsid w:val="00065F2B"/>
    <w:rsid w:val="00067836"/>
    <w:rsid w:val="00070803"/>
    <w:rsid w:val="00071A40"/>
    <w:rsid w:val="00071E3F"/>
    <w:rsid w:val="00072D7D"/>
    <w:rsid w:val="00072F2B"/>
    <w:rsid w:val="00073483"/>
    <w:rsid w:val="0007370C"/>
    <w:rsid w:val="00074717"/>
    <w:rsid w:val="00076F23"/>
    <w:rsid w:val="00077924"/>
    <w:rsid w:val="00080535"/>
    <w:rsid w:val="000824AC"/>
    <w:rsid w:val="0008467D"/>
    <w:rsid w:val="00084A40"/>
    <w:rsid w:val="000853AD"/>
    <w:rsid w:val="00085FD6"/>
    <w:rsid w:val="00086824"/>
    <w:rsid w:val="00090E45"/>
    <w:rsid w:val="00091AE4"/>
    <w:rsid w:val="00091CA8"/>
    <w:rsid w:val="00092506"/>
    <w:rsid w:val="00095287"/>
    <w:rsid w:val="00095685"/>
    <w:rsid w:val="00095DF2"/>
    <w:rsid w:val="00095E8F"/>
    <w:rsid w:val="000962DF"/>
    <w:rsid w:val="00096F54"/>
    <w:rsid w:val="00097330"/>
    <w:rsid w:val="00097F37"/>
    <w:rsid w:val="00097F82"/>
    <w:rsid w:val="000A2118"/>
    <w:rsid w:val="000A3E68"/>
    <w:rsid w:val="000A40FF"/>
    <w:rsid w:val="000A4776"/>
    <w:rsid w:val="000A521A"/>
    <w:rsid w:val="000A6A6D"/>
    <w:rsid w:val="000B0EAB"/>
    <w:rsid w:val="000B14C3"/>
    <w:rsid w:val="000B1C2B"/>
    <w:rsid w:val="000B2355"/>
    <w:rsid w:val="000B29ED"/>
    <w:rsid w:val="000B7657"/>
    <w:rsid w:val="000C0BA3"/>
    <w:rsid w:val="000C331E"/>
    <w:rsid w:val="000C3C38"/>
    <w:rsid w:val="000C580C"/>
    <w:rsid w:val="000C6050"/>
    <w:rsid w:val="000C7C79"/>
    <w:rsid w:val="000D1391"/>
    <w:rsid w:val="000D1421"/>
    <w:rsid w:val="000D1CD3"/>
    <w:rsid w:val="000D67FB"/>
    <w:rsid w:val="000D7BA0"/>
    <w:rsid w:val="000E04EA"/>
    <w:rsid w:val="000E0D8D"/>
    <w:rsid w:val="000E1951"/>
    <w:rsid w:val="000E2707"/>
    <w:rsid w:val="000E3600"/>
    <w:rsid w:val="000E4C50"/>
    <w:rsid w:val="000E59D1"/>
    <w:rsid w:val="000E787D"/>
    <w:rsid w:val="000F10C6"/>
    <w:rsid w:val="000F1155"/>
    <w:rsid w:val="000F44D4"/>
    <w:rsid w:val="000F63C6"/>
    <w:rsid w:val="000F6F28"/>
    <w:rsid w:val="000F7EC7"/>
    <w:rsid w:val="00100646"/>
    <w:rsid w:val="001031C1"/>
    <w:rsid w:val="00105001"/>
    <w:rsid w:val="001053E1"/>
    <w:rsid w:val="00105A35"/>
    <w:rsid w:val="00106BD8"/>
    <w:rsid w:val="00106D3A"/>
    <w:rsid w:val="00111822"/>
    <w:rsid w:val="00111A0D"/>
    <w:rsid w:val="0011337B"/>
    <w:rsid w:val="001164C6"/>
    <w:rsid w:val="0011687C"/>
    <w:rsid w:val="001205FE"/>
    <w:rsid w:val="00122237"/>
    <w:rsid w:val="0012258E"/>
    <w:rsid w:val="00122BB3"/>
    <w:rsid w:val="00122ED6"/>
    <w:rsid w:val="00123FC4"/>
    <w:rsid w:val="001241B4"/>
    <w:rsid w:val="0012427E"/>
    <w:rsid w:val="0012450F"/>
    <w:rsid w:val="00126C88"/>
    <w:rsid w:val="00132C3E"/>
    <w:rsid w:val="00134785"/>
    <w:rsid w:val="00135E60"/>
    <w:rsid w:val="00135F7F"/>
    <w:rsid w:val="00136476"/>
    <w:rsid w:val="00137639"/>
    <w:rsid w:val="00140932"/>
    <w:rsid w:val="00140D78"/>
    <w:rsid w:val="0014152A"/>
    <w:rsid w:val="0014213D"/>
    <w:rsid w:val="001426F0"/>
    <w:rsid w:val="00142F16"/>
    <w:rsid w:val="00142F5D"/>
    <w:rsid w:val="00144DD4"/>
    <w:rsid w:val="00145E08"/>
    <w:rsid w:val="001518AD"/>
    <w:rsid w:val="00152EDD"/>
    <w:rsid w:val="001532B1"/>
    <w:rsid w:val="00153904"/>
    <w:rsid w:val="00153CE0"/>
    <w:rsid w:val="00155CC2"/>
    <w:rsid w:val="00160ADB"/>
    <w:rsid w:val="00162161"/>
    <w:rsid w:val="0016473E"/>
    <w:rsid w:val="00164D91"/>
    <w:rsid w:val="00164D9B"/>
    <w:rsid w:val="001715BD"/>
    <w:rsid w:val="001740BB"/>
    <w:rsid w:val="0017476C"/>
    <w:rsid w:val="00180026"/>
    <w:rsid w:val="001801B0"/>
    <w:rsid w:val="001819AF"/>
    <w:rsid w:val="00181EBF"/>
    <w:rsid w:val="001820B9"/>
    <w:rsid w:val="001829BE"/>
    <w:rsid w:val="00183C37"/>
    <w:rsid w:val="00184C0B"/>
    <w:rsid w:val="00186E57"/>
    <w:rsid w:val="00192DF0"/>
    <w:rsid w:val="00193850"/>
    <w:rsid w:val="001963FF"/>
    <w:rsid w:val="001A29EF"/>
    <w:rsid w:val="001A2F40"/>
    <w:rsid w:val="001A38A4"/>
    <w:rsid w:val="001A5A2F"/>
    <w:rsid w:val="001A5FE2"/>
    <w:rsid w:val="001A69BA"/>
    <w:rsid w:val="001A6E97"/>
    <w:rsid w:val="001A79FB"/>
    <w:rsid w:val="001B048F"/>
    <w:rsid w:val="001B08AF"/>
    <w:rsid w:val="001B1B85"/>
    <w:rsid w:val="001B3FFC"/>
    <w:rsid w:val="001B4B87"/>
    <w:rsid w:val="001B6F11"/>
    <w:rsid w:val="001B77D5"/>
    <w:rsid w:val="001C042D"/>
    <w:rsid w:val="001C3053"/>
    <w:rsid w:val="001C3156"/>
    <w:rsid w:val="001C3AEE"/>
    <w:rsid w:val="001C3B35"/>
    <w:rsid w:val="001C42B3"/>
    <w:rsid w:val="001C53E6"/>
    <w:rsid w:val="001C553C"/>
    <w:rsid w:val="001D0562"/>
    <w:rsid w:val="001D0C1E"/>
    <w:rsid w:val="001D1CEF"/>
    <w:rsid w:val="001D2052"/>
    <w:rsid w:val="001D5143"/>
    <w:rsid w:val="001E135C"/>
    <w:rsid w:val="001E1906"/>
    <w:rsid w:val="001E2C1F"/>
    <w:rsid w:val="001E36CC"/>
    <w:rsid w:val="001E36EE"/>
    <w:rsid w:val="001E3E22"/>
    <w:rsid w:val="001E401B"/>
    <w:rsid w:val="001E428F"/>
    <w:rsid w:val="001E42E8"/>
    <w:rsid w:val="001E787E"/>
    <w:rsid w:val="001F142C"/>
    <w:rsid w:val="001F1CBF"/>
    <w:rsid w:val="001F2B76"/>
    <w:rsid w:val="001F404D"/>
    <w:rsid w:val="001F5AA4"/>
    <w:rsid w:val="001F5DE9"/>
    <w:rsid w:val="001F7BF4"/>
    <w:rsid w:val="001F7EE0"/>
    <w:rsid w:val="0020138D"/>
    <w:rsid w:val="00201717"/>
    <w:rsid w:val="00206F27"/>
    <w:rsid w:val="002078C5"/>
    <w:rsid w:val="00210BD9"/>
    <w:rsid w:val="00210CFA"/>
    <w:rsid w:val="0021315C"/>
    <w:rsid w:val="00213A94"/>
    <w:rsid w:val="00213EAC"/>
    <w:rsid w:val="002146E2"/>
    <w:rsid w:val="00214C3E"/>
    <w:rsid w:val="0021789E"/>
    <w:rsid w:val="00217E78"/>
    <w:rsid w:val="00220103"/>
    <w:rsid w:val="002212E5"/>
    <w:rsid w:val="002218A8"/>
    <w:rsid w:val="00222256"/>
    <w:rsid w:val="00223173"/>
    <w:rsid w:val="00224018"/>
    <w:rsid w:val="0022610B"/>
    <w:rsid w:val="00226191"/>
    <w:rsid w:val="0022650B"/>
    <w:rsid w:val="0022665A"/>
    <w:rsid w:val="00232CAF"/>
    <w:rsid w:val="002359C1"/>
    <w:rsid w:val="00236820"/>
    <w:rsid w:val="00236A69"/>
    <w:rsid w:val="00240677"/>
    <w:rsid w:val="00241A5B"/>
    <w:rsid w:val="00243D67"/>
    <w:rsid w:val="00243DF4"/>
    <w:rsid w:val="00245D03"/>
    <w:rsid w:val="00246222"/>
    <w:rsid w:val="00247BC7"/>
    <w:rsid w:val="00250029"/>
    <w:rsid w:val="0025006C"/>
    <w:rsid w:val="00250EDF"/>
    <w:rsid w:val="00252799"/>
    <w:rsid w:val="00252A25"/>
    <w:rsid w:val="0025511F"/>
    <w:rsid w:val="00256862"/>
    <w:rsid w:val="00256904"/>
    <w:rsid w:val="00256B42"/>
    <w:rsid w:val="00257083"/>
    <w:rsid w:val="00263056"/>
    <w:rsid w:val="00264FF9"/>
    <w:rsid w:val="00265233"/>
    <w:rsid w:val="002659F3"/>
    <w:rsid w:val="00265D73"/>
    <w:rsid w:val="00265F43"/>
    <w:rsid w:val="00265FC9"/>
    <w:rsid w:val="00270CD1"/>
    <w:rsid w:val="002710C5"/>
    <w:rsid w:val="0027183B"/>
    <w:rsid w:val="002718D7"/>
    <w:rsid w:val="00273C8B"/>
    <w:rsid w:val="00273DE1"/>
    <w:rsid w:val="00276EF2"/>
    <w:rsid w:val="00281092"/>
    <w:rsid w:val="00282178"/>
    <w:rsid w:val="0028254B"/>
    <w:rsid w:val="0028287F"/>
    <w:rsid w:val="0028380E"/>
    <w:rsid w:val="00283E59"/>
    <w:rsid w:val="00284A90"/>
    <w:rsid w:val="00284F48"/>
    <w:rsid w:val="0028685A"/>
    <w:rsid w:val="00287564"/>
    <w:rsid w:val="0029319A"/>
    <w:rsid w:val="00295B9D"/>
    <w:rsid w:val="002966A1"/>
    <w:rsid w:val="00297424"/>
    <w:rsid w:val="002A1963"/>
    <w:rsid w:val="002A1A33"/>
    <w:rsid w:val="002A5BC5"/>
    <w:rsid w:val="002A5C4E"/>
    <w:rsid w:val="002B633A"/>
    <w:rsid w:val="002B7493"/>
    <w:rsid w:val="002C056B"/>
    <w:rsid w:val="002C12AD"/>
    <w:rsid w:val="002C1E08"/>
    <w:rsid w:val="002C2218"/>
    <w:rsid w:val="002C3089"/>
    <w:rsid w:val="002C66A2"/>
    <w:rsid w:val="002D1BDE"/>
    <w:rsid w:val="002D399C"/>
    <w:rsid w:val="002D3A88"/>
    <w:rsid w:val="002D4CD9"/>
    <w:rsid w:val="002D63C3"/>
    <w:rsid w:val="002D6A81"/>
    <w:rsid w:val="002D74C4"/>
    <w:rsid w:val="002E046E"/>
    <w:rsid w:val="002E1671"/>
    <w:rsid w:val="002E27E6"/>
    <w:rsid w:val="002E3751"/>
    <w:rsid w:val="002E3DE5"/>
    <w:rsid w:val="002E43B6"/>
    <w:rsid w:val="002E4D00"/>
    <w:rsid w:val="002E4E1A"/>
    <w:rsid w:val="002E6027"/>
    <w:rsid w:val="002F08D4"/>
    <w:rsid w:val="002F1770"/>
    <w:rsid w:val="002F2ACB"/>
    <w:rsid w:val="002F43B1"/>
    <w:rsid w:val="002F51CE"/>
    <w:rsid w:val="002F7877"/>
    <w:rsid w:val="00302299"/>
    <w:rsid w:val="003026F6"/>
    <w:rsid w:val="00306C34"/>
    <w:rsid w:val="00306C50"/>
    <w:rsid w:val="00307CBF"/>
    <w:rsid w:val="00307DB0"/>
    <w:rsid w:val="003108BE"/>
    <w:rsid w:val="003152BA"/>
    <w:rsid w:val="00316EAE"/>
    <w:rsid w:val="0032053D"/>
    <w:rsid w:val="0032244D"/>
    <w:rsid w:val="0032269C"/>
    <w:rsid w:val="00323525"/>
    <w:rsid w:val="00323E50"/>
    <w:rsid w:val="00323E9D"/>
    <w:rsid w:val="00324BC0"/>
    <w:rsid w:val="00325463"/>
    <w:rsid w:val="00327908"/>
    <w:rsid w:val="00331B47"/>
    <w:rsid w:val="00331D4E"/>
    <w:rsid w:val="003343CA"/>
    <w:rsid w:val="0033647A"/>
    <w:rsid w:val="003368A3"/>
    <w:rsid w:val="003368E2"/>
    <w:rsid w:val="003400E9"/>
    <w:rsid w:val="00340102"/>
    <w:rsid w:val="00340246"/>
    <w:rsid w:val="00341B40"/>
    <w:rsid w:val="00343AEA"/>
    <w:rsid w:val="00343BB8"/>
    <w:rsid w:val="0034467C"/>
    <w:rsid w:val="00344871"/>
    <w:rsid w:val="00345AA5"/>
    <w:rsid w:val="00345F40"/>
    <w:rsid w:val="00346216"/>
    <w:rsid w:val="00346DCB"/>
    <w:rsid w:val="003472A7"/>
    <w:rsid w:val="00347397"/>
    <w:rsid w:val="003476E3"/>
    <w:rsid w:val="00350389"/>
    <w:rsid w:val="00350CBC"/>
    <w:rsid w:val="0035119B"/>
    <w:rsid w:val="003513AA"/>
    <w:rsid w:val="00353E9D"/>
    <w:rsid w:val="003558F2"/>
    <w:rsid w:val="003574B3"/>
    <w:rsid w:val="00361B43"/>
    <w:rsid w:val="00361F1D"/>
    <w:rsid w:val="003623B1"/>
    <w:rsid w:val="003628AF"/>
    <w:rsid w:val="00363391"/>
    <w:rsid w:val="003644B5"/>
    <w:rsid w:val="003663FE"/>
    <w:rsid w:val="00367723"/>
    <w:rsid w:val="00371D7F"/>
    <w:rsid w:val="003736A4"/>
    <w:rsid w:val="003744FB"/>
    <w:rsid w:val="003751D6"/>
    <w:rsid w:val="00376656"/>
    <w:rsid w:val="00376A46"/>
    <w:rsid w:val="00382E52"/>
    <w:rsid w:val="00383C2B"/>
    <w:rsid w:val="003875E9"/>
    <w:rsid w:val="003900AE"/>
    <w:rsid w:val="00391898"/>
    <w:rsid w:val="00392A49"/>
    <w:rsid w:val="00395BE5"/>
    <w:rsid w:val="00396B4F"/>
    <w:rsid w:val="0039768C"/>
    <w:rsid w:val="00397D80"/>
    <w:rsid w:val="003A07BF"/>
    <w:rsid w:val="003A0B7F"/>
    <w:rsid w:val="003A1DA4"/>
    <w:rsid w:val="003A2190"/>
    <w:rsid w:val="003A32C3"/>
    <w:rsid w:val="003A41C8"/>
    <w:rsid w:val="003A4346"/>
    <w:rsid w:val="003A4767"/>
    <w:rsid w:val="003A5509"/>
    <w:rsid w:val="003A5530"/>
    <w:rsid w:val="003A5C25"/>
    <w:rsid w:val="003A5F3C"/>
    <w:rsid w:val="003A675A"/>
    <w:rsid w:val="003A6F0A"/>
    <w:rsid w:val="003B1105"/>
    <w:rsid w:val="003B18EB"/>
    <w:rsid w:val="003B35CF"/>
    <w:rsid w:val="003B4544"/>
    <w:rsid w:val="003B5341"/>
    <w:rsid w:val="003B5EF6"/>
    <w:rsid w:val="003B67AF"/>
    <w:rsid w:val="003B6BE9"/>
    <w:rsid w:val="003B6F75"/>
    <w:rsid w:val="003C0BCF"/>
    <w:rsid w:val="003C0DE9"/>
    <w:rsid w:val="003C159B"/>
    <w:rsid w:val="003C22EF"/>
    <w:rsid w:val="003C4AD3"/>
    <w:rsid w:val="003C6559"/>
    <w:rsid w:val="003D592A"/>
    <w:rsid w:val="003D5B63"/>
    <w:rsid w:val="003D5BD6"/>
    <w:rsid w:val="003D64C0"/>
    <w:rsid w:val="003D72D7"/>
    <w:rsid w:val="003E1186"/>
    <w:rsid w:val="003E36EC"/>
    <w:rsid w:val="003E3782"/>
    <w:rsid w:val="003E4BA1"/>
    <w:rsid w:val="003E5CB1"/>
    <w:rsid w:val="003E6D39"/>
    <w:rsid w:val="003E7003"/>
    <w:rsid w:val="003F2F66"/>
    <w:rsid w:val="003F597E"/>
    <w:rsid w:val="003F5B28"/>
    <w:rsid w:val="003F6D1A"/>
    <w:rsid w:val="003F7C25"/>
    <w:rsid w:val="004004F9"/>
    <w:rsid w:val="004016AD"/>
    <w:rsid w:val="004018E5"/>
    <w:rsid w:val="00402AA2"/>
    <w:rsid w:val="00403AC5"/>
    <w:rsid w:val="00403B86"/>
    <w:rsid w:val="00410569"/>
    <w:rsid w:val="0041104B"/>
    <w:rsid w:val="00412C3B"/>
    <w:rsid w:val="00413C6F"/>
    <w:rsid w:val="00414A95"/>
    <w:rsid w:val="00415670"/>
    <w:rsid w:val="00415EFE"/>
    <w:rsid w:val="00416F51"/>
    <w:rsid w:val="004200CE"/>
    <w:rsid w:val="00420552"/>
    <w:rsid w:val="0042056B"/>
    <w:rsid w:val="00420B3A"/>
    <w:rsid w:val="00420CCE"/>
    <w:rsid w:val="004218A6"/>
    <w:rsid w:val="00423E11"/>
    <w:rsid w:val="00424029"/>
    <w:rsid w:val="00425212"/>
    <w:rsid w:val="00426316"/>
    <w:rsid w:val="00427784"/>
    <w:rsid w:val="00430229"/>
    <w:rsid w:val="00431572"/>
    <w:rsid w:val="00435C69"/>
    <w:rsid w:val="00436A9E"/>
    <w:rsid w:val="00436E88"/>
    <w:rsid w:val="00442616"/>
    <w:rsid w:val="00444D55"/>
    <w:rsid w:val="00445533"/>
    <w:rsid w:val="00450FB4"/>
    <w:rsid w:val="00451266"/>
    <w:rsid w:val="00451414"/>
    <w:rsid w:val="00452C14"/>
    <w:rsid w:val="00456394"/>
    <w:rsid w:val="00456EF7"/>
    <w:rsid w:val="00456F32"/>
    <w:rsid w:val="00457AE7"/>
    <w:rsid w:val="004610B2"/>
    <w:rsid w:val="00461187"/>
    <w:rsid w:val="00461ADA"/>
    <w:rsid w:val="00461E23"/>
    <w:rsid w:val="00464369"/>
    <w:rsid w:val="00466CC6"/>
    <w:rsid w:val="00467066"/>
    <w:rsid w:val="004676CE"/>
    <w:rsid w:val="00471C4A"/>
    <w:rsid w:val="00471CDB"/>
    <w:rsid w:val="00472129"/>
    <w:rsid w:val="0047221C"/>
    <w:rsid w:val="0047288E"/>
    <w:rsid w:val="004736A1"/>
    <w:rsid w:val="00474974"/>
    <w:rsid w:val="00474ED6"/>
    <w:rsid w:val="004750B9"/>
    <w:rsid w:val="004750F2"/>
    <w:rsid w:val="0047695E"/>
    <w:rsid w:val="004806B5"/>
    <w:rsid w:val="004856C6"/>
    <w:rsid w:val="00491874"/>
    <w:rsid w:val="0049240C"/>
    <w:rsid w:val="0049311F"/>
    <w:rsid w:val="0049336C"/>
    <w:rsid w:val="004936D4"/>
    <w:rsid w:val="00494E42"/>
    <w:rsid w:val="00497276"/>
    <w:rsid w:val="004A1DA0"/>
    <w:rsid w:val="004A6295"/>
    <w:rsid w:val="004A6321"/>
    <w:rsid w:val="004B1C12"/>
    <w:rsid w:val="004B6DFC"/>
    <w:rsid w:val="004B71C0"/>
    <w:rsid w:val="004C1364"/>
    <w:rsid w:val="004C34F9"/>
    <w:rsid w:val="004C3EDB"/>
    <w:rsid w:val="004C4957"/>
    <w:rsid w:val="004C6840"/>
    <w:rsid w:val="004C6C77"/>
    <w:rsid w:val="004D156A"/>
    <w:rsid w:val="004D3233"/>
    <w:rsid w:val="004D4C25"/>
    <w:rsid w:val="004D5557"/>
    <w:rsid w:val="004D6175"/>
    <w:rsid w:val="004D7048"/>
    <w:rsid w:val="004D7105"/>
    <w:rsid w:val="004D7AB9"/>
    <w:rsid w:val="004E03FE"/>
    <w:rsid w:val="004E144A"/>
    <w:rsid w:val="004E218D"/>
    <w:rsid w:val="004E2DF5"/>
    <w:rsid w:val="004E4222"/>
    <w:rsid w:val="004E4FD9"/>
    <w:rsid w:val="004E5D01"/>
    <w:rsid w:val="004E72E4"/>
    <w:rsid w:val="004F0319"/>
    <w:rsid w:val="004F0990"/>
    <w:rsid w:val="004F12B0"/>
    <w:rsid w:val="004F39C0"/>
    <w:rsid w:val="004F6A54"/>
    <w:rsid w:val="00500FF2"/>
    <w:rsid w:val="0050195E"/>
    <w:rsid w:val="00503193"/>
    <w:rsid w:val="00505616"/>
    <w:rsid w:val="00506083"/>
    <w:rsid w:val="0051134F"/>
    <w:rsid w:val="00512734"/>
    <w:rsid w:val="0051289D"/>
    <w:rsid w:val="00512A5C"/>
    <w:rsid w:val="00514466"/>
    <w:rsid w:val="00514B5F"/>
    <w:rsid w:val="00515377"/>
    <w:rsid w:val="005214C9"/>
    <w:rsid w:val="00521E5D"/>
    <w:rsid w:val="00522727"/>
    <w:rsid w:val="00523A4B"/>
    <w:rsid w:val="00525F86"/>
    <w:rsid w:val="00526086"/>
    <w:rsid w:val="00526174"/>
    <w:rsid w:val="005266BE"/>
    <w:rsid w:val="00526F88"/>
    <w:rsid w:val="005303C4"/>
    <w:rsid w:val="00531A40"/>
    <w:rsid w:val="005321F0"/>
    <w:rsid w:val="0053288E"/>
    <w:rsid w:val="00532D75"/>
    <w:rsid w:val="00532EE1"/>
    <w:rsid w:val="00535D18"/>
    <w:rsid w:val="00535E66"/>
    <w:rsid w:val="005369DD"/>
    <w:rsid w:val="00536A57"/>
    <w:rsid w:val="00537EE6"/>
    <w:rsid w:val="00540EAE"/>
    <w:rsid w:val="005415C8"/>
    <w:rsid w:val="0054183C"/>
    <w:rsid w:val="0054220C"/>
    <w:rsid w:val="005437A3"/>
    <w:rsid w:val="005440C1"/>
    <w:rsid w:val="00545839"/>
    <w:rsid w:val="00545EF8"/>
    <w:rsid w:val="00547654"/>
    <w:rsid w:val="0055075C"/>
    <w:rsid w:val="00550D76"/>
    <w:rsid w:val="00552923"/>
    <w:rsid w:val="005533A9"/>
    <w:rsid w:val="00553433"/>
    <w:rsid w:val="00554C93"/>
    <w:rsid w:val="00556317"/>
    <w:rsid w:val="00556D29"/>
    <w:rsid w:val="00556FAA"/>
    <w:rsid w:val="00557BF1"/>
    <w:rsid w:val="00557FEF"/>
    <w:rsid w:val="00560703"/>
    <w:rsid w:val="005613EC"/>
    <w:rsid w:val="00561C5E"/>
    <w:rsid w:val="00563A07"/>
    <w:rsid w:val="00566B25"/>
    <w:rsid w:val="0056704D"/>
    <w:rsid w:val="00567C95"/>
    <w:rsid w:val="00567D8D"/>
    <w:rsid w:val="005711CF"/>
    <w:rsid w:val="00572DA2"/>
    <w:rsid w:val="00577805"/>
    <w:rsid w:val="00581B91"/>
    <w:rsid w:val="0058217C"/>
    <w:rsid w:val="00583067"/>
    <w:rsid w:val="00583565"/>
    <w:rsid w:val="0058402D"/>
    <w:rsid w:val="00584A2F"/>
    <w:rsid w:val="00586D2B"/>
    <w:rsid w:val="00587F4C"/>
    <w:rsid w:val="00587FC2"/>
    <w:rsid w:val="005942FC"/>
    <w:rsid w:val="005948DA"/>
    <w:rsid w:val="00596777"/>
    <w:rsid w:val="00597152"/>
    <w:rsid w:val="0059732E"/>
    <w:rsid w:val="005A0C92"/>
    <w:rsid w:val="005A5D9F"/>
    <w:rsid w:val="005A6BA7"/>
    <w:rsid w:val="005A72DD"/>
    <w:rsid w:val="005B0CA8"/>
    <w:rsid w:val="005B1AA0"/>
    <w:rsid w:val="005B1C29"/>
    <w:rsid w:val="005B2D70"/>
    <w:rsid w:val="005B2F2E"/>
    <w:rsid w:val="005B3158"/>
    <w:rsid w:val="005B4CEA"/>
    <w:rsid w:val="005B6179"/>
    <w:rsid w:val="005B640F"/>
    <w:rsid w:val="005B67ED"/>
    <w:rsid w:val="005B71FD"/>
    <w:rsid w:val="005C1F61"/>
    <w:rsid w:val="005C2A5A"/>
    <w:rsid w:val="005C2E91"/>
    <w:rsid w:val="005C30D4"/>
    <w:rsid w:val="005C33AA"/>
    <w:rsid w:val="005C4A48"/>
    <w:rsid w:val="005D1BA6"/>
    <w:rsid w:val="005D1E33"/>
    <w:rsid w:val="005D250F"/>
    <w:rsid w:val="005D25E5"/>
    <w:rsid w:val="005D263E"/>
    <w:rsid w:val="005D364B"/>
    <w:rsid w:val="005D413A"/>
    <w:rsid w:val="005D4F7D"/>
    <w:rsid w:val="005D53C3"/>
    <w:rsid w:val="005D7BE8"/>
    <w:rsid w:val="005E16A7"/>
    <w:rsid w:val="005E3D9F"/>
    <w:rsid w:val="005E6096"/>
    <w:rsid w:val="005E6F60"/>
    <w:rsid w:val="005F1320"/>
    <w:rsid w:val="005F581A"/>
    <w:rsid w:val="005F60AB"/>
    <w:rsid w:val="005F7995"/>
    <w:rsid w:val="00600EA1"/>
    <w:rsid w:val="006020E8"/>
    <w:rsid w:val="00602EB2"/>
    <w:rsid w:val="00603106"/>
    <w:rsid w:val="00610117"/>
    <w:rsid w:val="006168A4"/>
    <w:rsid w:val="00620149"/>
    <w:rsid w:val="0062065B"/>
    <w:rsid w:val="00621FFB"/>
    <w:rsid w:val="00622396"/>
    <w:rsid w:val="0062311F"/>
    <w:rsid w:val="00624721"/>
    <w:rsid w:val="00624EEA"/>
    <w:rsid w:val="006276EF"/>
    <w:rsid w:val="0063038A"/>
    <w:rsid w:val="006307BC"/>
    <w:rsid w:val="00630CA0"/>
    <w:rsid w:val="00634F84"/>
    <w:rsid w:val="006353A9"/>
    <w:rsid w:val="0063597E"/>
    <w:rsid w:val="0063621B"/>
    <w:rsid w:val="00637D3F"/>
    <w:rsid w:val="0064016D"/>
    <w:rsid w:val="006401C5"/>
    <w:rsid w:val="00640422"/>
    <w:rsid w:val="00640CBA"/>
    <w:rsid w:val="00640EAA"/>
    <w:rsid w:val="00641EB5"/>
    <w:rsid w:val="006444CF"/>
    <w:rsid w:val="00644983"/>
    <w:rsid w:val="0064498D"/>
    <w:rsid w:val="006472F4"/>
    <w:rsid w:val="00647AC4"/>
    <w:rsid w:val="00650430"/>
    <w:rsid w:val="00650C92"/>
    <w:rsid w:val="00653DFB"/>
    <w:rsid w:val="00654D13"/>
    <w:rsid w:val="0065577D"/>
    <w:rsid w:val="006557D7"/>
    <w:rsid w:val="00656239"/>
    <w:rsid w:val="0065677C"/>
    <w:rsid w:val="0065739F"/>
    <w:rsid w:val="006606A3"/>
    <w:rsid w:val="00661C19"/>
    <w:rsid w:val="00661DE5"/>
    <w:rsid w:val="00662B01"/>
    <w:rsid w:val="00664BE9"/>
    <w:rsid w:val="00664FFF"/>
    <w:rsid w:val="006650E5"/>
    <w:rsid w:val="0066537F"/>
    <w:rsid w:val="006653F3"/>
    <w:rsid w:val="00665E94"/>
    <w:rsid w:val="0066709A"/>
    <w:rsid w:val="00670039"/>
    <w:rsid w:val="00670576"/>
    <w:rsid w:val="0067067F"/>
    <w:rsid w:val="00670ABD"/>
    <w:rsid w:val="00670B2A"/>
    <w:rsid w:val="006714DC"/>
    <w:rsid w:val="00671666"/>
    <w:rsid w:val="00672014"/>
    <w:rsid w:val="00672315"/>
    <w:rsid w:val="0067290E"/>
    <w:rsid w:val="006733A8"/>
    <w:rsid w:val="00673674"/>
    <w:rsid w:val="00674B18"/>
    <w:rsid w:val="006775AA"/>
    <w:rsid w:val="006805F0"/>
    <w:rsid w:val="0068280F"/>
    <w:rsid w:val="00682A2B"/>
    <w:rsid w:val="00682E7C"/>
    <w:rsid w:val="00683E53"/>
    <w:rsid w:val="006840A6"/>
    <w:rsid w:val="0068637F"/>
    <w:rsid w:val="00686968"/>
    <w:rsid w:val="006877E7"/>
    <w:rsid w:val="00687B79"/>
    <w:rsid w:val="00690AE3"/>
    <w:rsid w:val="00690EDB"/>
    <w:rsid w:val="0069382E"/>
    <w:rsid w:val="006945FE"/>
    <w:rsid w:val="006947FF"/>
    <w:rsid w:val="006956FE"/>
    <w:rsid w:val="006A0869"/>
    <w:rsid w:val="006A0F6D"/>
    <w:rsid w:val="006A36AB"/>
    <w:rsid w:val="006A64A3"/>
    <w:rsid w:val="006A6E81"/>
    <w:rsid w:val="006A6FD0"/>
    <w:rsid w:val="006B04D0"/>
    <w:rsid w:val="006B080E"/>
    <w:rsid w:val="006B1ADF"/>
    <w:rsid w:val="006B24D7"/>
    <w:rsid w:val="006B390E"/>
    <w:rsid w:val="006B4483"/>
    <w:rsid w:val="006B4EC4"/>
    <w:rsid w:val="006B5F82"/>
    <w:rsid w:val="006B730D"/>
    <w:rsid w:val="006B73E8"/>
    <w:rsid w:val="006B7BD3"/>
    <w:rsid w:val="006B7CD6"/>
    <w:rsid w:val="006C05D9"/>
    <w:rsid w:val="006C1DED"/>
    <w:rsid w:val="006C377A"/>
    <w:rsid w:val="006C3D82"/>
    <w:rsid w:val="006C43E2"/>
    <w:rsid w:val="006D01C1"/>
    <w:rsid w:val="006D2212"/>
    <w:rsid w:val="006D3B08"/>
    <w:rsid w:val="006D550A"/>
    <w:rsid w:val="006D7A22"/>
    <w:rsid w:val="006D7FF3"/>
    <w:rsid w:val="006E15B7"/>
    <w:rsid w:val="006E1A1A"/>
    <w:rsid w:val="006E3B0D"/>
    <w:rsid w:val="006E6234"/>
    <w:rsid w:val="006E728E"/>
    <w:rsid w:val="006F2827"/>
    <w:rsid w:val="006F2D89"/>
    <w:rsid w:val="006F69D2"/>
    <w:rsid w:val="00701103"/>
    <w:rsid w:val="00703938"/>
    <w:rsid w:val="00704843"/>
    <w:rsid w:val="0070505D"/>
    <w:rsid w:val="0071031F"/>
    <w:rsid w:val="007115F7"/>
    <w:rsid w:val="007139CD"/>
    <w:rsid w:val="0071423A"/>
    <w:rsid w:val="00714FD7"/>
    <w:rsid w:val="00715666"/>
    <w:rsid w:val="0071648A"/>
    <w:rsid w:val="00716E89"/>
    <w:rsid w:val="0072148D"/>
    <w:rsid w:val="00721DB4"/>
    <w:rsid w:val="0072391F"/>
    <w:rsid w:val="00724262"/>
    <w:rsid w:val="0072776E"/>
    <w:rsid w:val="00727F4F"/>
    <w:rsid w:val="007309A8"/>
    <w:rsid w:val="00731211"/>
    <w:rsid w:val="00731542"/>
    <w:rsid w:val="0073326F"/>
    <w:rsid w:val="00734A69"/>
    <w:rsid w:val="007363B9"/>
    <w:rsid w:val="007415C2"/>
    <w:rsid w:val="00743300"/>
    <w:rsid w:val="00743885"/>
    <w:rsid w:val="00743CDB"/>
    <w:rsid w:val="007446F8"/>
    <w:rsid w:val="00745AB4"/>
    <w:rsid w:val="007470E1"/>
    <w:rsid w:val="007479D6"/>
    <w:rsid w:val="00750214"/>
    <w:rsid w:val="00752D0E"/>
    <w:rsid w:val="00753BD2"/>
    <w:rsid w:val="007542F3"/>
    <w:rsid w:val="007551B1"/>
    <w:rsid w:val="00755564"/>
    <w:rsid w:val="00755E80"/>
    <w:rsid w:val="00757E63"/>
    <w:rsid w:val="0076142F"/>
    <w:rsid w:val="00765619"/>
    <w:rsid w:val="00766101"/>
    <w:rsid w:val="00767DD5"/>
    <w:rsid w:val="0077073F"/>
    <w:rsid w:val="0077103F"/>
    <w:rsid w:val="00771BD7"/>
    <w:rsid w:val="0077224C"/>
    <w:rsid w:val="00774542"/>
    <w:rsid w:val="007752D4"/>
    <w:rsid w:val="007755FE"/>
    <w:rsid w:val="007770A0"/>
    <w:rsid w:val="00777450"/>
    <w:rsid w:val="00777ABD"/>
    <w:rsid w:val="00780209"/>
    <w:rsid w:val="00782257"/>
    <w:rsid w:val="007823C8"/>
    <w:rsid w:val="007827E0"/>
    <w:rsid w:val="00784D5A"/>
    <w:rsid w:val="00785772"/>
    <w:rsid w:val="00785910"/>
    <w:rsid w:val="00785927"/>
    <w:rsid w:val="0078601F"/>
    <w:rsid w:val="0078700F"/>
    <w:rsid w:val="00787DBC"/>
    <w:rsid w:val="00787EA8"/>
    <w:rsid w:val="00787FAB"/>
    <w:rsid w:val="0079031A"/>
    <w:rsid w:val="00791177"/>
    <w:rsid w:val="00791577"/>
    <w:rsid w:val="00792CD1"/>
    <w:rsid w:val="00795E28"/>
    <w:rsid w:val="007968B1"/>
    <w:rsid w:val="007A007E"/>
    <w:rsid w:val="007A096E"/>
    <w:rsid w:val="007A1362"/>
    <w:rsid w:val="007A1DD9"/>
    <w:rsid w:val="007A2213"/>
    <w:rsid w:val="007A289A"/>
    <w:rsid w:val="007A2AF2"/>
    <w:rsid w:val="007A3F3B"/>
    <w:rsid w:val="007A4004"/>
    <w:rsid w:val="007A400F"/>
    <w:rsid w:val="007A7FB9"/>
    <w:rsid w:val="007B0E80"/>
    <w:rsid w:val="007B1B20"/>
    <w:rsid w:val="007B1C3F"/>
    <w:rsid w:val="007B2014"/>
    <w:rsid w:val="007B25BE"/>
    <w:rsid w:val="007B30F7"/>
    <w:rsid w:val="007B4C01"/>
    <w:rsid w:val="007B507C"/>
    <w:rsid w:val="007B64A7"/>
    <w:rsid w:val="007B7456"/>
    <w:rsid w:val="007C05AD"/>
    <w:rsid w:val="007C197B"/>
    <w:rsid w:val="007C3555"/>
    <w:rsid w:val="007C3802"/>
    <w:rsid w:val="007C3FB4"/>
    <w:rsid w:val="007C416C"/>
    <w:rsid w:val="007C4EF6"/>
    <w:rsid w:val="007C596A"/>
    <w:rsid w:val="007C6EFA"/>
    <w:rsid w:val="007D30D3"/>
    <w:rsid w:val="007D41B9"/>
    <w:rsid w:val="007D5BA0"/>
    <w:rsid w:val="007D766F"/>
    <w:rsid w:val="007E1D7E"/>
    <w:rsid w:val="007E25B1"/>
    <w:rsid w:val="007E39BB"/>
    <w:rsid w:val="007E5B5C"/>
    <w:rsid w:val="007E7675"/>
    <w:rsid w:val="007F32B6"/>
    <w:rsid w:val="007F3373"/>
    <w:rsid w:val="007F3C22"/>
    <w:rsid w:val="007F6138"/>
    <w:rsid w:val="007F63B9"/>
    <w:rsid w:val="007F6518"/>
    <w:rsid w:val="007F76F4"/>
    <w:rsid w:val="007F798A"/>
    <w:rsid w:val="0080144D"/>
    <w:rsid w:val="00801E36"/>
    <w:rsid w:val="00804AA7"/>
    <w:rsid w:val="00806214"/>
    <w:rsid w:val="00806AEF"/>
    <w:rsid w:val="00810287"/>
    <w:rsid w:val="008126F6"/>
    <w:rsid w:val="00812AE5"/>
    <w:rsid w:val="00813178"/>
    <w:rsid w:val="00813AA9"/>
    <w:rsid w:val="00813C3D"/>
    <w:rsid w:val="00817123"/>
    <w:rsid w:val="00817490"/>
    <w:rsid w:val="00820639"/>
    <w:rsid w:val="008218CC"/>
    <w:rsid w:val="00821D1F"/>
    <w:rsid w:val="00823395"/>
    <w:rsid w:val="00832895"/>
    <w:rsid w:val="00834192"/>
    <w:rsid w:val="00835377"/>
    <w:rsid w:val="00835D71"/>
    <w:rsid w:val="00836DF6"/>
    <w:rsid w:val="00840F76"/>
    <w:rsid w:val="00841AA0"/>
    <w:rsid w:val="00844A9D"/>
    <w:rsid w:val="00844C46"/>
    <w:rsid w:val="0084691E"/>
    <w:rsid w:val="00854130"/>
    <w:rsid w:val="00854197"/>
    <w:rsid w:val="00857C8A"/>
    <w:rsid w:val="0086293F"/>
    <w:rsid w:val="00862B6D"/>
    <w:rsid w:val="008635E6"/>
    <w:rsid w:val="00863CD4"/>
    <w:rsid w:val="008661A4"/>
    <w:rsid w:val="0086668C"/>
    <w:rsid w:val="008666BC"/>
    <w:rsid w:val="00874CFC"/>
    <w:rsid w:val="00877B95"/>
    <w:rsid w:val="00882BB6"/>
    <w:rsid w:val="00886C3A"/>
    <w:rsid w:val="00890DC3"/>
    <w:rsid w:val="00891EBE"/>
    <w:rsid w:val="008933E3"/>
    <w:rsid w:val="00896B05"/>
    <w:rsid w:val="008A199F"/>
    <w:rsid w:val="008A1A2C"/>
    <w:rsid w:val="008A6BBC"/>
    <w:rsid w:val="008A6C52"/>
    <w:rsid w:val="008B1964"/>
    <w:rsid w:val="008B1989"/>
    <w:rsid w:val="008B20CB"/>
    <w:rsid w:val="008B27C1"/>
    <w:rsid w:val="008B328E"/>
    <w:rsid w:val="008B4877"/>
    <w:rsid w:val="008B5C04"/>
    <w:rsid w:val="008B7FFE"/>
    <w:rsid w:val="008C07E5"/>
    <w:rsid w:val="008C0FB2"/>
    <w:rsid w:val="008C14C9"/>
    <w:rsid w:val="008C22CD"/>
    <w:rsid w:val="008C31EB"/>
    <w:rsid w:val="008C368F"/>
    <w:rsid w:val="008C49B9"/>
    <w:rsid w:val="008C5472"/>
    <w:rsid w:val="008C72A0"/>
    <w:rsid w:val="008D2965"/>
    <w:rsid w:val="008D6AFE"/>
    <w:rsid w:val="008D7584"/>
    <w:rsid w:val="008E0D87"/>
    <w:rsid w:val="008E2010"/>
    <w:rsid w:val="008E3069"/>
    <w:rsid w:val="008E3FB3"/>
    <w:rsid w:val="008E49F8"/>
    <w:rsid w:val="008F0F79"/>
    <w:rsid w:val="008F1D72"/>
    <w:rsid w:val="008F21BF"/>
    <w:rsid w:val="008F2651"/>
    <w:rsid w:val="008F3480"/>
    <w:rsid w:val="008F52A7"/>
    <w:rsid w:val="0090031E"/>
    <w:rsid w:val="009012DC"/>
    <w:rsid w:val="00901CE2"/>
    <w:rsid w:val="00901EA9"/>
    <w:rsid w:val="0090397F"/>
    <w:rsid w:val="0090510E"/>
    <w:rsid w:val="00905B2F"/>
    <w:rsid w:val="00913674"/>
    <w:rsid w:val="00913805"/>
    <w:rsid w:val="009150E9"/>
    <w:rsid w:val="00915FE4"/>
    <w:rsid w:val="009168F6"/>
    <w:rsid w:val="00917D0E"/>
    <w:rsid w:val="00920FB9"/>
    <w:rsid w:val="00921E4E"/>
    <w:rsid w:val="009220AA"/>
    <w:rsid w:val="009221B3"/>
    <w:rsid w:val="0092278B"/>
    <w:rsid w:val="00922BC7"/>
    <w:rsid w:val="00924198"/>
    <w:rsid w:val="009244F0"/>
    <w:rsid w:val="0092792B"/>
    <w:rsid w:val="00932309"/>
    <w:rsid w:val="00935F59"/>
    <w:rsid w:val="0093638C"/>
    <w:rsid w:val="00937A4E"/>
    <w:rsid w:val="00942CE1"/>
    <w:rsid w:val="00946905"/>
    <w:rsid w:val="00954E9D"/>
    <w:rsid w:val="00955661"/>
    <w:rsid w:val="00955A9F"/>
    <w:rsid w:val="00956738"/>
    <w:rsid w:val="00957EAF"/>
    <w:rsid w:val="00960A85"/>
    <w:rsid w:val="0096616A"/>
    <w:rsid w:val="0096675D"/>
    <w:rsid w:val="00970C34"/>
    <w:rsid w:val="009714F0"/>
    <w:rsid w:val="00972B49"/>
    <w:rsid w:val="0097377D"/>
    <w:rsid w:val="0097633D"/>
    <w:rsid w:val="0098038F"/>
    <w:rsid w:val="00980AA0"/>
    <w:rsid w:val="00981A39"/>
    <w:rsid w:val="00981C9C"/>
    <w:rsid w:val="0098287E"/>
    <w:rsid w:val="00982F13"/>
    <w:rsid w:val="009842D4"/>
    <w:rsid w:val="00984ECC"/>
    <w:rsid w:val="00985084"/>
    <w:rsid w:val="00985A06"/>
    <w:rsid w:val="009868EF"/>
    <w:rsid w:val="0098739E"/>
    <w:rsid w:val="00992324"/>
    <w:rsid w:val="00992A29"/>
    <w:rsid w:val="009956FE"/>
    <w:rsid w:val="0099636C"/>
    <w:rsid w:val="00996E6D"/>
    <w:rsid w:val="009A01CF"/>
    <w:rsid w:val="009A09C6"/>
    <w:rsid w:val="009A166E"/>
    <w:rsid w:val="009A1D3F"/>
    <w:rsid w:val="009A31E8"/>
    <w:rsid w:val="009A323D"/>
    <w:rsid w:val="009A3AE5"/>
    <w:rsid w:val="009A4206"/>
    <w:rsid w:val="009A4C09"/>
    <w:rsid w:val="009B1061"/>
    <w:rsid w:val="009B2B6B"/>
    <w:rsid w:val="009B2C59"/>
    <w:rsid w:val="009B33A0"/>
    <w:rsid w:val="009B3E58"/>
    <w:rsid w:val="009B6D0A"/>
    <w:rsid w:val="009B6F55"/>
    <w:rsid w:val="009B78FB"/>
    <w:rsid w:val="009C233E"/>
    <w:rsid w:val="009C2411"/>
    <w:rsid w:val="009C268B"/>
    <w:rsid w:val="009C3321"/>
    <w:rsid w:val="009C46AB"/>
    <w:rsid w:val="009C4E73"/>
    <w:rsid w:val="009C6AD9"/>
    <w:rsid w:val="009C6DFC"/>
    <w:rsid w:val="009D0C63"/>
    <w:rsid w:val="009D1488"/>
    <w:rsid w:val="009D1B8F"/>
    <w:rsid w:val="009D3E96"/>
    <w:rsid w:val="009D5355"/>
    <w:rsid w:val="009D5542"/>
    <w:rsid w:val="009E44EE"/>
    <w:rsid w:val="009E4783"/>
    <w:rsid w:val="009E53A5"/>
    <w:rsid w:val="009E694B"/>
    <w:rsid w:val="009E708F"/>
    <w:rsid w:val="009E73FC"/>
    <w:rsid w:val="009F4487"/>
    <w:rsid w:val="009F6063"/>
    <w:rsid w:val="009F6B9C"/>
    <w:rsid w:val="009F702D"/>
    <w:rsid w:val="00A002F4"/>
    <w:rsid w:val="00A00AE0"/>
    <w:rsid w:val="00A01D1A"/>
    <w:rsid w:val="00A01D39"/>
    <w:rsid w:val="00A047AF"/>
    <w:rsid w:val="00A04EC5"/>
    <w:rsid w:val="00A0567A"/>
    <w:rsid w:val="00A05DDE"/>
    <w:rsid w:val="00A07036"/>
    <w:rsid w:val="00A10460"/>
    <w:rsid w:val="00A10978"/>
    <w:rsid w:val="00A11CCB"/>
    <w:rsid w:val="00A14E35"/>
    <w:rsid w:val="00A174D4"/>
    <w:rsid w:val="00A2003A"/>
    <w:rsid w:val="00A204BA"/>
    <w:rsid w:val="00A20570"/>
    <w:rsid w:val="00A206BD"/>
    <w:rsid w:val="00A20FE4"/>
    <w:rsid w:val="00A223C9"/>
    <w:rsid w:val="00A22471"/>
    <w:rsid w:val="00A22E18"/>
    <w:rsid w:val="00A230E1"/>
    <w:rsid w:val="00A2430B"/>
    <w:rsid w:val="00A24CD1"/>
    <w:rsid w:val="00A25819"/>
    <w:rsid w:val="00A258C3"/>
    <w:rsid w:val="00A26BEF"/>
    <w:rsid w:val="00A26C54"/>
    <w:rsid w:val="00A311F4"/>
    <w:rsid w:val="00A31526"/>
    <w:rsid w:val="00A33433"/>
    <w:rsid w:val="00A3582A"/>
    <w:rsid w:val="00A35D97"/>
    <w:rsid w:val="00A3605B"/>
    <w:rsid w:val="00A3796D"/>
    <w:rsid w:val="00A41565"/>
    <w:rsid w:val="00A41D51"/>
    <w:rsid w:val="00A42341"/>
    <w:rsid w:val="00A42E6A"/>
    <w:rsid w:val="00A45420"/>
    <w:rsid w:val="00A45D44"/>
    <w:rsid w:val="00A45FAD"/>
    <w:rsid w:val="00A4789D"/>
    <w:rsid w:val="00A50C00"/>
    <w:rsid w:val="00A52CEE"/>
    <w:rsid w:val="00A56080"/>
    <w:rsid w:val="00A5779A"/>
    <w:rsid w:val="00A57EE8"/>
    <w:rsid w:val="00A617BE"/>
    <w:rsid w:val="00A62518"/>
    <w:rsid w:val="00A6273F"/>
    <w:rsid w:val="00A65A53"/>
    <w:rsid w:val="00A665D5"/>
    <w:rsid w:val="00A67F46"/>
    <w:rsid w:val="00A72D37"/>
    <w:rsid w:val="00A83EFC"/>
    <w:rsid w:val="00A855A8"/>
    <w:rsid w:val="00A85BF7"/>
    <w:rsid w:val="00A8604A"/>
    <w:rsid w:val="00A86F98"/>
    <w:rsid w:val="00A91672"/>
    <w:rsid w:val="00A92C53"/>
    <w:rsid w:val="00A92F07"/>
    <w:rsid w:val="00A94C20"/>
    <w:rsid w:val="00A95983"/>
    <w:rsid w:val="00A96B40"/>
    <w:rsid w:val="00AA1436"/>
    <w:rsid w:val="00AA19E7"/>
    <w:rsid w:val="00AA1C42"/>
    <w:rsid w:val="00AA50C4"/>
    <w:rsid w:val="00AA614F"/>
    <w:rsid w:val="00AA7D25"/>
    <w:rsid w:val="00AB0572"/>
    <w:rsid w:val="00AB1BF7"/>
    <w:rsid w:val="00AB229D"/>
    <w:rsid w:val="00AB2399"/>
    <w:rsid w:val="00AB2A81"/>
    <w:rsid w:val="00AB304A"/>
    <w:rsid w:val="00AB39F0"/>
    <w:rsid w:val="00AB3EA4"/>
    <w:rsid w:val="00AB3FF0"/>
    <w:rsid w:val="00AB49A2"/>
    <w:rsid w:val="00AB5B18"/>
    <w:rsid w:val="00AB63D3"/>
    <w:rsid w:val="00AB6490"/>
    <w:rsid w:val="00AB6B5D"/>
    <w:rsid w:val="00AB6B65"/>
    <w:rsid w:val="00AC0728"/>
    <w:rsid w:val="00AC08EF"/>
    <w:rsid w:val="00AC0A30"/>
    <w:rsid w:val="00AC262E"/>
    <w:rsid w:val="00AC5C6A"/>
    <w:rsid w:val="00AC6F5E"/>
    <w:rsid w:val="00AC7682"/>
    <w:rsid w:val="00AC7905"/>
    <w:rsid w:val="00AD0EC0"/>
    <w:rsid w:val="00AD17AA"/>
    <w:rsid w:val="00AD3069"/>
    <w:rsid w:val="00AD35D3"/>
    <w:rsid w:val="00AD395B"/>
    <w:rsid w:val="00AD4B1F"/>
    <w:rsid w:val="00AD525D"/>
    <w:rsid w:val="00AD5C9B"/>
    <w:rsid w:val="00AE063E"/>
    <w:rsid w:val="00AE24A2"/>
    <w:rsid w:val="00AE4E71"/>
    <w:rsid w:val="00AE6894"/>
    <w:rsid w:val="00AE6CDF"/>
    <w:rsid w:val="00AE7603"/>
    <w:rsid w:val="00AF163E"/>
    <w:rsid w:val="00AF2483"/>
    <w:rsid w:val="00AF6122"/>
    <w:rsid w:val="00B01569"/>
    <w:rsid w:val="00B018FE"/>
    <w:rsid w:val="00B046DF"/>
    <w:rsid w:val="00B04925"/>
    <w:rsid w:val="00B0601B"/>
    <w:rsid w:val="00B102D9"/>
    <w:rsid w:val="00B106C6"/>
    <w:rsid w:val="00B112BC"/>
    <w:rsid w:val="00B122C3"/>
    <w:rsid w:val="00B1257D"/>
    <w:rsid w:val="00B20811"/>
    <w:rsid w:val="00B213E0"/>
    <w:rsid w:val="00B21753"/>
    <w:rsid w:val="00B246DD"/>
    <w:rsid w:val="00B24EA1"/>
    <w:rsid w:val="00B2542C"/>
    <w:rsid w:val="00B26603"/>
    <w:rsid w:val="00B307A4"/>
    <w:rsid w:val="00B31B5A"/>
    <w:rsid w:val="00B33B14"/>
    <w:rsid w:val="00B3545B"/>
    <w:rsid w:val="00B35A18"/>
    <w:rsid w:val="00B364B2"/>
    <w:rsid w:val="00B424D5"/>
    <w:rsid w:val="00B44EC1"/>
    <w:rsid w:val="00B4713F"/>
    <w:rsid w:val="00B4751E"/>
    <w:rsid w:val="00B47D27"/>
    <w:rsid w:val="00B5253F"/>
    <w:rsid w:val="00B52F5E"/>
    <w:rsid w:val="00B56DF5"/>
    <w:rsid w:val="00B5724C"/>
    <w:rsid w:val="00B57328"/>
    <w:rsid w:val="00B60707"/>
    <w:rsid w:val="00B63EE1"/>
    <w:rsid w:val="00B647BC"/>
    <w:rsid w:val="00B6494E"/>
    <w:rsid w:val="00B661C1"/>
    <w:rsid w:val="00B66C21"/>
    <w:rsid w:val="00B67110"/>
    <w:rsid w:val="00B70A0B"/>
    <w:rsid w:val="00B72A6B"/>
    <w:rsid w:val="00B7385F"/>
    <w:rsid w:val="00B76C07"/>
    <w:rsid w:val="00B8042F"/>
    <w:rsid w:val="00B823B0"/>
    <w:rsid w:val="00B82582"/>
    <w:rsid w:val="00B82620"/>
    <w:rsid w:val="00B84BF8"/>
    <w:rsid w:val="00B84C38"/>
    <w:rsid w:val="00B84DAA"/>
    <w:rsid w:val="00B857F8"/>
    <w:rsid w:val="00B8583F"/>
    <w:rsid w:val="00B85E83"/>
    <w:rsid w:val="00B85F3E"/>
    <w:rsid w:val="00B86A8D"/>
    <w:rsid w:val="00B908A9"/>
    <w:rsid w:val="00B91A96"/>
    <w:rsid w:val="00B95CC2"/>
    <w:rsid w:val="00B96494"/>
    <w:rsid w:val="00B96AC9"/>
    <w:rsid w:val="00BA0DEA"/>
    <w:rsid w:val="00BA1287"/>
    <w:rsid w:val="00BA30BF"/>
    <w:rsid w:val="00BA3266"/>
    <w:rsid w:val="00BA4A4C"/>
    <w:rsid w:val="00BA4EC7"/>
    <w:rsid w:val="00BA772A"/>
    <w:rsid w:val="00BB039D"/>
    <w:rsid w:val="00BB06E8"/>
    <w:rsid w:val="00BB18C9"/>
    <w:rsid w:val="00BB2B10"/>
    <w:rsid w:val="00BB3A65"/>
    <w:rsid w:val="00BB4888"/>
    <w:rsid w:val="00BB548A"/>
    <w:rsid w:val="00BB54E5"/>
    <w:rsid w:val="00BB5832"/>
    <w:rsid w:val="00BB5B90"/>
    <w:rsid w:val="00BB67FC"/>
    <w:rsid w:val="00BB6D6F"/>
    <w:rsid w:val="00BC07D9"/>
    <w:rsid w:val="00BC09DE"/>
    <w:rsid w:val="00BC0DB0"/>
    <w:rsid w:val="00BC0F93"/>
    <w:rsid w:val="00BC1021"/>
    <w:rsid w:val="00BC17B0"/>
    <w:rsid w:val="00BC3C88"/>
    <w:rsid w:val="00BC3FB6"/>
    <w:rsid w:val="00BC47E2"/>
    <w:rsid w:val="00BC4F98"/>
    <w:rsid w:val="00BD0B73"/>
    <w:rsid w:val="00BD0CB9"/>
    <w:rsid w:val="00BD5C10"/>
    <w:rsid w:val="00BD5C6E"/>
    <w:rsid w:val="00BD60AB"/>
    <w:rsid w:val="00BD747D"/>
    <w:rsid w:val="00BE183A"/>
    <w:rsid w:val="00BE23B4"/>
    <w:rsid w:val="00BE2CE9"/>
    <w:rsid w:val="00BE5ADD"/>
    <w:rsid w:val="00BE6DF1"/>
    <w:rsid w:val="00BE70CC"/>
    <w:rsid w:val="00BF0CB5"/>
    <w:rsid w:val="00BF2699"/>
    <w:rsid w:val="00BF3351"/>
    <w:rsid w:val="00BF39AF"/>
    <w:rsid w:val="00BF594C"/>
    <w:rsid w:val="00BF59D0"/>
    <w:rsid w:val="00BF6F04"/>
    <w:rsid w:val="00BF790E"/>
    <w:rsid w:val="00C00474"/>
    <w:rsid w:val="00C01A4B"/>
    <w:rsid w:val="00C024C4"/>
    <w:rsid w:val="00C02572"/>
    <w:rsid w:val="00C036D0"/>
    <w:rsid w:val="00C0604A"/>
    <w:rsid w:val="00C063BE"/>
    <w:rsid w:val="00C06DB5"/>
    <w:rsid w:val="00C07DC3"/>
    <w:rsid w:val="00C11CF4"/>
    <w:rsid w:val="00C128B3"/>
    <w:rsid w:val="00C135FF"/>
    <w:rsid w:val="00C1433F"/>
    <w:rsid w:val="00C14EBB"/>
    <w:rsid w:val="00C175F3"/>
    <w:rsid w:val="00C211BD"/>
    <w:rsid w:val="00C22E21"/>
    <w:rsid w:val="00C2400C"/>
    <w:rsid w:val="00C25354"/>
    <w:rsid w:val="00C2636D"/>
    <w:rsid w:val="00C26770"/>
    <w:rsid w:val="00C26850"/>
    <w:rsid w:val="00C27AB1"/>
    <w:rsid w:val="00C30219"/>
    <w:rsid w:val="00C309AB"/>
    <w:rsid w:val="00C30B5C"/>
    <w:rsid w:val="00C31854"/>
    <w:rsid w:val="00C323B6"/>
    <w:rsid w:val="00C32718"/>
    <w:rsid w:val="00C32B5E"/>
    <w:rsid w:val="00C42A81"/>
    <w:rsid w:val="00C42D39"/>
    <w:rsid w:val="00C439D7"/>
    <w:rsid w:val="00C44F5F"/>
    <w:rsid w:val="00C46522"/>
    <w:rsid w:val="00C47C12"/>
    <w:rsid w:val="00C528E7"/>
    <w:rsid w:val="00C55614"/>
    <w:rsid w:val="00C5575E"/>
    <w:rsid w:val="00C559CB"/>
    <w:rsid w:val="00C56DF8"/>
    <w:rsid w:val="00C57391"/>
    <w:rsid w:val="00C574C7"/>
    <w:rsid w:val="00C57DA1"/>
    <w:rsid w:val="00C62183"/>
    <w:rsid w:val="00C629E5"/>
    <w:rsid w:val="00C63381"/>
    <w:rsid w:val="00C63F6B"/>
    <w:rsid w:val="00C662A0"/>
    <w:rsid w:val="00C6647F"/>
    <w:rsid w:val="00C66C2A"/>
    <w:rsid w:val="00C7001F"/>
    <w:rsid w:val="00C7089A"/>
    <w:rsid w:val="00C710A4"/>
    <w:rsid w:val="00C72DA9"/>
    <w:rsid w:val="00C7583B"/>
    <w:rsid w:val="00C774A7"/>
    <w:rsid w:val="00C7762A"/>
    <w:rsid w:val="00C77760"/>
    <w:rsid w:val="00C8027D"/>
    <w:rsid w:val="00C80AB7"/>
    <w:rsid w:val="00C8120D"/>
    <w:rsid w:val="00C81248"/>
    <w:rsid w:val="00C81DFC"/>
    <w:rsid w:val="00C82A24"/>
    <w:rsid w:val="00C835A2"/>
    <w:rsid w:val="00C840F7"/>
    <w:rsid w:val="00C8485F"/>
    <w:rsid w:val="00C855E5"/>
    <w:rsid w:val="00C92E8F"/>
    <w:rsid w:val="00C93DFC"/>
    <w:rsid w:val="00C9559E"/>
    <w:rsid w:val="00C9673A"/>
    <w:rsid w:val="00C97F25"/>
    <w:rsid w:val="00CA6937"/>
    <w:rsid w:val="00CA74A0"/>
    <w:rsid w:val="00CB1425"/>
    <w:rsid w:val="00CB3880"/>
    <w:rsid w:val="00CB6E37"/>
    <w:rsid w:val="00CB7506"/>
    <w:rsid w:val="00CB7FE8"/>
    <w:rsid w:val="00CC1DA3"/>
    <w:rsid w:val="00CC24CE"/>
    <w:rsid w:val="00CC4665"/>
    <w:rsid w:val="00CC660D"/>
    <w:rsid w:val="00CC6B2D"/>
    <w:rsid w:val="00CC6D82"/>
    <w:rsid w:val="00CD008F"/>
    <w:rsid w:val="00CD2323"/>
    <w:rsid w:val="00CD317C"/>
    <w:rsid w:val="00CD52D1"/>
    <w:rsid w:val="00CD580D"/>
    <w:rsid w:val="00CD5E89"/>
    <w:rsid w:val="00CD7A1B"/>
    <w:rsid w:val="00CE0290"/>
    <w:rsid w:val="00CE3004"/>
    <w:rsid w:val="00CE3A2E"/>
    <w:rsid w:val="00CE5039"/>
    <w:rsid w:val="00CE71E7"/>
    <w:rsid w:val="00CF0BCD"/>
    <w:rsid w:val="00CF15B5"/>
    <w:rsid w:val="00CF2340"/>
    <w:rsid w:val="00CF408D"/>
    <w:rsid w:val="00CF537E"/>
    <w:rsid w:val="00CF6B67"/>
    <w:rsid w:val="00CF6C3C"/>
    <w:rsid w:val="00D019DC"/>
    <w:rsid w:val="00D02601"/>
    <w:rsid w:val="00D02D00"/>
    <w:rsid w:val="00D03601"/>
    <w:rsid w:val="00D039A6"/>
    <w:rsid w:val="00D03DE8"/>
    <w:rsid w:val="00D03F6B"/>
    <w:rsid w:val="00D0419A"/>
    <w:rsid w:val="00D053A3"/>
    <w:rsid w:val="00D05B66"/>
    <w:rsid w:val="00D063E7"/>
    <w:rsid w:val="00D12680"/>
    <w:rsid w:val="00D137D5"/>
    <w:rsid w:val="00D138C9"/>
    <w:rsid w:val="00D14324"/>
    <w:rsid w:val="00D15419"/>
    <w:rsid w:val="00D15C2F"/>
    <w:rsid w:val="00D17868"/>
    <w:rsid w:val="00D178DC"/>
    <w:rsid w:val="00D20072"/>
    <w:rsid w:val="00D23943"/>
    <w:rsid w:val="00D23A8A"/>
    <w:rsid w:val="00D249F3"/>
    <w:rsid w:val="00D24F7B"/>
    <w:rsid w:val="00D33287"/>
    <w:rsid w:val="00D34F07"/>
    <w:rsid w:val="00D356FE"/>
    <w:rsid w:val="00D372A5"/>
    <w:rsid w:val="00D37F8C"/>
    <w:rsid w:val="00D40B0A"/>
    <w:rsid w:val="00D41495"/>
    <w:rsid w:val="00D417DA"/>
    <w:rsid w:val="00D42607"/>
    <w:rsid w:val="00D4440B"/>
    <w:rsid w:val="00D4443E"/>
    <w:rsid w:val="00D45717"/>
    <w:rsid w:val="00D51005"/>
    <w:rsid w:val="00D510A9"/>
    <w:rsid w:val="00D52D39"/>
    <w:rsid w:val="00D53734"/>
    <w:rsid w:val="00D55192"/>
    <w:rsid w:val="00D55856"/>
    <w:rsid w:val="00D55A06"/>
    <w:rsid w:val="00D603A8"/>
    <w:rsid w:val="00D65006"/>
    <w:rsid w:val="00D65E15"/>
    <w:rsid w:val="00D705DB"/>
    <w:rsid w:val="00D70675"/>
    <w:rsid w:val="00D708C9"/>
    <w:rsid w:val="00D7094A"/>
    <w:rsid w:val="00D70FC6"/>
    <w:rsid w:val="00D733B3"/>
    <w:rsid w:val="00D736CA"/>
    <w:rsid w:val="00D749DA"/>
    <w:rsid w:val="00D7585D"/>
    <w:rsid w:val="00D75D1C"/>
    <w:rsid w:val="00D77881"/>
    <w:rsid w:val="00D80815"/>
    <w:rsid w:val="00D817B3"/>
    <w:rsid w:val="00D81CD5"/>
    <w:rsid w:val="00D82A8B"/>
    <w:rsid w:val="00D82AC8"/>
    <w:rsid w:val="00D82BEA"/>
    <w:rsid w:val="00D87E6F"/>
    <w:rsid w:val="00D91D0F"/>
    <w:rsid w:val="00D930D8"/>
    <w:rsid w:val="00D94375"/>
    <w:rsid w:val="00D9526F"/>
    <w:rsid w:val="00D96BB8"/>
    <w:rsid w:val="00D96C8A"/>
    <w:rsid w:val="00D97D39"/>
    <w:rsid w:val="00DA0828"/>
    <w:rsid w:val="00DA110D"/>
    <w:rsid w:val="00DA1CBC"/>
    <w:rsid w:val="00DA2389"/>
    <w:rsid w:val="00DB04B0"/>
    <w:rsid w:val="00DB091B"/>
    <w:rsid w:val="00DB0FAD"/>
    <w:rsid w:val="00DB110F"/>
    <w:rsid w:val="00DB13D9"/>
    <w:rsid w:val="00DB209B"/>
    <w:rsid w:val="00DB41B0"/>
    <w:rsid w:val="00DB484A"/>
    <w:rsid w:val="00DB4E11"/>
    <w:rsid w:val="00DB5196"/>
    <w:rsid w:val="00DB68ED"/>
    <w:rsid w:val="00DB7E4A"/>
    <w:rsid w:val="00DC211B"/>
    <w:rsid w:val="00DC5678"/>
    <w:rsid w:val="00DC67A9"/>
    <w:rsid w:val="00DC68F5"/>
    <w:rsid w:val="00DD066D"/>
    <w:rsid w:val="00DD0CE4"/>
    <w:rsid w:val="00DD0DBF"/>
    <w:rsid w:val="00DD17B4"/>
    <w:rsid w:val="00DD242F"/>
    <w:rsid w:val="00DD355E"/>
    <w:rsid w:val="00DD4DB5"/>
    <w:rsid w:val="00DD5F79"/>
    <w:rsid w:val="00DE05E1"/>
    <w:rsid w:val="00DE27E7"/>
    <w:rsid w:val="00DE45C6"/>
    <w:rsid w:val="00DE4730"/>
    <w:rsid w:val="00DE6005"/>
    <w:rsid w:val="00DE75B6"/>
    <w:rsid w:val="00DE7B2F"/>
    <w:rsid w:val="00DF1337"/>
    <w:rsid w:val="00DF231D"/>
    <w:rsid w:val="00DF26AA"/>
    <w:rsid w:val="00DF2FC3"/>
    <w:rsid w:val="00DF461A"/>
    <w:rsid w:val="00DF467B"/>
    <w:rsid w:val="00DF49C5"/>
    <w:rsid w:val="00DF6A96"/>
    <w:rsid w:val="00DF707C"/>
    <w:rsid w:val="00E0104B"/>
    <w:rsid w:val="00E01499"/>
    <w:rsid w:val="00E01DF0"/>
    <w:rsid w:val="00E03C5E"/>
    <w:rsid w:val="00E0401A"/>
    <w:rsid w:val="00E044AC"/>
    <w:rsid w:val="00E04574"/>
    <w:rsid w:val="00E10693"/>
    <w:rsid w:val="00E13069"/>
    <w:rsid w:val="00E136B4"/>
    <w:rsid w:val="00E2040C"/>
    <w:rsid w:val="00E20614"/>
    <w:rsid w:val="00E216B3"/>
    <w:rsid w:val="00E21A4A"/>
    <w:rsid w:val="00E23CB1"/>
    <w:rsid w:val="00E23DCF"/>
    <w:rsid w:val="00E24988"/>
    <w:rsid w:val="00E25C10"/>
    <w:rsid w:val="00E273E3"/>
    <w:rsid w:val="00E32B89"/>
    <w:rsid w:val="00E33637"/>
    <w:rsid w:val="00E341BE"/>
    <w:rsid w:val="00E34B4C"/>
    <w:rsid w:val="00E353D9"/>
    <w:rsid w:val="00E357A5"/>
    <w:rsid w:val="00E35FB5"/>
    <w:rsid w:val="00E3626B"/>
    <w:rsid w:val="00E37301"/>
    <w:rsid w:val="00E40344"/>
    <w:rsid w:val="00E4095A"/>
    <w:rsid w:val="00E40B66"/>
    <w:rsid w:val="00E41348"/>
    <w:rsid w:val="00E432B7"/>
    <w:rsid w:val="00E43F42"/>
    <w:rsid w:val="00E44BA5"/>
    <w:rsid w:val="00E4683F"/>
    <w:rsid w:val="00E504EE"/>
    <w:rsid w:val="00E508D7"/>
    <w:rsid w:val="00E509AD"/>
    <w:rsid w:val="00E51553"/>
    <w:rsid w:val="00E51F9F"/>
    <w:rsid w:val="00E53106"/>
    <w:rsid w:val="00E547B4"/>
    <w:rsid w:val="00E5508C"/>
    <w:rsid w:val="00E55507"/>
    <w:rsid w:val="00E57ED1"/>
    <w:rsid w:val="00E61780"/>
    <w:rsid w:val="00E61888"/>
    <w:rsid w:val="00E627AC"/>
    <w:rsid w:val="00E633F8"/>
    <w:rsid w:val="00E64A2D"/>
    <w:rsid w:val="00E64D28"/>
    <w:rsid w:val="00E650AE"/>
    <w:rsid w:val="00E65A81"/>
    <w:rsid w:val="00E66B1C"/>
    <w:rsid w:val="00E66CA2"/>
    <w:rsid w:val="00E672B7"/>
    <w:rsid w:val="00E6792A"/>
    <w:rsid w:val="00E7105D"/>
    <w:rsid w:val="00E71B56"/>
    <w:rsid w:val="00E74600"/>
    <w:rsid w:val="00E75E29"/>
    <w:rsid w:val="00E765C2"/>
    <w:rsid w:val="00E77E12"/>
    <w:rsid w:val="00E814DB"/>
    <w:rsid w:val="00E847D0"/>
    <w:rsid w:val="00E87690"/>
    <w:rsid w:val="00E910AA"/>
    <w:rsid w:val="00E9148A"/>
    <w:rsid w:val="00E9186E"/>
    <w:rsid w:val="00E92887"/>
    <w:rsid w:val="00E9388A"/>
    <w:rsid w:val="00E9402D"/>
    <w:rsid w:val="00E95342"/>
    <w:rsid w:val="00E97B8F"/>
    <w:rsid w:val="00E97C04"/>
    <w:rsid w:val="00EA00C1"/>
    <w:rsid w:val="00EA0714"/>
    <w:rsid w:val="00EA4DDB"/>
    <w:rsid w:val="00EA6BAD"/>
    <w:rsid w:val="00EA74EA"/>
    <w:rsid w:val="00EA7BC5"/>
    <w:rsid w:val="00EB5C8E"/>
    <w:rsid w:val="00EB5D61"/>
    <w:rsid w:val="00EB622A"/>
    <w:rsid w:val="00EB6BFB"/>
    <w:rsid w:val="00EB73B3"/>
    <w:rsid w:val="00EC01C8"/>
    <w:rsid w:val="00EC06E8"/>
    <w:rsid w:val="00EC314D"/>
    <w:rsid w:val="00EC389E"/>
    <w:rsid w:val="00EC43A5"/>
    <w:rsid w:val="00EC59F7"/>
    <w:rsid w:val="00EC5BAB"/>
    <w:rsid w:val="00EC6192"/>
    <w:rsid w:val="00ED001A"/>
    <w:rsid w:val="00ED02CF"/>
    <w:rsid w:val="00ED0675"/>
    <w:rsid w:val="00ED49E2"/>
    <w:rsid w:val="00ED523A"/>
    <w:rsid w:val="00ED543E"/>
    <w:rsid w:val="00ED5A07"/>
    <w:rsid w:val="00ED605C"/>
    <w:rsid w:val="00ED7F11"/>
    <w:rsid w:val="00EE0371"/>
    <w:rsid w:val="00EE05DB"/>
    <w:rsid w:val="00EE0F0A"/>
    <w:rsid w:val="00EE194C"/>
    <w:rsid w:val="00EE36BE"/>
    <w:rsid w:val="00EE4910"/>
    <w:rsid w:val="00EE6E00"/>
    <w:rsid w:val="00EF03A1"/>
    <w:rsid w:val="00EF1427"/>
    <w:rsid w:val="00EF1FDD"/>
    <w:rsid w:val="00EF23E9"/>
    <w:rsid w:val="00EF2C26"/>
    <w:rsid w:val="00EF2D22"/>
    <w:rsid w:val="00EF3412"/>
    <w:rsid w:val="00EF49F0"/>
    <w:rsid w:val="00EF5B91"/>
    <w:rsid w:val="00EF7230"/>
    <w:rsid w:val="00EF7A32"/>
    <w:rsid w:val="00F008E5"/>
    <w:rsid w:val="00F01689"/>
    <w:rsid w:val="00F01CD7"/>
    <w:rsid w:val="00F0262C"/>
    <w:rsid w:val="00F026F7"/>
    <w:rsid w:val="00F028DE"/>
    <w:rsid w:val="00F02991"/>
    <w:rsid w:val="00F03DF9"/>
    <w:rsid w:val="00F106A0"/>
    <w:rsid w:val="00F122FD"/>
    <w:rsid w:val="00F145AF"/>
    <w:rsid w:val="00F14821"/>
    <w:rsid w:val="00F156C3"/>
    <w:rsid w:val="00F15ADE"/>
    <w:rsid w:val="00F15AF2"/>
    <w:rsid w:val="00F15E74"/>
    <w:rsid w:val="00F16485"/>
    <w:rsid w:val="00F210F9"/>
    <w:rsid w:val="00F22E6D"/>
    <w:rsid w:val="00F25AF7"/>
    <w:rsid w:val="00F2708F"/>
    <w:rsid w:val="00F306FF"/>
    <w:rsid w:val="00F323A3"/>
    <w:rsid w:val="00F331E5"/>
    <w:rsid w:val="00F334F3"/>
    <w:rsid w:val="00F3428F"/>
    <w:rsid w:val="00F35991"/>
    <w:rsid w:val="00F40E0E"/>
    <w:rsid w:val="00F41405"/>
    <w:rsid w:val="00F43C3A"/>
    <w:rsid w:val="00F4419F"/>
    <w:rsid w:val="00F441F0"/>
    <w:rsid w:val="00F44CC6"/>
    <w:rsid w:val="00F46CE9"/>
    <w:rsid w:val="00F50F55"/>
    <w:rsid w:val="00F51AF3"/>
    <w:rsid w:val="00F51C87"/>
    <w:rsid w:val="00F52842"/>
    <w:rsid w:val="00F53A65"/>
    <w:rsid w:val="00F545DB"/>
    <w:rsid w:val="00F55D4D"/>
    <w:rsid w:val="00F57117"/>
    <w:rsid w:val="00F5717F"/>
    <w:rsid w:val="00F60738"/>
    <w:rsid w:val="00F6754D"/>
    <w:rsid w:val="00F716EE"/>
    <w:rsid w:val="00F733FD"/>
    <w:rsid w:val="00F7477C"/>
    <w:rsid w:val="00F75908"/>
    <w:rsid w:val="00F77E8F"/>
    <w:rsid w:val="00F80BCB"/>
    <w:rsid w:val="00F8379B"/>
    <w:rsid w:val="00F83951"/>
    <w:rsid w:val="00F84343"/>
    <w:rsid w:val="00F85D8D"/>
    <w:rsid w:val="00F8613C"/>
    <w:rsid w:val="00F87FC0"/>
    <w:rsid w:val="00F90362"/>
    <w:rsid w:val="00F906EF"/>
    <w:rsid w:val="00F93126"/>
    <w:rsid w:val="00F9326A"/>
    <w:rsid w:val="00F93319"/>
    <w:rsid w:val="00F94BD0"/>
    <w:rsid w:val="00F94DFF"/>
    <w:rsid w:val="00FA0181"/>
    <w:rsid w:val="00FA0751"/>
    <w:rsid w:val="00FA2BC9"/>
    <w:rsid w:val="00FA2D29"/>
    <w:rsid w:val="00FA3150"/>
    <w:rsid w:val="00FA3463"/>
    <w:rsid w:val="00FA56E1"/>
    <w:rsid w:val="00FA581C"/>
    <w:rsid w:val="00FA60B4"/>
    <w:rsid w:val="00FA6798"/>
    <w:rsid w:val="00FB09BF"/>
    <w:rsid w:val="00FB314C"/>
    <w:rsid w:val="00FB450C"/>
    <w:rsid w:val="00FB5854"/>
    <w:rsid w:val="00FB6791"/>
    <w:rsid w:val="00FC0E1C"/>
    <w:rsid w:val="00FC1C58"/>
    <w:rsid w:val="00FC3840"/>
    <w:rsid w:val="00FC6EB6"/>
    <w:rsid w:val="00FC722D"/>
    <w:rsid w:val="00FC7FFE"/>
    <w:rsid w:val="00FD0A5B"/>
    <w:rsid w:val="00FD2585"/>
    <w:rsid w:val="00FD4542"/>
    <w:rsid w:val="00FD5C1F"/>
    <w:rsid w:val="00FD683D"/>
    <w:rsid w:val="00FE1AC4"/>
    <w:rsid w:val="00FE3A32"/>
    <w:rsid w:val="00FE5245"/>
    <w:rsid w:val="00FE74AF"/>
    <w:rsid w:val="00FF0865"/>
    <w:rsid w:val="00FF10F5"/>
    <w:rsid w:val="00FF47E1"/>
    <w:rsid w:val="00FF4F88"/>
    <w:rsid w:val="00FF7C8D"/>
    <w:rsid w:val="6960B7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D3B23F45-A62C-4677-B1E8-DA00AC1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DA"/>
    <w:pPr>
      <w:widowControl w:val="0"/>
    </w:pPr>
    <w:rPr>
      <w:snapToGrid w:val="0"/>
      <w:kern w:val="28"/>
      <w:sz w:val="22"/>
    </w:rPr>
  </w:style>
  <w:style w:type="paragraph" w:styleId="Heading1">
    <w:name w:val="heading 1"/>
    <w:basedOn w:val="Normal"/>
    <w:next w:val="ParaNum"/>
    <w:link w:val="Heading1Char"/>
    <w:qFormat/>
    <w:rsid w:val="00D749DA"/>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749DA"/>
    <w:pPr>
      <w:keepNext/>
      <w:numPr>
        <w:ilvl w:val="1"/>
        <w:numId w:val="1"/>
      </w:numPr>
      <w:spacing w:after="120"/>
      <w:outlineLvl w:val="1"/>
    </w:pPr>
    <w:rPr>
      <w:b/>
    </w:rPr>
  </w:style>
  <w:style w:type="paragraph" w:styleId="Heading3">
    <w:name w:val="heading 3"/>
    <w:basedOn w:val="Normal"/>
    <w:next w:val="ParaNum"/>
    <w:link w:val="Heading3Char"/>
    <w:qFormat/>
    <w:rsid w:val="00D749DA"/>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D749DA"/>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D749DA"/>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D749DA"/>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D749DA"/>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D749DA"/>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749DA"/>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749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49DA"/>
  </w:style>
  <w:style w:type="character" w:customStyle="1" w:styleId="Heading1Char">
    <w:name w:val="Heading 1 Char"/>
    <w:link w:val="Heading1"/>
    <w:locked/>
    <w:rsid w:val="0011687C"/>
    <w:rPr>
      <w:rFonts w:ascii="Times New Roman Bold" w:hAnsi="Times New Roman Bold"/>
      <w:b/>
      <w:caps/>
      <w:snapToGrid w:val="0"/>
      <w:kern w:val="28"/>
      <w:sz w:val="22"/>
    </w:rPr>
  </w:style>
  <w:style w:type="character" w:customStyle="1" w:styleId="Heading2Char">
    <w:name w:val="Heading 2 Char"/>
    <w:link w:val="Heading2"/>
    <w:locked/>
    <w:rsid w:val="00C32718"/>
    <w:rPr>
      <w:b/>
      <w:snapToGrid w:val="0"/>
      <w:kern w:val="28"/>
      <w:sz w:val="22"/>
    </w:rPr>
  </w:style>
  <w:style w:type="character" w:customStyle="1" w:styleId="Heading3Char">
    <w:name w:val="Heading 3 Char"/>
    <w:link w:val="Heading3"/>
    <w:locked/>
    <w:rsid w:val="0011687C"/>
    <w:rPr>
      <w:b/>
      <w:snapToGrid w:val="0"/>
      <w:kern w:val="28"/>
      <w:sz w:val="22"/>
    </w:rPr>
  </w:style>
  <w:style w:type="character" w:customStyle="1" w:styleId="Heading4Char">
    <w:name w:val="Heading 4 Char"/>
    <w:link w:val="Heading4"/>
    <w:locked/>
    <w:rsid w:val="0011687C"/>
    <w:rPr>
      <w:b/>
      <w:snapToGrid w:val="0"/>
      <w:kern w:val="28"/>
      <w:sz w:val="22"/>
    </w:rPr>
  </w:style>
  <w:style w:type="character" w:customStyle="1" w:styleId="Heading5Char">
    <w:name w:val="Heading 5 Char"/>
    <w:link w:val="Heading5"/>
    <w:locked/>
    <w:rsid w:val="0011687C"/>
    <w:rPr>
      <w:b/>
      <w:snapToGrid w:val="0"/>
      <w:kern w:val="28"/>
      <w:sz w:val="22"/>
    </w:rPr>
  </w:style>
  <w:style w:type="character" w:customStyle="1" w:styleId="Heading6Char">
    <w:name w:val="Heading 6 Char"/>
    <w:link w:val="Heading6"/>
    <w:locked/>
    <w:rsid w:val="0011687C"/>
    <w:rPr>
      <w:b/>
      <w:snapToGrid w:val="0"/>
      <w:kern w:val="28"/>
      <w:sz w:val="22"/>
    </w:rPr>
  </w:style>
  <w:style w:type="character" w:customStyle="1" w:styleId="Heading7Char">
    <w:name w:val="Heading 7 Char"/>
    <w:link w:val="Heading7"/>
    <w:locked/>
    <w:rsid w:val="0011687C"/>
    <w:rPr>
      <w:b/>
      <w:snapToGrid w:val="0"/>
      <w:kern w:val="28"/>
      <w:sz w:val="22"/>
    </w:rPr>
  </w:style>
  <w:style w:type="character" w:customStyle="1" w:styleId="Heading8Char">
    <w:name w:val="Heading 8 Char"/>
    <w:link w:val="Heading8"/>
    <w:locked/>
    <w:rsid w:val="0011687C"/>
    <w:rPr>
      <w:b/>
      <w:snapToGrid w:val="0"/>
      <w:kern w:val="28"/>
      <w:sz w:val="22"/>
    </w:rPr>
  </w:style>
  <w:style w:type="character" w:customStyle="1" w:styleId="Heading9Char">
    <w:name w:val="Heading 9 Char"/>
    <w:link w:val="Heading9"/>
    <w:locked/>
    <w:rsid w:val="0011687C"/>
    <w:rPr>
      <w:b/>
      <w:snapToGrid w:val="0"/>
      <w:kern w:val="28"/>
      <w:sz w:val="22"/>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link w:val="BalloonText"/>
    <w:uiPriority w:val="99"/>
    <w:semiHidden/>
    <w:locked/>
    <w:rsid w:val="0011687C"/>
    <w:rPr>
      <w:rFonts w:cs="Times New Roman"/>
      <w:kern w:val="28"/>
      <w:sz w:val="2"/>
    </w:rPr>
  </w:style>
  <w:style w:type="paragraph" w:customStyle="1" w:styleId="ParaNum">
    <w:name w:val="ParaNum"/>
    <w:basedOn w:val="Normal"/>
    <w:link w:val="ParaNumChar"/>
    <w:rsid w:val="00D749DA"/>
    <w:pPr>
      <w:numPr>
        <w:numId w:val="3"/>
      </w:numPr>
      <w:tabs>
        <w:tab w:val="clear" w:pos="1080"/>
        <w:tab w:val="num" w:pos="1440"/>
      </w:tabs>
      <w:spacing w:after="120"/>
    </w:pPr>
  </w:style>
  <w:style w:type="paragraph" w:styleId="EndnoteText">
    <w:name w:val="endnote text"/>
    <w:basedOn w:val="Normal"/>
    <w:link w:val="EndnoteTextChar"/>
    <w:semiHidden/>
    <w:rsid w:val="00D749DA"/>
    <w:rPr>
      <w:sz w:val="20"/>
    </w:rPr>
  </w:style>
  <w:style w:type="character" w:customStyle="1" w:styleId="EndnoteTextChar">
    <w:name w:val="Endnote Text Char"/>
    <w:link w:val="EndnoteText"/>
    <w:semiHidden/>
    <w:locked/>
    <w:rsid w:val="0011687C"/>
    <w:rPr>
      <w:snapToGrid w:val="0"/>
      <w:kern w:val="28"/>
    </w:rPr>
  </w:style>
  <w:style w:type="character" w:styleId="EndnoteReference">
    <w:name w:val="endnote reference"/>
    <w:semiHidden/>
    <w:rsid w:val="00D749DA"/>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D749DA"/>
    <w:pPr>
      <w:spacing w:after="120"/>
    </w:p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9B2C59"/>
  </w:style>
  <w:style w:type="character" w:styleId="FootnoteReference">
    <w:name w:val="footnote reference"/>
    <w:aliases w:val="(NECG) Footnote Reference,Appel note de bas de p,FR,Footnote Reference/,Footnote Reference1,Style 12,Style 124,Style 13,Style 17,Style 3,Style 4,Style 6,fr,o"/>
    <w:rsid w:val="00D749DA"/>
    <w:rPr>
      <w:rFonts w:ascii="Times New Roman" w:hAnsi="Times New Roman"/>
      <w:dstrike w:val="0"/>
      <w:color w:val="auto"/>
      <w:sz w:val="20"/>
      <w:vertAlign w:val="superscript"/>
    </w:rPr>
  </w:style>
  <w:style w:type="paragraph" w:styleId="TOC1">
    <w:name w:val="toc 1"/>
    <w:basedOn w:val="Normal"/>
    <w:next w:val="Normal"/>
    <w:rsid w:val="00D749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749DA"/>
    <w:pPr>
      <w:tabs>
        <w:tab w:val="left" w:pos="720"/>
        <w:tab w:val="right" w:leader="dot" w:pos="9360"/>
      </w:tabs>
      <w:suppressAutoHyphens/>
      <w:ind w:left="720" w:right="720" w:hanging="360"/>
    </w:pPr>
    <w:rPr>
      <w:noProof/>
    </w:rPr>
  </w:style>
  <w:style w:type="paragraph" w:styleId="TOC3">
    <w:name w:val="toc 3"/>
    <w:basedOn w:val="Normal"/>
    <w:next w:val="Normal"/>
    <w:semiHidden/>
    <w:rsid w:val="00D749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749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749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749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749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749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749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749DA"/>
    <w:pPr>
      <w:tabs>
        <w:tab w:val="right" w:pos="9360"/>
      </w:tabs>
      <w:suppressAutoHyphens/>
    </w:pPr>
  </w:style>
  <w:style w:type="character" w:customStyle="1" w:styleId="EquationCaption">
    <w:name w:val="_Equation Caption"/>
    <w:rsid w:val="00D749DA"/>
  </w:style>
  <w:style w:type="paragraph" w:styleId="Header">
    <w:name w:val="header"/>
    <w:basedOn w:val="Normal"/>
    <w:link w:val="HeaderChar"/>
    <w:autoRedefine/>
    <w:rsid w:val="00D749DA"/>
    <w:pPr>
      <w:tabs>
        <w:tab w:val="center" w:pos="4680"/>
        <w:tab w:val="right" w:pos="9360"/>
      </w:tabs>
    </w:pPr>
    <w:rPr>
      <w:b/>
    </w:rPr>
  </w:style>
  <w:style w:type="character" w:customStyle="1" w:styleId="HeaderChar">
    <w:name w:val="Header Char"/>
    <w:link w:val="Header"/>
    <w:locked/>
    <w:rsid w:val="0011687C"/>
    <w:rPr>
      <w:b/>
      <w:snapToGrid w:val="0"/>
      <w:kern w:val="28"/>
      <w:sz w:val="22"/>
    </w:rPr>
  </w:style>
  <w:style w:type="paragraph" w:styleId="Footer">
    <w:name w:val="footer"/>
    <w:basedOn w:val="Normal"/>
    <w:link w:val="FooterChar"/>
    <w:uiPriority w:val="99"/>
    <w:rsid w:val="00D749DA"/>
    <w:pPr>
      <w:tabs>
        <w:tab w:val="center" w:pos="4320"/>
        <w:tab w:val="right" w:pos="8640"/>
      </w:tabs>
    </w:pPr>
  </w:style>
  <w:style w:type="character" w:customStyle="1" w:styleId="FooterChar">
    <w:name w:val="Footer Char"/>
    <w:link w:val="Footer"/>
    <w:uiPriority w:val="99"/>
    <w:locked/>
    <w:rsid w:val="00D749DA"/>
    <w:rPr>
      <w:snapToGrid w:val="0"/>
      <w:kern w:val="28"/>
      <w:sz w:val="22"/>
    </w:rPr>
  </w:style>
  <w:style w:type="character" w:styleId="PageNumber">
    <w:name w:val="page number"/>
    <w:basedOn w:val="DefaultParagraphFont"/>
    <w:rsid w:val="00D749DA"/>
  </w:style>
  <w:style w:type="paragraph" w:styleId="BlockText">
    <w:name w:val="Block Text"/>
    <w:basedOn w:val="Normal"/>
    <w:rsid w:val="00D749DA"/>
    <w:pPr>
      <w:spacing w:after="240"/>
      <w:ind w:left="1440" w:right="1440"/>
    </w:pPr>
  </w:style>
  <w:style w:type="paragraph" w:customStyle="1" w:styleId="Paratitle">
    <w:name w:val="Para title"/>
    <w:basedOn w:val="Normal"/>
    <w:rsid w:val="00D749DA"/>
    <w:pPr>
      <w:tabs>
        <w:tab w:val="center" w:pos="9270"/>
      </w:tabs>
      <w:spacing w:after="240"/>
    </w:pPr>
    <w:rPr>
      <w:spacing w:val="-2"/>
    </w:rPr>
  </w:style>
  <w:style w:type="paragraph" w:customStyle="1" w:styleId="Bullet">
    <w:name w:val="Bullet"/>
    <w:basedOn w:val="Normal"/>
    <w:rsid w:val="00D749DA"/>
    <w:pPr>
      <w:tabs>
        <w:tab w:val="left" w:pos="2160"/>
      </w:tabs>
      <w:spacing w:after="220"/>
      <w:ind w:left="2160" w:hanging="720"/>
    </w:pPr>
  </w:style>
  <w:style w:type="paragraph" w:customStyle="1" w:styleId="TableFormat">
    <w:name w:val="TableFormat"/>
    <w:basedOn w:val="Bullet"/>
    <w:rsid w:val="00D749DA"/>
    <w:pPr>
      <w:tabs>
        <w:tab w:val="clear" w:pos="2160"/>
        <w:tab w:val="left" w:pos="5040"/>
      </w:tabs>
      <w:ind w:left="5040" w:hanging="3600"/>
    </w:pPr>
  </w:style>
  <w:style w:type="paragraph" w:customStyle="1" w:styleId="TOCTitle">
    <w:name w:val="TOC Title"/>
    <w:basedOn w:val="Normal"/>
    <w:rsid w:val="00D749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749DA"/>
    <w:pPr>
      <w:jc w:val="center"/>
    </w:pPr>
    <w:rPr>
      <w:rFonts w:ascii="Times New Roman Bold" w:hAnsi="Times New Roman Bold"/>
      <w:b/>
      <w:bCs/>
      <w:caps/>
      <w:szCs w:val="22"/>
    </w:rPr>
  </w:style>
  <w:style w:type="character" w:styleId="Hyperlink">
    <w:name w:val="Hyperlink"/>
    <w:rsid w:val="00D749DA"/>
    <w:rPr>
      <w:color w:val="0000FF"/>
      <w:u w:val="single"/>
    </w:rPr>
  </w:style>
  <w:style w:type="character" w:styleId="FollowedHyperlink">
    <w:name w:val="FollowedHyperlink"/>
    <w:uiPriority w:val="99"/>
    <w:rsid w:val="009B2C59"/>
    <w:rPr>
      <w:rFonts w:cs="Times New Roman"/>
      <w:color w:val="800080"/>
      <w:u w:val="single"/>
    </w:rPr>
  </w:style>
  <w:style w:type="character" w:customStyle="1" w:styleId="ParaNumChar">
    <w:name w:val="ParaNum Char"/>
    <w:link w:val="ParaNum"/>
    <w:locked/>
    <w:rsid w:val="004E03FE"/>
    <w:rPr>
      <w:snapToGrid w:val="0"/>
      <w:kern w:val="28"/>
      <w:sz w:val="22"/>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rsid w:val="009B2C59"/>
    <w:rPr>
      <w:rFonts w:cs="Times New Roman"/>
    </w:rPr>
  </w:style>
  <w:style w:type="character" w:customStyle="1" w:styleId="searchterm">
    <w:name w:val="searchterm"/>
    <w:uiPriority w:val="99"/>
    <w:rsid w:val="009B2C59"/>
    <w:rPr>
      <w:rFonts w:cs="Times New Roman"/>
    </w:rPr>
  </w:style>
  <w:style w:type="character" w:styleId="CommentReference">
    <w:name w:val="annotation reference"/>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2"/>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cosearchterm">
    <w:name w:val="co_searchterm"/>
    <w:basedOn w:val="DefaultParagraphFont"/>
    <w:rsid w:val="00D55856"/>
  </w:style>
  <w:style w:type="character" w:customStyle="1" w:styleId="rrfootnoteCharCharChar">
    <w:name w:val="rrfootnote Char Char Char"/>
    <w:aliases w:val="Styl Char,Style 5 Char Char Char,fn Char"/>
    <w:uiPriority w:val="99"/>
    <w:rsid w:val="00A25819"/>
    <w:rPr>
      <w:sz w:val="20"/>
      <w:szCs w:val="20"/>
    </w:rPr>
  </w:style>
  <w:style w:type="character" w:customStyle="1" w:styleId="UnresolvedMention">
    <w:name w:val="Unresolved Mention"/>
    <w:uiPriority w:val="99"/>
    <w:semiHidden/>
    <w:unhideWhenUsed/>
    <w:rsid w:val="00DA1CBC"/>
    <w:rPr>
      <w:color w:val="605E5C"/>
      <w:shd w:val="clear" w:color="auto" w:fill="E1DFDD"/>
    </w:rPr>
  </w:style>
  <w:style w:type="table" w:styleId="TableGrid">
    <w:name w:val="Table Grid"/>
    <w:basedOn w:val="TableNormal"/>
    <w:uiPriority w:val="59"/>
    <w:locked/>
    <w:rsid w:val="007F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9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ne.kelly@fcc.gov" TargetMode="External" /><Relationship Id="rId6" Type="http://schemas.openxmlformats.org/officeDocument/2006/relationships/hyperlink" Target="mailto:EB-SED%20Respons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tcb/GetTcb731Report.do?applicationId=G%2FOzW%2BpFw%2B5jytnkGw3ZYA%3D%3D&amp;fcc_id=2AJ6DTODAAIR24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