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20</w:t>
      </w:r>
      <w:r w:rsidR="002D09E2">
        <w:rPr>
          <w:b/>
          <w:szCs w:val="22"/>
        </w:rPr>
        <w:t>-</w:t>
      </w:r>
      <w:r w:rsidR="00D50874">
        <w:rPr>
          <w:b/>
          <w:szCs w:val="22"/>
        </w:rPr>
        <w:t>1546</w:t>
      </w:r>
      <w:bookmarkStart w:id="2" w:name="_GoBack"/>
      <w:bookmarkEnd w:id="2"/>
    </w:p>
    <w:p w:rsidR="00E7033D">
      <w:pPr>
        <w:spacing w:before="60"/>
        <w:jc w:val="right"/>
        <w:rPr>
          <w:b/>
          <w:szCs w:val="22"/>
        </w:rPr>
      </w:pPr>
      <w:r>
        <w:rPr>
          <w:b/>
          <w:szCs w:val="22"/>
        </w:rPr>
        <w:t>Decem</w:t>
      </w:r>
      <w:r w:rsidR="005320B5">
        <w:rPr>
          <w:b/>
          <w:szCs w:val="22"/>
        </w:rPr>
        <w:t>ber</w:t>
      </w:r>
      <w:r w:rsidR="002D09E2">
        <w:rPr>
          <w:b/>
          <w:szCs w:val="22"/>
        </w:rPr>
        <w:t xml:space="preserve"> </w:t>
      </w:r>
      <w:r w:rsidR="007F6074">
        <w:rPr>
          <w:b/>
          <w:szCs w:val="22"/>
        </w:rPr>
        <w:t>31</w:t>
      </w:r>
      <w:r w:rsidR="008C294A">
        <w:rPr>
          <w:b/>
          <w:szCs w:val="22"/>
        </w:rPr>
        <w:t>, 2020</w:t>
      </w:r>
    </w:p>
    <w:p w:rsidR="00E7033D">
      <w:pPr>
        <w:tabs>
          <w:tab w:val="left" w:pos="5900"/>
        </w:tabs>
        <w:rPr>
          <w:szCs w:val="22"/>
        </w:rPr>
      </w:pPr>
      <w:r>
        <w:rPr>
          <w:szCs w:val="22"/>
        </w:rPr>
        <w:tab/>
      </w:r>
    </w:p>
    <w:p w:rsidR="00E7033D" w:rsidP="002D09E2">
      <w:pPr>
        <w:jc w:val="center"/>
        <w:rPr>
          <w:rFonts w:eastAsia="Calibri"/>
          <w:b/>
          <w:cap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Pr>
          <w:b/>
          <w:bCs/>
          <w:szCs w:val="22"/>
        </w:rPr>
        <w:t>TRANSFER OF CONTROL OF</w:t>
      </w:r>
      <w:bookmarkEnd w:id="3"/>
      <w:bookmarkEnd w:id="4"/>
      <w:bookmarkEnd w:id="5"/>
      <w:r w:rsidR="00BD3278">
        <w:rPr>
          <w:b/>
          <w:bCs/>
          <w:szCs w:val="22"/>
        </w:rPr>
        <w:t xml:space="preserve"> </w:t>
      </w:r>
      <w:r w:rsidR="00DF0192">
        <w:rPr>
          <w:b/>
          <w:bCs/>
          <w:szCs w:val="22"/>
        </w:rPr>
        <w:t xml:space="preserve"> </w:t>
      </w:r>
      <w:r w:rsidR="00F73C6E">
        <w:rPr>
          <w:b/>
          <w:bCs/>
          <w:szCs w:val="22"/>
        </w:rPr>
        <w:t>INTEROUTE US LLC TO CUBE TELECOM EUROPE BIDCO LIMITED</w:t>
      </w:r>
    </w:p>
    <w:p w:rsidR="00E7033D" w:rsidP="00B908C9">
      <w:pPr>
        <w:autoSpaceDE w:val="0"/>
        <w:autoSpaceDN w:val="0"/>
        <w:adjustRightInd w:val="0"/>
        <w:jc w:val="right"/>
        <w:rPr>
          <w:b/>
          <w:bCs/>
          <w:szCs w:val="22"/>
        </w:rPr>
      </w:pPr>
    </w:p>
    <w:p w:rsidR="00E7033D">
      <w:pPr>
        <w:jc w:val="center"/>
        <w:rPr>
          <w:b/>
          <w:szCs w:val="22"/>
        </w:rPr>
      </w:pPr>
      <w:r>
        <w:rPr>
          <w:b/>
          <w:bCs/>
          <w:szCs w:val="22"/>
        </w:rPr>
        <w:t>NON-</w:t>
      </w:r>
      <w:r w:rsidR="00066D12">
        <w:rPr>
          <w:b/>
          <w:bCs/>
          <w:szCs w:val="22"/>
        </w:rPr>
        <w:t>STREA</w:t>
      </w:r>
      <w:r w:rsidR="00066D12">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F73C6E">
        <w:rPr>
          <w:b/>
          <w:szCs w:val="22"/>
        </w:rPr>
        <w:t>427</w:t>
      </w:r>
    </w:p>
    <w:p w:rsidR="00E7033D">
      <w:pPr>
        <w:jc w:val="center"/>
        <w:rPr>
          <w:szCs w:val="22"/>
        </w:rPr>
      </w:pPr>
    </w:p>
    <w:p w:rsidR="00E7033D" w:rsidRPr="005B2105">
      <w:pPr>
        <w:pStyle w:val="NoSpacing"/>
        <w:rPr>
          <w:b/>
          <w:szCs w:val="22"/>
        </w:rPr>
      </w:pPr>
      <w:r w:rsidRPr="005B2105">
        <w:rPr>
          <w:b/>
          <w:szCs w:val="22"/>
        </w:rPr>
        <w:t xml:space="preserve">Comments Due:  </w:t>
      </w:r>
      <w:r w:rsidR="00F73C6E">
        <w:rPr>
          <w:b/>
          <w:szCs w:val="22"/>
        </w:rPr>
        <w:t>January</w:t>
      </w:r>
      <w:r w:rsidRPr="005B2105" w:rsidR="002D09E2">
        <w:rPr>
          <w:b/>
          <w:szCs w:val="22"/>
        </w:rPr>
        <w:t xml:space="preserve"> </w:t>
      </w:r>
      <w:r w:rsidR="007F6074">
        <w:rPr>
          <w:b/>
          <w:szCs w:val="22"/>
        </w:rPr>
        <w:t>14</w:t>
      </w:r>
      <w:r w:rsidRPr="005B2105">
        <w:rPr>
          <w:b/>
          <w:szCs w:val="22"/>
        </w:rPr>
        <w:t>, 202</w:t>
      </w:r>
      <w:r w:rsidR="00F73C6E">
        <w:rPr>
          <w:b/>
          <w:szCs w:val="22"/>
        </w:rPr>
        <w:t>1</w:t>
      </w:r>
    </w:p>
    <w:p w:rsidR="00E7033D" w:rsidRPr="005B2105">
      <w:pPr>
        <w:pStyle w:val="NoSpacing"/>
        <w:rPr>
          <w:b/>
          <w:szCs w:val="22"/>
        </w:rPr>
      </w:pPr>
      <w:r w:rsidRPr="005B2105">
        <w:rPr>
          <w:b/>
          <w:szCs w:val="22"/>
        </w:rPr>
        <w:t xml:space="preserve">Reply Comments Due:  </w:t>
      </w:r>
      <w:r w:rsidR="00F73C6E">
        <w:rPr>
          <w:b/>
          <w:szCs w:val="22"/>
        </w:rPr>
        <w:t>January</w:t>
      </w:r>
      <w:r w:rsidR="005F73CF">
        <w:rPr>
          <w:b/>
          <w:szCs w:val="22"/>
        </w:rPr>
        <w:t xml:space="preserve"> </w:t>
      </w:r>
      <w:r w:rsidR="007F6074">
        <w:rPr>
          <w:b/>
          <w:szCs w:val="22"/>
        </w:rPr>
        <w:t>21</w:t>
      </w:r>
      <w:r w:rsidRPr="005B2105">
        <w:rPr>
          <w:b/>
          <w:szCs w:val="22"/>
        </w:rPr>
        <w:t>, 202</w:t>
      </w:r>
      <w:r w:rsidR="00B25284">
        <w:rPr>
          <w:b/>
          <w:szCs w:val="22"/>
        </w:rPr>
        <w:t>1</w:t>
      </w:r>
    </w:p>
    <w:bookmarkEnd w:id="1"/>
    <w:p w:rsidR="00760269" w:rsidRPr="005B2105" w:rsidP="00A92C9E">
      <w:pPr>
        <w:tabs>
          <w:tab w:val="left" w:pos="6221"/>
        </w:tabs>
        <w:autoSpaceDE w:val="0"/>
        <w:autoSpaceDN w:val="0"/>
        <w:adjustRightInd w:val="0"/>
        <w:rPr>
          <w:szCs w:val="22"/>
        </w:rPr>
      </w:pPr>
      <w:r w:rsidRPr="005B2105">
        <w:rPr>
          <w:szCs w:val="22"/>
        </w:rPr>
        <w:tab/>
      </w:r>
    </w:p>
    <w:p w:rsidR="00B968A0" w:rsidRPr="00F0392D" w:rsidP="00F0392D">
      <w:pPr>
        <w:autoSpaceDE w:val="0"/>
        <w:autoSpaceDN w:val="0"/>
        <w:adjustRightInd w:val="0"/>
        <w:spacing w:after="120"/>
        <w:ind w:firstLine="720"/>
        <w:rPr>
          <w:szCs w:val="22"/>
        </w:rPr>
      </w:pPr>
      <w:r w:rsidRPr="00315D50">
        <w:rPr>
          <w:szCs w:val="22"/>
        </w:rPr>
        <w:t>By this Public Notice, the Wireline Competition Bureau seeks comment from interested parties on an application filed by</w:t>
      </w:r>
      <w:r w:rsidRPr="00315D50" w:rsidR="00760269">
        <w:rPr>
          <w:szCs w:val="22"/>
        </w:rPr>
        <w:t xml:space="preserve"> </w:t>
      </w:r>
      <w:r w:rsidR="00B25284">
        <w:rPr>
          <w:szCs w:val="22"/>
        </w:rPr>
        <w:t>G</w:t>
      </w:r>
      <w:r w:rsidR="00ED1233">
        <w:rPr>
          <w:szCs w:val="22"/>
        </w:rPr>
        <w:t>T</w:t>
      </w:r>
      <w:r w:rsidR="00B25284">
        <w:rPr>
          <w:szCs w:val="22"/>
        </w:rPr>
        <w:t>T Communications, Inc. (GTT), Interoute US LLC (Interoute), and Cube Telecom Europe BidCo Limited</w:t>
      </w:r>
      <w:r w:rsidR="00BA3568">
        <w:rPr>
          <w:szCs w:val="22"/>
        </w:rPr>
        <w:t xml:space="preserve"> </w:t>
      </w:r>
      <w:r w:rsidR="00B25284">
        <w:rPr>
          <w:szCs w:val="22"/>
        </w:rPr>
        <w:t xml:space="preserve">(BidCo) </w:t>
      </w:r>
      <w:r w:rsidRPr="00315D50" w:rsidR="00EE37C8">
        <w:rPr>
          <w:szCs w:val="22"/>
        </w:rPr>
        <w:t xml:space="preserve">(collectively, Applicants), </w:t>
      </w:r>
      <w:r w:rsidRPr="00315D50">
        <w:rPr>
          <w:szCs w:val="22"/>
        </w:rPr>
        <w:t>pursuant to section 214 of the Communications Act of 1934, as amended, and sections 63.03-04 of the Commission’s rules, requesting consent t</w:t>
      </w:r>
      <w:r w:rsidRPr="00315D50" w:rsidR="00087205">
        <w:rPr>
          <w:szCs w:val="22"/>
        </w:rPr>
        <w:t>o</w:t>
      </w:r>
      <w:r w:rsidRPr="00315D50">
        <w:rPr>
          <w:szCs w:val="22"/>
        </w:rPr>
        <w:t xml:space="preserve"> transfer control</w:t>
      </w:r>
      <w:r w:rsidRPr="00315D50" w:rsidR="00087205">
        <w:rPr>
          <w:szCs w:val="22"/>
        </w:rPr>
        <w:t xml:space="preserve"> of</w:t>
      </w:r>
      <w:r w:rsidR="001B15FB">
        <w:rPr>
          <w:szCs w:val="22"/>
        </w:rPr>
        <w:t xml:space="preserve"> </w:t>
      </w:r>
      <w:r w:rsidR="00B25284">
        <w:rPr>
          <w:szCs w:val="22"/>
        </w:rPr>
        <w:t>Interoute</w:t>
      </w:r>
      <w:r w:rsidR="00F24D54">
        <w:rPr>
          <w:szCs w:val="22"/>
        </w:rPr>
        <w:t xml:space="preserve"> to </w:t>
      </w:r>
      <w:r w:rsidR="00B25284">
        <w:rPr>
          <w:szCs w:val="22"/>
        </w:rPr>
        <w:t>BidCo</w:t>
      </w:r>
      <w:r w:rsidRPr="00E554BA" w:rsidR="001B15FB">
        <w:rPr>
          <w:szCs w:val="22"/>
        </w:rPr>
        <w:t>.</w:t>
      </w:r>
      <w:r>
        <w:rPr>
          <w:rStyle w:val="FootnoteReference"/>
          <w:szCs w:val="22"/>
        </w:rPr>
        <w:footnoteReference w:id="3"/>
      </w:r>
      <w:r w:rsidRPr="00E554BA" w:rsidR="005320B5">
        <w:rPr>
          <w:szCs w:val="22"/>
        </w:rPr>
        <w:t xml:space="preserve"> </w:t>
      </w:r>
      <w:r w:rsidRPr="00E554BA" w:rsidR="0028555C">
        <w:rPr>
          <w:szCs w:val="22"/>
        </w:rPr>
        <w:t xml:space="preserve"> </w:t>
      </w:r>
      <w:r w:rsidR="00F871E9">
        <w:rPr>
          <w:szCs w:val="22"/>
        </w:rPr>
        <w:t xml:space="preserve"> </w:t>
      </w:r>
    </w:p>
    <w:p w:rsidR="00037E7A" w:rsidP="00037E7A">
      <w:pPr>
        <w:autoSpaceDE w:val="0"/>
        <w:autoSpaceDN w:val="0"/>
        <w:adjustRightInd w:val="0"/>
        <w:spacing w:after="120"/>
        <w:ind w:firstLine="720"/>
        <w:rPr>
          <w:rFonts w:ascii="TimesNewRomanPSMT" w:hAnsi="TimesNewRomanPSMT" w:cs="TimesNewRomanPSMT"/>
          <w:szCs w:val="22"/>
        </w:rPr>
      </w:pPr>
      <w:r>
        <w:rPr>
          <w:rFonts w:ascii="TimesNewRomanPSMT" w:hAnsi="TimesNewRomanPSMT" w:cs="TimesNewRomanPSMT"/>
          <w:szCs w:val="22"/>
        </w:rPr>
        <w:t>GTT</w:t>
      </w:r>
      <w:r w:rsidR="003B5AE6">
        <w:rPr>
          <w:rFonts w:ascii="TimesNewRomanPSMT" w:hAnsi="TimesNewRomanPSMT" w:cs="TimesNewRomanPSMT"/>
          <w:szCs w:val="22"/>
        </w:rPr>
        <w:t xml:space="preserve">, </w:t>
      </w:r>
      <w:r>
        <w:rPr>
          <w:rFonts w:ascii="TimesNewRomanPSMT" w:hAnsi="TimesNewRomanPSMT" w:cs="TimesNewRomanPSMT"/>
          <w:szCs w:val="22"/>
        </w:rPr>
        <w:t>a Delaware corporation and</w:t>
      </w:r>
      <w:r w:rsidR="003F4BD4">
        <w:rPr>
          <w:rFonts w:ascii="TimesNewRomanPSMT" w:hAnsi="TimesNewRomanPSMT" w:cs="TimesNewRomanPSMT"/>
          <w:szCs w:val="22"/>
        </w:rPr>
        <w:t>, through its subsidiaries,</w:t>
      </w:r>
      <w:r>
        <w:rPr>
          <w:rFonts w:ascii="TimesNewRomanPSMT" w:hAnsi="TimesNewRomanPSMT" w:cs="TimesNewRomanPSMT"/>
          <w:szCs w:val="22"/>
        </w:rPr>
        <w:t xml:space="preserve"> a global provider of cloud networking services, wholly owns Interoute.  </w:t>
      </w:r>
      <w:r w:rsidR="00AE47CD">
        <w:rPr>
          <w:rFonts w:ascii="TimesNewRomanPSMT" w:hAnsi="TimesNewRomanPSMT" w:cs="TimesNewRomanPSMT"/>
          <w:szCs w:val="22"/>
        </w:rPr>
        <w:t xml:space="preserve">Interoute, a </w:t>
      </w:r>
      <w:r w:rsidR="00F70C85">
        <w:rPr>
          <w:rFonts w:ascii="TimesNewRomanPSMT" w:hAnsi="TimesNewRomanPSMT" w:cs="TimesNewRomanPSMT"/>
          <w:szCs w:val="22"/>
        </w:rPr>
        <w:t>Delaware limited liability company</w:t>
      </w:r>
      <w:r w:rsidR="00AE47CD">
        <w:rPr>
          <w:rFonts w:ascii="TimesNewRomanPSMT" w:hAnsi="TimesNewRomanPSMT" w:cs="TimesNewRomanPSMT"/>
          <w:szCs w:val="22"/>
        </w:rPr>
        <w:t>,</w:t>
      </w:r>
      <w:r w:rsidR="00F70C85">
        <w:rPr>
          <w:rFonts w:ascii="TimesNewRomanPSMT" w:hAnsi="TimesNewRomanPSMT" w:cs="TimesNewRomanPSMT"/>
          <w:szCs w:val="22"/>
        </w:rPr>
        <w:t xml:space="preserve"> was formed for the purposes of the proposed transaction.  At and prior to closing, Interoute will offer interstate telecommunications services </w:t>
      </w:r>
      <w:r>
        <w:rPr>
          <w:rFonts w:ascii="TimesNewRomanPSMT" w:hAnsi="TimesNewRomanPSMT" w:cs="TimesNewRomanPSMT"/>
          <w:szCs w:val="22"/>
        </w:rPr>
        <w:t>and</w:t>
      </w:r>
      <w:r w:rsidR="00F70C85">
        <w:rPr>
          <w:rFonts w:ascii="TimesNewRomanPSMT" w:hAnsi="TimesNewRomanPSMT" w:cs="TimesNewRomanPSMT"/>
          <w:szCs w:val="22"/>
        </w:rPr>
        <w:t xml:space="preserve"> </w:t>
      </w:r>
      <w:r>
        <w:rPr>
          <w:rFonts w:ascii="TimesNewRomanPSMT" w:hAnsi="TimesNewRomanPSMT" w:cs="TimesNewRomanPSMT"/>
          <w:szCs w:val="22"/>
        </w:rPr>
        <w:t>broadband services to wholesale, enterprise, and other customers</w:t>
      </w:r>
      <w:r w:rsidR="00F70C85">
        <w:rPr>
          <w:rFonts w:ascii="TimesNewRomanPSMT" w:hAnsi="TimesNewRomanPSMT" w:cs="TimesNewRomanPSMT"/>
          <w:szCs w:val="22"/>
        </w:rPr>
        <w:t xml:space="preserve"> in various states.</w:t>
      </w:r>
      <w:r>
        <w:rPr>
          <w:rStyle w:val="FootnoteReference"/>
          <w:rFonts w:ascii="TimesNewRomanPSMT" w:hAnsi="TimesNewRomanPSMT" w:cs="TimesNewRomanPSMT"/>
          <w:szCs w:val="22"/>
        </w:rPr>
        <w:footnoteReference w:id="4"/>
      </w:r>
      <w:r w:rsidR="00F70C85">
        <w:rPr>
          <w:rFonts w:ascii="TimesNewRomanPSMT" w:hAnsi="TimesNewRomanPSMT" w:cs="TimesNewRomanPSMT"/>
          <w:szCs w:val="22"/>
        </w:rPr>
        <w:t xml:space="preserve">  </w:t>
      </w:r>
    </w:p>
    <w:p w:rsidR="00456A5E" w:rsidRPr="00456A5E" w:rsidP="00037E7A">
      <w:pPr>
        <w:autoSpaceDE w:val="0"/>
        <w:autoSpaceDN w:val="0"/>
        <w:adjustRightInd w:val="0"/>
        <w:spacing w:after="120"/>
        <w:ind w:firstLine="720"/>
        <w:rPr>
          <w:rFonts w:ascii="TimesNewRomanPSMT" w:hAnsi="TimesNewRomanPSMT" w:cs="TimesNewRomanPSMT"/>
          <w:szCs w:val="22"/>
        </w:rPr>
      </w:pPr>
      <w:r>
        <w:rPr>
          <w:rFonts w:ascii="TimesNewRomanPSMT" w:hAnsi="TimesNewRomanPSMT" w:cs="TimesNewRomanPSMT"/>
          <w:szCs w:val="22"/>
        </w:rPr>
        <w:t>BidCo, an England and Wales limited liability company, is a holding company formed for the purposes of the proposed transaction</w:t>
      </w:r>
      <w:r w:rsidR="00ED1233">
        <w:rPr>
          <w:rFonts w:ascii="TimesNewRomanPSMT" w:hAnsi="TimesNewRomanPSMT" w:cs="TimesNewRomanPSMT"/>
          <w:szCs w:val="22"/>
        </w:rPr>
        <w:t xml:space="preserve"> and will hold a direct 100% equity and voting interest in Interoute</w:t>
      </w:r>
      <w:r>
        <w:rPr>
          <w:rFonts w:ascii="TimesNewRomanPSMT" w:hAnsi="TimesNewRomanPSMT" w:cs="TimesNewRomanPSMT"/>
          <w:szCs w:val="22"/>
        </w:rPr>
        <w:t xml:space="preserve">.  </w:t>
      </w:r>
      <w:r w:rsidR="0040374C">
        <w:rPr>
          <w:rFonts w:ascii="TimesNewRomanPSMT" w:hAnsi="TimesNewRomanPSMT" w:cs="TimesNewRomanPSMT"/>
          <w:szCs w:val="22"/>
        </w:rPr>
        <w:t xml:space="preserve">BidCo is affiliated with NextGen MultiMedia Limited (NextGen), a Delaware limited company.  </w:t>
      </w:r>
      <w:r w:rsidR="00384174">
        <w:rPr>
          <w:rFonts w:ascii="TimesNewRomanPSMT" w:hAnsi="TimesNewRomanPSMT" w:cs="TimesNewRomanPSMT"/>
          <w:szCs w:val="22"/>
        </w:rPr>
        <w:t>NextGen provides transit, Ethernet and other services through its points of presence</w:t>
      </w:r>
      <w:r w:rsidR="00DA21B5">
        <w:rPr>
          <w:rFonts w:ascii="TimesNewRomanPSMT" w:hAnsi="TimesNewRomanPSMT" w:cs="TimesNewRomanPSMT"/>
          <w:szCs w:val="22"/>
        </w:rPr>
        <w:t xml:space="preserve"> and limited fiber deployment</w:t>
      </w:r>
      <w:r w:rsidR="00384174">
        <w:rPr>
          <w:rFonts w:ascii="TimesNewRomanPSMT" w:hAnsi="TimesNewRomanPSMT" w:cs="TimesNewRomanPSMT"/>
          <w:szCs w:val="22"/>
        </w:rPr>
        <w:t xml:space="preserve"> in</w:t>
      </w:r>
      <w:r w:rsidR="00DA21B5">
        <w:rPr>
          <w:rFonts w:ascii="TimesNewRomanPSMT" w:hAnsi="TimesNewRomanPSMT" w:cs="TimesNewRomanPSMT"/>
          <w:szCs w:val="22"/>
        </w:rPr>
        <w:t xml:space="preserve"> </w:t>
      </w:r>
      <w:r w:rsidR="00384174">
        <w:rPr>
          <w:rFonts w:ascii="TimesNewRomanPSMT" w:hAnsi="TimesNewRomanPSMT" w:cs="TimesNewRomanPSMT"/>
          <w:szCs w:val="22"/>
        </w:rPr>
        <w:t>California and</w:t>
      </w:r>
      <w:r w:rsidR="00DA21B5">
        <w:rPr>
          <w:rFonts w:ascii="TimesNewRomanPSMT" w:hAnsi="TimesNewRomanPSMT" w:cs="TimesNewRomanPSMT"/>
          <w:szCs w:val="22"/>
        </w:rPr>
        <w:t xml:space="preserve"> </w:t>
      </w:r>
      <w:r w:rsidR="00384174">
        <w:rPr>
          <w:rFonts w:ascii="TimesNewRomanPSMT" w:hAnsi="TimesNewRomanPSMT" w:cs="TimesNewRomanPSMT"/>
          <w:szCs w:val="22"/>
        </w:rPr>
        <w:t>New York.</w:t>
      </w:r>
      <w:r>
        <w:rPr>
          <w:rStyle w:val="FootnoteReference"/>
          <w:rFonts w:ascii="TimesNewRomanPSMT" w:hAnsi="TimesNewRomanPSMT" w:cs="TimesNewRomanPSMT"/>
          <w:szCs w:val="22"/>
        </w:rPr>
        <w:footnoteReference w:id="5"/>
      </w:r>
      <w:r w:rsidR="00384174">
        <w:rPr>
          <w:rFonts w:ascii="TimesNewRomanPSMT" w:hAnsi="TimesNewRomanPSMT" w:cs="TimesNewRomanPSMT"/>
          <w:szCs w:val="22"/>
        </w:rPr>
        <w:t xml:space="preserve">  </w:t>
      </w:r>
      <w:r w:rsidR="00995E40">
        <w:rPr>
          <w:rFonts w:ascii="TimesNewRomanPSMT" w:hAnsi="TimesNewRomanPSMT" w:cs="TimesNewRomanPSMT"/>
          <w:szCs w:val="22"/>
        </w:rPr>
        <w:t>BidCo is owned by Cube</w:t>
      </w:r>
      <w:r w:rsidR="008F1E56">
        <w:rPr>
          <w:rFonts w:ascii="TimesNewRomanPSMT" w:hAnsi="TimesNewRomanPSMT" w:cs="TimesNewRomanPSMT"/>
          <w:szCs w:val="22"/>
        </w:rPr>
        <w:t xml:space="preserve"> Telecom Europe TopCo Limited (TopCo)</w:t>
      </w:r>
      <w:r w:rsidR="005A0771">
        <w:rPr>
          <w:rFonts w:ascii="TimesNewRomanPSMT" w:hAnsi="TimesNewRomanPSMT" w:cs="TimesNewRomanPSMT"/>
          <w:szCs w:val="22"/>
        </w:rPr>
        <w:t xml:space="preserve">, which is </w:t>
      </w:r>
      <w:r w:rsidR="00B31462">
        <w:rPr>
          <w:rFonts w:ascii="TimesNewRomanPSMT" w:hAnsi="TimesNewRomanPSMT" w:cs="TimesNewRomanPSMT"/>
          <w:szCs w:val="22"/>
        </w:rPr>
        <w:t>a wholly owned subsidiary of Cube Telecom Europe Holdings Limited (Cube Holdings</w:t>
      </w:r>
      <w:r w:rsidR="00D21BB5">
        <w:rPr>
          <w:rFonts w:ascii="TimesNewRomanPSMT" w:hAnsi="TimesNewRomanPSMT" w:cs="TimesNewRomanPSMT"/>
          <w:szCs w:val="22"/>
        </w:rPr>
        <w:t>), all formed under the laws of England and Wales.</w:t>
      </w:r>
      <w:r>
        <w:rPr>
          <w:rStyle w:val="FootnoteReference"/>
          <w:rFonts w:ascii="TimesNewRomanPSMT" w:hAnsi="TimesNewRomanPSMT" w:cs="TimesNewRomanPSMT"/>
          <w:szCs w:val="22"/>
        </w:rPr>
        <w:footnoteReference w:id="6"/>
      </w:r>
      <w:r w:rsidR="00D21BB5">
        <w:rPr>
          <w:rFonts w:ascii="TimesNewRomanPSMT" w:hAnsi="TimesNewRomanPSMT" w:cs="TimesNewRomanPSMT"/>
          <w:szCs w:val="22"/>
        </w:rPr>
        <w:t xml:space="preserve">  </w:t>
      </w:r>
      <w:r w:rsidR="00790DC8">
        <w:rPr>
          <w:rFonts w:ascii="TimesNewRomanPSMT" w:hAnsi="TimesNewRomanPSMT" w:cs="TimesNewRomanPSMT"/>
          <w:szCs w:val="22"/>
        </w:rPr>
        <w:t xml:space="preserve">Cube Holdings is indirectly </w:t>
      </w:r>
      <w:r w:rsidR="003614AC">
        <w:rPr>
          <w:rFonts w:ascii="TimesNewRomanPSMT" w:hAnsi="TimesNewRomanPSMT" w:cs="TimesNewRomanPSMT"/>
          <w:szCs w:val="22"/>
        </w:rPr>
        <w:t xml:space="preserve">and ultimately </w:t>
      </w:r>
      <w:r w:rsidR="007479DB">
        <w:rPr>
          <w:rFonts w:ascii="TimesNewRomanPSMT" w:hAnsi="TimesNewRomanPSMT" w:cs="TimesNewRomanPSMT"/>
          <w:szCs w:val="22"/>
        </w:rPr>
        <w:t xml:space="preserve">owned </w:t>
      </w:r>
      <w:r w:rsidR="00B548C5">
        <w:rPr>
          <w:rFonts w:ascii="TimesNewRomanPSMT" w:hAnsi="TimesNewRomanPSMT" w:cs="TimesNewRomanPSMT"/>
          <w:szCs w:val="22"/>
        </w:rPr>
        <w:t>by ISQ Holdings</w:t>
      </w:r>
      <w:r w:rsidR="00260381">
        <w:rPr>
          <w:rFonts w:ascii="TimesNewRomanPSMT" w:hAnsi="TimesNewRomanPSMT" w:cs="TimesNewRomanPSMT"/>
          <w:szCs w:val="22"/>
        </w:rPr>
        <w:t xml:space="preserve">, </w:t>
      </w:r>
      <w:r w:rsidR="00F50E8B">
        <w:rPr>
          <w:rFonts w:ascii="TimesNewRomanPSMT" w:hAnsi="TimesNewRomanPSMT" w:cs="TimesNewRomanPSMT"/>
          <w:szCs w:val="22"/>
        </w:rPr>
        <w:t>LLC</w:t>
      </w:r>
      <w:r w:rsidR="00260381">
        <w:rPr>
          <w:rFonts w:ascii="TimesNewRomanPSMT" w:hAnsi="TimesNewRomanPSMT" w:cs="TimesNewRomanPSMT"/>
          <w:szCs w:val="22"/>
        </w:rPr>
        <w:t xml:space="preserve"> (ISQ Holdings)</w:t>
      </w:r>
      <w:r w:rsidR="00C5393E">
        <w:rPr>
          <w:rFonts w:ascii="TimesNewRomanPSMT" w:hAnsi="TimesNewRomanPSMT" w:cs="TimesNewRomanPSMT"/>
          <w:szCs w:val="22"/>
        </w:rPr>
        <w:t>, a Cayman Islands entity</w:t>
      </w:r>
      <w:r w:rsidR="008F556E">
        <w:rPr>
          <w:rFonts w:ascii="TimesNewRomanPSMT" w:hAnsi="TimesNewRomanPSMT" w:cs="TimesNewRomanPSMT"/>
          <w:szCs w:val="22"/>
        </w:rPr>
        <w:t>.</w:t>
      </w:r>
      <w:r>
        <w:rPr>
          <w:rStyle w:val="FootnoteReference"/>
          <w:rFonts w:ascii="TimesNewRomanPSMT" w:hAnsi="TimesNewRomanPSMT" w:cs="TimesNewRomanPSMT"/>
          <w:szCs w:val="22"/>
        </w:rPr>
        <w:footnoteReference w:id="7"/>
      </w:r>
      <w:r w:rsidR="008F556E">
        <w:rPr>
          <w:rFonts w:ascii="TimesNewRomanPSMT" w:hAnsi="TimesNewRomanPSMT" w:cs="TimesNewRomanPSMT"/>
          <w:szCs w:val="22"/>
        </w:rPr>
        <w:t xml:space="preserve">  ISQ Holdings is equally owned and controlled by </w:t>
      </w:r>
      <w:r w:rsidR="00B548C5">
        <w:rPr>
          <w:rFonts w:ascii="TimesNewRomanPSMT" w:hAnsi="TimesNewRomanPSMT" w:cs="TimesNewRomanPSMT"/>
          <w:szCs w:val="22"/>
        </w:rPr>
        <w:t>Adil Ra</w:t>
      </w:r>
      <w:r w:rsidR="009B3B6C">
        <w:rPr>
          <w:rFonts w:ascii="TimesNewRomanPSMT" w:hAnsi="TimesNewRomanPSMT" w:cs="TimesNewRomanPSMT"/>
          <w:szCs w:val="22"/>
        </w:rPr>
        <w:t>hmathul</w:t>
      </w:r>
      <w:r w:rsidR="00ED1233">
        <w:rPr>
          <w:rFonts w:ascii="TimesNewRomanPSMT" w:hAnsi="TimesNewRomanPSMT" w:cs="TimesNewRomanPSMT"/>
          <w:szCs w:val="22"/>
        </w:rPr>
        <w:t>l</w:t>
      </w:r>
      <w:r w:rsidR="009B3B6C">
        <w:rPr>
          <w:rFonts w:ascii="TimesNewRomanPSMT" w:hAnsi="TimesNewRomanPSMT" w:cs="TimesNewRomanPSMT"/>
          <w:szCs w:val="22"/>
        </w:rPr>
        <w:t xml:space="preserve">a, a </w:t>
      </w:r>
      <w:r w:rsidR="008F556E">
        <w:rPr>
          <w:rFonts w:ascii="TimesNewRomanPSMT" w:hAnsi="TimesNewRomanPSMT" w:cs="TimesNewRomanPSMT"/>
          <w:szCs w:val="22"/>
        </w:rPr>
        <w:t>citizen of Canada</w:t>
      </w:r>
      <w:r w:rsidR="008C79CB">
        <w:rPr>
          <w:rFonts w:ascii="TimesNewRomanPSMT" w:hAnsi="TimesNewRomanPSMT" w:cs="TimesNewRomanPSMT"/>
          <w:szCs w:val="22"/>
        </w:rPr>
        <w:t xml:space="preserve">, Guatam Bhandari, a citizen of the United States, and Sadek M. Wahba, a citizen of the United States and the United Kingdom.  </w:t>
      </w:r>
    </w:p>
    <w:p w:rsidR="00603E2B" w:rsidRPr="00482FA1" w:rsidP="00482FA1">
      <w:pPr>
        <w:autoSpaceDE w:val="0"/>
        <w:autoSpaceDN w:val="0"/>
        <w:adjustRightInd w:val="0"/>
        <w:spacing w:after="120"/>
        <w:ind w:firstLine="720"/>
        <w:rPr>
          <w:szCs w:val="22"/>
        </w:rPr>
      </w:pPr>
      <w:r w:rsidRPr="00041B2A">
        <w:rPr>
          <w:rFonts w:ascii="TimesNewRomanPSMT" w:hAnsi="TimesNewRomanPSMT" w:cs="TimesNewRomanPSMT"/>
          <w:szCs w:val="22"/>
        </w:rPr>
        <w:t>Pur</w:t>
      </w:r>
      <w:r w:rsidRPr="00041B2A" w:rsidR="00041B2A">
        <w:rPr>
          <w:rFonts w:ascii="TimesNewRomanPSMT" w:hAnsi="TimesNewRomanPSMT" w:cs="TimesNewRomanPSMT"/>
          <w:szCs w:val="22"/>
        </w:rPr>
        <w:t xml:space="preserve">suant to the terms of </w:t>
      </w:r>
      <w:r w:rsidR="00F50E8B">
        <w:rPr>
          <w:rFonts w:ascii="TimesNewRomanPSMT" w:hAnsi="TimesNewRomanPSMT" w:cs="TimesNewRomanPSMT"/>
          <w:szCs w:val="22"/>
        </w:rPr>
        <w:t>the proposed transaction,</w:t>
      </w:r>
      <w:r w:rsidR="00800C2B">
        <w:rPr>
          <w:rFonts w:ascii="TimesNewRomanPSMT" w:hAnsi="TimesNewRomanPSMT" w:cs="TimesNewRomanPSMT"/>
          <w:szCs w:val="22"/>
        </w:rPr>
        <w:t xml:space="preserve"> BidCo will acquire all of the issued and outstanding equity interest in Interoute</w:t>
      </w:r>
      <w:r w:rsidR="003B5AE6">
        <w:rPr>
          <w:rFonts w:ascii="TimesNewRomanPSMT" w:hAnsi="TimesNewRomanPSMT" w:cs="TimesNewRomanPSMT"/>
          <w:szCs w:val="22"/>
        </w:rPr>
        <w:t>,</w:t>
      </w:r>
      <w:r w:rsidR="00800C2B">
        <w:rPr>
          <w:rFonts w:ascii="TimesNewRomanPSMT" w:hAnsi="TimesNewRomanPSMT" w:cs="TimesNewRomanPSMT"/>
          <w:szCs w:val="22"/>
        </w:rPr>
        <w:t xml:space="preserve"> resulting in the transfer of control of Interoute from GTT to BidCo.  </w:t>
      </w:r>
      <w:r w:rsidRPr="00041B2A" w:rsidR="00037E7A">
        <w:rPr>
          <w:rFonts w:ascii="TimesNewRomanPSMT" w:hAnsi="TimesNewRomanPSMT" w:cs="TimesNewRomanPSMT"/>
          <w:szCs w:val="22"/>
        </w:rPr>
        <w:t xml:space="preserve">Prior to closing, GTT will complete </w:t>
      </w:r>
      <w:r w:rsidR="00037E7A">
        <w:rPr>
          <w:rFonts w:ascii="TimesNewRomanPSMT" w:hAnsi="TimesNewRomanPSMT" w:cs="TimesNewRomanPSMT"/>
          <w:szCs w:val="22"/>
        </w:rPr>
        <w:t xml:space="preserve">a series of </w:t>
      </w:r>
      <w:r w:rsidRPr="00041B2A" w:rsidR="00037E7A">
        <w:rPr>
          <w:rFonts w:ascii="TimesNewRomanPSMT" w:hAnsi="TimesNewRomanPSMT" w:cs="TimesNewRomanPSMT"/>
          <w:szCs w:val="22"/>
        </w:rPr>
        <w:t>pro forma transfe</w:t>
      </w:r>
      <w:r w:rsidR="00037E7A">
        <w:rPr>
          <w:rFonts w:ascii="TimesNewRomanPSMT" w:hAnsi="TimesNewRomanPSMT" w:cs="TimesNewRomanPSMT"/>
          <w:szCs w:val="22"/>
        </w:rPr>
        <w:t xml:space="preserve">rs of certain U.S. operating authorizations and associated assets to Interoute from its commonly owned affiliates. </w:t>
      </w:r>
      <w:r w:rsidR="00037E7A">
        <w:rPr>
          <w:szCs w:val="22"/>
        </w:rPr>
        <w:t xml:space="preserve"> </w:t>
      </w:r>
      <w:r w:rsidR="006D6E33">
        <w:rPr>
          <w:bCs/>
          <w:szCs w:val="22"/>
        </w:rPr>
        <w:t xml:space="preserve">Applicants state that, at the time of closing, Interoute and NextGen will have a limited overlap of fiber facilities in New York, New York and Los Angeles, California.  </w:t>
      </w:r>
      <w:r w:rsidRPr="00750B9D" w:rsidR="00750B9D">
        <w:rPr>
          <w:bCs/>
          <w:szCs w:val="22"/>
        </w:rPr>
        <w:t xml:space="preserve">Applicants assert that a grant of the </w:t>
      </w:r>
      <w:r w:rsidR="003B5AE6">
        <w:rPr>
          <w:bCs/>
          <w:szCs w:val="22"/>
        </w:rPr>
        <w:t>A</w:t>
      </w:r>
      <w:r w:rsidRPr="00750B9D" w:rsidR="00750B9D">
        <w:rPr>
          <w:bCs/>
          <w:szCs w:val="22"/>
        </w:rPr>
        <w:t xml:space="preserve">pplication would serve the public interest, convenience, and necessity.  Because the transaction is more complex than usual, in order to analyze whether the proposed transaction would serve the public interest, </w:t>
      </w:r>
      <w:r w:rsidR="008701AB">
        <w:rPr>
          <w:bCs/>
          <w:szCs w:val="22"/>
        </w:rPr>
        <w:t>we accept the</w:t>
      </w:r>
      <w:r w:rsidRPr="00750B9D" w:rsidR="00750B9D">
        <w:rPr>
          <w:bCs/>
          <w:szCs w:val="22"/>
        </w:rPr>
        <w:t xml:space="preserve"> </w:t>
      </w:r>
      <w:r w:rsidR="003B5AE6">
        <w:rPr>
          <w:bCs/>
          <w:szCs w:val="22"/>
        </w:rPr>
        <w:t>A</w:t>
      </w:r>
      <w:r w:rsidRPr="00750B9D" w:rsidR="00750B9D">
        <w:rPr>
          <w:bCs/>
          <w:szCs w:val="22"/>
        </w:rPr>
        <w:t xml:space="preserve">pplication </w:t>
      </w:r>
      <w:r w:rsidR="008701AB">
        <w:rPr>
          <w:bCs/>
          <w:szCs w:val="22"/>
        </w:rPr>
        <w:t>for non-streamlined filing</w:t>
      </w:r>
      <w:r w:rsidRPr="00750B9D" w:rsidR="00750B9D">
        <w:rPr>
          <w:bCs/>
          <w:szCs w:val="22"/>
        </w:rPr>
        <w:t>.</w:t>
      </w:r>
      <w:r>
        <w:rPr>
          <w:bCs/>
          <w:szCs w:val="22"/>
          <w:vertAlign w:val="superscript"/>
        </w:rPr>
        <w:footnoteReference w:id="8"/>
      </w:r>
    </w:p>
    <w:p w:rsidR="00225F62" w:rsidP="00225F62">
      <w:pPr>
        <w:ind w:left="720"/>
        <w:rPr>
          <w:szCs w:val="22"/>
        </w:rPr>
      </w:pPr>
      <w:r>
        <w:rPr>
          <w:szCs w:val="22"/>
        </w:rPr>
        <w:t>Domestic Section 214 Application Filed for the Transfer of Control of</w:t>
      </w:r>
      <w:r w:rsidR="003855A0">
        <w:rPr>
          <w:szCs w:val="22"/>
        </w:rPr>
        <w:t xml:space="preserve"> </w:t>
      </w:r>
    </w:p>
    <w:p w:rsidR="00D8288E" w:rsidP="005C740F">
      <w:pPr>
        <w:ind w:left="720"/>
        <w:rPr>
          <w:szCs w:val="22"/>
        </w:rPr>
      </w:pPr>
      <w:r>
        <w:rPr>
          <w:szCs w:val="22"/>
        </w:rPr>
        <w:t>Inter</w:t>
      </w:r>
      <w:r w:rsidR="002E65BD">
        <w:rPr>
          <w:szCs w:val="22"/>
        </w:rPr>
        <w:t>oute US LLC</w:t>
      </w:r>
      <w:r w:rsidR="00B968A0">
        <w:rPr>
          <w:szCs w:val="22"/>
        </w:rPr>
        <w:t xml:space="preserve"> to </w:t>
      </w:r>
      <w:r w:rsidR="002E65BD">
        <w:rPr>
          <w:szCs w:val="22"/>
        </w:rPr>
        <w:t>Cube Telecom Europe BidCo Limited</w:t>
      </w:r>
      <w:r w:rsidR="00B968A0">
        <w:rPr>
          <w:szCs w:val="22"/>
        </w:rPr>
        <w:t xml:space="preserve">, </w:t>
      </w:r>
    </w:p>
    <w:p w:rsidR="00821491" w:rsidP="00E9381B">
      <w:pPr>
        <w:ind w:left="720"/>
        <w:rPr>
          <w:szCs w:val="22"/>
        </w:rPr>
      </w:pPr>
      <w:r>
        <w:rPr>
          <w:szCs w:val="22"/>
        </w:rPr>
        <w:t>W</w:t>
      </w:r>
      <w:r w:rsidR="008C294A">
        <w:rPr>
          <w:szCs w:val="22"/>
        </w:rPr>
        <w:t>C Docket No. 20-</w:t>
      </w:r>
      <w:r w:rsidR="002E65BD">
        <w:rPr>
          <w:szCs w:val="22"/>
        </w:rPr>
        <w:t>427</w:t>
      </w:r>
      <w:r w:rsidR="008C294A">
        <w:rPr>
          <w:szCs w:val="22"/>
        </w:rPr>
        <w:t xml:space="preserve"> (filed </w:t>
      </w:r>
      <w:r w:rsidR="00AA1933">
        <w:rPr>
          <w:szCs w:val="22"/>
        </w:rPr>
        <w:t>Dec</w:t>
      </w:r>
      <w:r w:rsidR="009101A4">
        <w:rPr>
          <w:szCs w:val="22"/>
        </w:rPr>
        <w:t>.</w:t>
      </w:r>
      <w:r w:rsidR="003855A0">
        <w:rPr>
          <w:szCs w:val="22"/>
        </w:rPr>
        <w:t xml:space="preserve"> </w:t>
      </w:r>
      <w:r w:rsidR="00AA1933">
        <w:rPr>
          <w:szCs w:val="22"/>
        </w:rPr>
        <w:t>15</w:t>
      </w:r>
      <w:r w:rsidR="008C294A">
        <w:rPr>
          <w:szCs w:val="22"/>
        </w:rPr>
        <w:t>, 2020).</w:t>
      </w:r>
    </w:p>
    <w:p w:rsidR="00603E2B">
      <w:pPr>
        <w:autoSpaceDE w:val="0"/>
        <w:autoSpaceDN w:val="0"/>
        <w:adjustRightInd w:val="0"/>
        <w:rPr>
          <w:szCs w:val="22"/>
        </w:rPr>
      </w:pPr>
    </w:p>
    <w:p w:rsidR="00420A31" w:rsidP="00420A31">
      <w:pPr>
        <w:autoSpaceDE w:val="0"/>
        <w:autoSpaceDN w:val="0"/>
        <w:adjustRightInd w:val="0"/>
        <w:ind w:firstLine="720"/>
        <w:rPr>
          <w:b/>
          <w:szCs w:val="22"/>
          <w:u w:val="single"/>
        </w:rPr>
      </w:pPr>
      <w:r w:rsidRPr="00F57D05">
        <w:rPr>
          <w:rFonts w:ascii="TimesNewRomanPSMT" w:hAnsi="TimesNewRomanPSMT" w:cs="TimesNewRomanPSMT"/>
          <w:u w:val="single"/>
        </w:rPr>
        <w:t>Referral to Executive Branch Agencies</w:t>
      </w:r>
      <w:r w:rsidRPr="00F57D05">
        <w:rPr>
          <w:rFonts w:ascii="TimesNewRomanPSMT" w:hAnsi="TimesNewRomanPSMT" w:cs="TimesNewRomanPSMT"/>
        </w:rPr>
        <w:t>. Through this Public Notice, pursuant to Commission practice, this application for transfer of domestic section 214 authority and the associated international applications</w:t>
      </w:r>
      <w:r w:rsidR="00940811">
        <w:rPr>
          <w:rFonts w:ascii="TimesNewRomanPSMT" w:hAnsi="TimesNewRomanPSMT" w:cs="TimesNewRomanPSMT"/>
        </w:rPr>
        <w:t xml:space="preserve">, </w:t>
      </w:r>
      <w:r w:rsidR="00940811">
        <w:rPr>
          <w:sz w:val="20"/>
        </w:rPr>
        <w:t>ITC-T/C-20201215-00209 and SCL-T/C-20201216-00048,</w:t>
      </w:r>
      <w:r w:rsidRPr="00F57D05">
        <w:rPr>
          <w:rFonts w:ascii="TimesNewRomanPSMT" w:hAnsi="TimesNewRomanPSMT" w:cs="TimesNewRomanPSMT"/>
        </w:rPr>
        <w:t xml:space="preserve"> are being referred to the relevant Executive Branch agencies for their views on any national security, law enforcement, foreign policy or trade policy concerns related to the foreign ownership of the Applicants.</w:t>
      </w:r>
      <w:r>
        <w:rPr>
          <w:rStyle w:val="FootnoteReference"/>
          <w:rFonts w:ascii="TimesNewRomanPSMT" w:hAnsi="TimesNewRomanPSMT" w:cs="TimesNewRomanPSMT"/>
        </w:rPr>
        <w:footnoteReference w:id="9"/>
      </w:r>
    </w:p>
    <w:p w:rsidR="00420A31" w:rsidP="00332884">
      <w:pPr>
        <w:autoSpaceDE w:val="0"/>
        <w:autoSpaceDN w:val="0"/>
        <w:adjustRightInd w:val="0"/>
        <w:rPr>
          <w:b/>
          <w:szCs w:val="22"/>
          <w:u w:val="single"/>
        </w:rPr>
      </w:pPr>
    </w:p>
    <w:p w:rsidR="00AE1DF6" w:rsidP="00332884">
      <w:pPr>
        <w:autoSpaceDE w:val="0"/>
        <w:autoSpaceDN w:val="0"/>
        <w:adjustRightInd w:val="0"/>
        <w:rPr>
          <w:b/>
          <w:szCs w:val="22"/>
          <w:u w:val="single"/>
        </w:rPr>
      </w:pPr>
    </w:p>
    <w:p w:rsidR="00AE1DF6" w:rsidP="00332884">
      <w:pPr>
        <w:autoSpaceDE w:val="0"/>
        <w:autoSpaceDN w:val="0"/>
        <w:adjustRightInd w:val="0"/>
        <w:rPr>
          <w:b/>
          <w:szCs w:val="22"/>
          <w:u w:val="single"/>
        </w:rPr>
      </w:pPr>
    </w:p>
    <w:p w:rsidR="00332884" w:rsidP="00332884">
      <w:pPr>
        <w:autoSpaceDE w:val="0"/>
        <w:autoSpaceDN w:val="0"/>
        <w:adjustRightInd w:val="0"/>
        <w:rPr>
          <w:szCs w:val="22"/>
        </w:rPr>
      </w:pPr>
      <w:r w:rsidRPr="00B713DE">
        <w:rPr>
          <w:b/>
          <w:szCs w:val="22"/>
          <w:u w:val="single"/>
        </w:rPr>
        <w:t>GENERAL INFORMATION</w:t>
      </w:r>
    </w:p>
    <w:p w:rsidR="00332884" w:rsidP="00332884">
      <w:pPr>
        <w:autoSpaceDE w:val="0"/>
        <w:autoSpaceDN w:val="0"/>
        <w:adjustRightInd w:val="0"/>
        <w:rPr>
          <w:szCs w:val="22"/>
        </w:rPr>
      </w:pPr>
    </w:p>
    <w:p w:rsidR="00332884" w:rsidRPr="00EC66CA" w:rsidP="00332884">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sidR="00B25284">
        <w:rPr>
          <w:b/>
          <w:bCs/>
          <w:szCs w:val="22"/>
        </w:rPr>
        <w:t>January</w:t>
      </w:r>
      <w:r>
        <w:rPr>
          <w:b/>
          <w:bCs/>
          <w:szCs w:val="22"/>
        </w:rPr>
        <w:t xml:space="preserve"> </w:t>
      </w:r>
      <w:r w:rsidR="007F6074">
        <w:rPr>
          <w:b/>
          <w:bCs/>
          <w:szCs w:val="22"/>
        </w:rPr>
        <w:t>14</w:t>
      </w:r>
      <w:r w:rsidRPr="00EC66CA">
        <w:rPr>
          <w:b/>
          <w:szCs w:val="22"/>
        </w:rPr>
        <w:t>,</w:t>
      </w:r>
      <w:r>
        <w:rPr>
          <w:b/>
          <w:szCs w:val="22"/>
        </w:rPr>
        <w:t xml:space="preserve"> 202</w:t>
      </w:r>
      <w:r w:rsidR="00B25284">
        <w:rPr>
          <w:b/>
          <w:szCs w:val="22"/>
        </w:rPr>
        <w:t>1</w:t>
      </w:r>
      <w:r w:rsidRPr="00EC66CA">
        <w:rPr>
          <w:szCs w:val="22"/>
        </w:rPr>
        <w:t xml:space="preserve"> and reply comments or oppositions to petitions </w:t>
      </w:r>
      <w:r w:rsidRPr="00EC66CA">
        <w:rPr>
          <w:b/>
          <w:szCs w:val="22"/>
        </w:rPr>
        <w:t xml:space="preserve">on or before </w:t>
      </w:r>
      <w:r w:rsidR="00B25284">
        <w:rPr>
          <w:b/>
          <w:szCs w:val="22"/>
        </w:rPr>
        <w:t>January</w:t>
      </w:r>
      <w:r>
        <w:rPr>
          <w:b/>
          <w:szCs w:val="22"/>
        </w:rPr>
        <w:t xml:space="preserve"> </w:t>
      </w:r>
      <w:r w:rsidR="007F6074">
        <w:rPr>
          <w:b/>
          <w:szCs w:val="22"/>
        </w:rPr>
        <w:t>21</w:t>
      </w:r>
      <w:r w:rsidRPr="00EC66CA">
        <w:rPr>
          <w:b/>
          <w:szCs w:val="22"/>
        </w:rPr>
        <w:t>, 202</w:t>
      </w:r>
      <w:r w:rsidR="003B5AE6">
        <w:rPr>
          <w:b/>
          <w:szCs w:val="22"/>
        </w:rPr>
        <w:t>1</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332884" w:rsidP="00332884">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332884" w:rsidRPr="00EC66CA" w:rsidP="00332884">
      <w:pPr>
        <w:autoSpaceDE w:val="0"/>
        <w:autoSpaceDN w:val="0"/>
        <w:adjustRightInd w:val="0"/>
        <w:ind w:left="720"/>
        <w:rPr>
          <w:szCs w:val="22"/>
        </w:rPr>
      </w:pPr>
    </w:p>
    <w:p w:rsidR="00332884" w:rsidP="00332884">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pPr>
        <w:autoSpaceDE w:val="0"/>
        <w:autoSpaceDN w:val="0"/>
        <w:adjustRightInd w:val="0"/>
        <w:ind w:left="720"/>
        <w:rPr>
          <w:szCs w:val="22"/>
        </w:rPr>
      </w:pPr>
    </w:p>
    <w:p w:rsidR="00332884" w:rsidRPr="004D7912" w:rsidP="00332884">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0"/>
      </w:r>
      <w:r w:rsidRPr="004D7912">
        <w:rPr>
          <w:szCs w:val="22"/>
        </w:rPr>
        <w:t xml:space="preserve">  All filings must be addressed to the Commission’s Secretary, Office of the Secretary, Federal Communications Commission.</w:t>
      </w:r>
    </w:p>
    <w:p w:rsidR="00332884" w:rsidRPr="004D7912" w:rsidP="00332884">
      <w:pPr>
        <w:autoSpaceDE w:val="0"/>
        <w:autoSpaceDN w:val="0"/>
        <w:adjustRightInd w:val="0"/>
        <w:ind w:left="720"/>
        <w:rPr>
          <w:szCs w:val="22"/>
        </w:rPr>
      </w:pPr>
    </w:p>
    <w:p w:rsidR="00332884" w:rsidRPr="0075291B" w:rsidP="00332884">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332884" w:rsidP="00332884">
      <w:pPr>
        <w:autoSpaceDE w:val="0"/>
        <w:autoSpaceDN w:val="0"/>
        <w:adjustRightInd w:val="0"/>
        <w:spacing w:after="120"/>
        <w:rPr>
          <w:szCs w:val="22"/>
        </w:rPr>
      </w:pPr>
    </w:p>
    <w:p w:rsidR="00332884" w:rsidRPr="00EC66CA" w:rsidP="00332884">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332884" w:rsidRPr="00EC66CA" w:rsidP="00332884">
      <w:pPr>
        <w:autoSpaceDE w:val="0"/>
        <w:autoSpaceDN w:val="0"/>
        <w:adjustRightInd w:val="0"/>
        <w:ind w:firstLine="720"/>
        <w:rPr>
          <w:b/>
          <w:szCs w:val="22"/>
        </w:rPr>
      </w:pPr>
    </w:p>
    <w:p w:rsidR="00332884" w:rsidRPr="00EC66CA" w:rsidP="00332884">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pPr>
        <w:autoSpaceDE w:val="0"/>
        <w:autoSpaceDN w:val="0"/>
        <w:adjustRightInd w:val="0"/>
        <w:ind w:firstLine="720"/>
        <w:rPr>
          <w:b/>
          <w:szCs w:val="22"/>
        </w:rPr>
      </w:pPr>
    </w:p>
    <w:p w:rsidR="00332884" w:rsidRPr="00EC66CA" w:rsidP="00332884">
      <w:pPr>
        <w:numPr>
          <w:ilvl w:val="0"/>
          <w:numId w:val="18"/>
        </w:numPr>
        <w:autoSpaceDE w:val="0"/>
        <w:autoSpaceDN w:val="0"/>
        <w:adjustRightInd w:val="0"/>
        <w:ind w:left="900"/>
        <w:rPr>
          <w:szCs w:val="22"/>
        </w:rPr>
      </w:pPr>
      <w:r w:rsidRPr="00EC66CA">
        <w:rPr>
          <w:szCs w:val="22"/>
        </w:rPr>
        <w:t xml:space="preserve">Tracey Wilson, Competition Policy Division, Wireline Competition Bureau,  </w:t>
      </w:r>
      <w:hyperlink r:id="rId9" w:history="1">
        <w:r w:rsidRPr="00EC66CA">
          <w:rPr>
            <w:rStyle w:val="Hyperlink"/>
            <w:szCs w:val="22"/>
          </w:rPr>
          <w:t>tracey.wilson@fcc.gov</w:t>
        </w:r>
      </w:hyperlink>
      <w:r w:rsidRPr="00EC66CA">
        <w:rPr>
          <w:szCs w:val="22"/>
        </w:rPr>
        <w:t>;</w:t>
      </w:r>
    </w:p>
    <w:p w:rsidR="00332884" w:rsidRPr="00EC66CA" w:rsidP="00332884">
      <w:pPr>
        <w:autoSpaceDE w:val="0"/>
        <w:autoSpaceDN w:val="0"/>
        <w:adjustRightInd w:val="0"/>
        <w:ind w:firstLine="720"/>
        <w:rPr>
          <w:szCs w:val="22"/>
        </w:rPr>
      </w:pPr>
    </w:p>
    <w:p w:rsidR="000669E6" w:rsidP="00332884">
      <w:pPr>
        <w:numPr>
          <w:ilvl w:val="0"/>
          <w:numId w:val="18"/>
        </w:numPr>
        <w:autoSpaceDE w:val="0"/>
        <w:autoSpaceDN w:val="0"/>
        <w:adjustRightInd w:val="0"/>
        <w:ind w:left="900"/>
        <w:rPr>
          <w:szCs w:val="22"/>
        </w:rPr>
      </w:pPr>
      <w:r>
        <w:rPr>
          <w:szCs w:val="22"/>
        </w:rPr>
        <w:t>Dennis Johnson</w:t>
      </w:r>
      <w:r w:rsidRPr="00EC66CA" w:rsidR="00B968A0">
        <w:rPr>
          <w:szCs w:val="22"/>
        </w:rPr>
        <w:t xml:space="preserve">, Competition Policy Division, Wireline Competition Bureau, </w:t>
      </w:r>
      <w:hyperlink r:id="rId10" w:history="1">
        <w:r w:rsidRPr="00AC4FF6" w:rsidR="00E15D3C">
          <w:rPr>
            <w:rStyle w:val="Hyperlink"/>
            <w:szCs w:val="22"/>
          </w:rPr>
          <w:t>dennis.johnson@fcc.gov</w:t>
        </w:r>
      </w:hyperlink>
      <w:r w:rsidRPr="00EC66CA" w:rsidR="00B968A0">
        <w:rPr>
          <w:szCs w:val="22"/>
        </w:rPr>
        <w:t xml:space="preserve">; </w:t>
      </w:r>
    </w:p>
    <w:p w:rsidR="007F6074" w:rsidP="007F6074">
      <w:pPr>
        <w:autoSpaceDE w:val="0"/>
        <w:autoSpaceDN w:val="0"/>
        <w:adjustRightInd w:val="0"/>
        <w:rPr>
          <w:szCs w:val="22"/>
        </w:rPr>
      </w:pPr>
    </w:p>
    <w:p w:rsidR="00332884" w:rsidRPr="00F26F03" w:rsidP="00332884">
      <w:pPr>
        <w:numPr>
          <w:ilvl w:val="0"/>
          <w:numId w:val="18"/>
        </w:numPr>
        <w:autoSpaceDE w:val="0"/>
        <w:autoSpaceDN w:val="0"/>
        <w:adjustRightInd w:val="0"/>
        <w:ind w:left="900"/>
        <w:rPr>
          <w:szCs w:val="22"/>
        </w:rPr>
      </w:pPr>
      <w:r>
        <w:rPr>
          <w:szCs w:val="22"/>
        </w:rPr>
        <w:t xml:space="preserve">David Krech, Telecommunications and Analysis Division, International Bureau, </w:t>
      </w:r>
      <w:hyperlink r:id="rId11" w:history="1">
        <w:r w:rsidRPr="00755FD9">
          <w:rPr>
            <w:rStyle w:val="Hyperlink"/>
            <w:szCs w:val="22"/>
          </w:rPr>
          <w:t>david.krech@fcc.gov</w:t>
        </w:r>
      </w:hyperlink>
      <w:r>
        <w:rPr>
          <w:szCs w:val="22"/>
        </w:rPr>
        <w:t xml:space="preserve">; </w:t>
      </w:r>
      <w:r w:rsidRPr="00F26F03" w:rsidR="00B968A0">
        <w:rPr>
          <w:szCs w:val="22"/>
        </w:rPr>
        <w:t>and</w:t>
      </w:r>
    </w:p>
    <w:p w:rsidR="00332884" w:rsidP="00332884">
      <w:pPr>
        <w:pStyle w:val="ListParagraph"/>
        <w:ind w:left="0"/>
        <w:rPr>
          <w:szCs w:val="22"/>
        </w:rPr>
      </w:pPr>
    </w:p>
    <w:p w:rsidR="00332884" w:rsidRPr="00CE0363" w:rsidP="00332884">
      <w:pPr>
        <w:numPr>
          <w:ilvl w:val="0"/>
          <w:numId w:val="18"/>
        </w:numPr>
        <w:autoSpaceDE w:val="0"/>
        <w:autoSpaceDN w:val="0"/>
        <w:adjustRightInd w:val="0"/>
        <w:ind w:left="900"/>
        <w:rPr>
          <w:szCs w:val="22"/>
        </w:rPr>
      </w:pPr>
      <w:r w:rsidRPr="00CE0363">
        <w:rPr>
          <w:szCs w:val="22"/>
        </w:rPr>
        <w:t xml:space="preserve">Jim Bird, Office of General Counsel, </w:t>
      </w:r>
      <w:hyperlink r:id="rId12" w:history="1">
        <w:r w:rsidRPr="00CE0363">
          <w:rPr>
            <w:rStyle w:val="Hyperlink"/>
            <w:szCs w:val="22"/>
          </w:rPr>
          <w:t>jim.bird@fcc.gov</w:t>
        </w:r>
      </w:hyperlink>
      <w:r w:rsidRPr="00CE0363">
        <w:rPr>
          <w:szCs w:val="22"/>
        </w:rPr>
        <w:t>.</w:t>
      </w:r>
    </w:p>
    <w:p w:rsidR="00332884" w:rsidRPr="00EC66CA" w:rsidP="00332884">
      <w:pPr>
        <w:autoSpaceDE w:val="0"/>
        <w:autoSpaceDN w:val="0"/>
        <w:adjustRightInd w:val="0"/>
        <w:ind w:firstLine="720"/>
        <w:rPr>
          <w:szCs w:val="22"/>
        </w:rPr>
      </w:pPr>
    </w:p>
    <w:p w:rsidR="00332884" w:rsidRPr="00EC66CA" w:rsidP="00332884">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332884" w:rsidRPr="00EB5F81" w:rsidP="00332884">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1"/>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pPr>
        <w:autoSpaceDE w:val="0"/>
        <w:autoSpaceDN w:val="0"/>
        <w:adjustRightInd w:val="0"/>
        <w:spacing w:after="120"/>
        <w:ind w:firstLine="720"/>
        <w:rPr>
          <w:szCs w:val="22"/>
        </w:rPr>
      </w:pPr>
      <w:r>
        <w:rPr>
          <w:szCs w:val="22"/>
        </w:rPr>
        <w:t xml:space="preserve">For further information, please contact Tracey Wilson at (202) 418-1394 or </w:t>
      </w:r>
      <w:r w:rsidR="00B25284">
        <w:rPr>
          <w:szCs w:val="22"/>
        </w:rPr>
        <w:t xml:space="preserve">Dennis Johnson </w:t>
      </w:r>
      <w:r>
        <w:rPr>
          <w:szCs w:val="22"/>
        </w:rPr>
        <w:t>at (202) 418-</w:t>
      </w:r>
      <w:r w:rsidR="00B25284">
        <w:rPr>
          <w:szCs w:val="22"/>
        </w:rPr>
        <w:t>0809</w:t>
      </w:r>
      <w:r w:rsidRPr="006B7F06">
        <w:rPr>
          <w:szCs w:val="22"/>
        </w:rPr>
        <w:t>.</w:t>
      </w:r>
    </w:p>
    <w:p w:rsidR="00332884" w:rsidP="00332884">
      <w:pPr>
        <w:autoSpaceDE w:val="0"/>
        <w:autoSpaceDN w:val="0"/>
        <w:adjustRightInd w:val="0"/>
        <w:ind w:firstLine="720"/>
        <w:rPr>
          <w:szCs w:val="22"/>
        </w:rPr>
      </w:pPr>
    </w:p>
    <w:p w:rsidR="00332884" w:rsidRPr="008C564D" w:rsidP="00332884">
      <w:pPr>
        <w:autoSpaceDE w:val="0"/>
        <w:autoSpaceDN w:val="0"/>
        <w:adjustRightInd w:val="0"/>
        <w:rPr>
          <w:szCs w:val="22"/>
        </w:rPr>
      </w:pPr>
    </w:p>
    <w:p w:rsidR="00332884" w:rsidP="00332884">
      <w:pPr>
        <w:autoSpaceDE w:val="0"/>
        <w:autoSpaceDN w:val="0"/>
        <w:adjustRightInd w:val="0"/>
        <w:jc w:val="center"/>
        <w:rPr>
          <w:b/>
          <w:szCs w:val="22"/>
          <w:u w:val="single"/>
        </w:rPr>
      </w:pPr>
      <w:r w:rsidRPr="008C564D">
        <w:rPr>
          <w:b/>
          <w:szCs w:val="22"/>
        </w:rPr>
        <w:t>FCC</w:t>
      </w:r>
    </w:p>
    <w:p w:rsidR="00332884">
      <w:pPr>
        <w:autoSpaceDE w:val="0"/>
        <w:autoSpaceDN w:val="0"/>
        <w:adjustRightInd w:val="0"/>
        <w:rPr>
          <w:b/>
          <w:szCs w:val="22"/>
          <w:u w:val="single"/>
        </w:rPr>
      </w:pPr>
    </w:p>
    <w:p w:rsidR="00332884">
      <w:pPr>
        <w:autoSpaceDE w:val="0"/>
        <w:autoSpaceDN w:val="0"/>
        <w:adjustRightInd w:val="0"/>
        <w:rPr>
          <w:b/>
          <w:szCs w:val="22"/>
          <w:u w:val="single"/>
        </w:rPr>
      </w:pPr>
    </w:p>
    <w:p w:rsidR="00E7033D">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8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6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8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6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8A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B968A0"/>
  <w:p w:rsidR="00B96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6AD2">
      <w:r>
        <w:separator/>
      </w:r>
    </w:p>
  </w:footnote>
  <w:footnote w:type="continuationSeparator" w:id="1">
    <w:p w:rsidR="008E6AD2">
      <w:r>
        <w:continuationSeparator/>
      </w:r>
    </w:p>
  </w:footnote>
  <w:footnote w:type="continuationNotice" w:id="2">
    <w:p w:rsidR="008E6AD2"/>
  </w:footnote>
  <w:footnote w:id="3">
    <w:p w:rsidR="00B968A0" w:rsidRPr="00095E72" w:rsidP="00275EE0">
      <w:pPr>
        <w:spacing w:after="120"/>
        <w:rPr>
          <w:sz w:val="20"/>
        </w:rPr>
      </w:pPr>
      <w:r w:rsidRPr="006521AA">
        <w:rPr>
          <w:rStyle w:val="FootnoteReference"/>
          <w:sz w:val="20"/>
        </w:rPr>
        <w:footnoteRef/>
      </w:r>
      <w:r w:rsidRPr="006521AA">
        <w:rPr>
          <w:sz w:val="20"/>
        </w:rPr>
        <w:t xml:space="preserve"> </w:t>
      </w:r>
      <w:r w:rsidRPr="006521AA">
        <w:rPr>
          <w:i/>
          <w:sz w:val="20"/>
        </w:rPr>
        <w:t>See</w:t>
      </w:r>
      <w:r w:rsidRPr="006521AA">
        <w:rPr>
          <w:sz w:val="20"/>
        </w:rPr>
        <w:t xml:space="preserve"> 47 U.S.C. § 214; 47 CFR §§ 63.03-04.  Application of GTT Communications, Inc., Interoute US LLC, and Cube Telecom Europe BidCo Limited</w:t>
      </w:r>
      <w:r w:rsidRPr="006521AA" w:rsidR="006521AA">
        <w:rPr>
          <w:sz w:val="20"/>
        </w:rPr>
        <w:t xml:space="preserve">, </w:t>
      </w:r>
      <w:r w:rsidRPr="006521AA">
        <w:rPr>
          <w:sz w:val="20"/>
        </w:rPr>
        <w:t>WC Docket No. 20-</w:t>
      </w:r>
      <w:r w:rsidRPr="006521AA" w:rsidR="006521AA">
        <w:rPr>
          <w:sz w:val="20"/>
        </w:rPr>
        <w:t>427</w:t>
      </w:r>
      <w:r w:rsidRPr="006521AA">
        <w:rPr>
          <w:sz w:val="20"/>
        </w:rPr>
        <w:t xml:space="preserve"> (filed </w:t>
      </w:r>
      <w:r w:rsidR="00252210">
        <w:rPr>
          <w:sz w:val="20"/>
        </w:rPr>
        <w:t>Dec</w:t>
      </w:r>
      <w:r w:rsidRPr="006521AA">
        <w:rPr>
          <w:sz w:val="20"/>
        </w:rPr>
        <w:t xml:space="preserve">. </w:t>
      </w:r>
      <w:r w:rsidR="00252210">
        <w:rPr>
          <w:sz w:val="20"/>
        </w:rPr>
        <w:t>15</w:t>
      </w:r>
      <w:r w:rsidRPr="006521AA">
        <w:rPr>
          <w:sz w:val="20"/>
        </w:rPr>
        <w:t>, 2020)</w:t>
      </w:r>
      <w:r w:rsidR="008D7075">
        <w:rPr>
          <w:sz w:val="20"/>
        </w:rPr>
        <w:t xml:space="preserve"> (Application)</w:t>
      </w:r>
      <w:r w:rsidRPr="006521AA">
        <w:rPr>
          <w:sz w:val="20"/>
        </w:rPr>
        <w:t xml:space="preserve">.  On December </w:t>
      </w:r>
      <w:r w:rsidRPr="006521AA" w:rsidR="006521AA">
        <w:rPr>
          <w:sz w:val="20"/>
        </w:rPr>
        <w:t>2</w:t>
      </w:r>
      <w:r w:rsidR="005F189D">
        <w:rPr>
          <w:sz w:val="20"/>
        </w:rPr>
        <w:t>3</w:t>
      </w:r>
      <w:r w:rsidRPr="006521AA">
        <w:rPr>
          <w:sz w:val="20"/>
        </w:rPr>
        <w:t xml:space="preserve">, 2020, Applicants filed a supplement to their domestic section 214 application.  </w:t>
      </w:r>
      <w:r w:rsidRPr="006521AA" w:rsidR="00A02B0A">
        <w:rPr>
          <w:sz w:val="20"/>
        </w:rPr>
        <w:t xml:space="preserve">Letter from </w:t>
      </w:r>
      <w:r w:rsidR="00A02B0A">
        <w:rPr>
          <w:sz w:val="20"/>
        </w:rPr>
        <w:t>Edward A. Yorkgitis</w:t>
      </w:r>
      <w:r w:rsidRPr="006521AA" w:rsidR="00A02B0A">
        <w:rPr>
          <w:sz w:val="20"/>
        </w:rPr>
        <w:t>,</w:t>
      </w:r>
      <w:r w:rsidR="00A02B0A">
        <w:rPr>
          <w:sz w:val="20"/>
        </w:rPr>
        <w:t xml:space="preserve"> Jr.</w:t>
      </w:r>
      <w:r w:rsidR="00DA21B5">
        <w:rPr>
          <w:sz w:val="20"/>
        </w:rPr>
        <w:t xml:space="preserve"> et al.</w:t>
      </w:r>
      <w:r w:rsidR="00A02B0A">
        <w:rPr>
          <w:sz w:val="20"/>
        </w:rPr>
        <w:t>,</w:t>
      </w:r>
      <w:r w:rsidRPr="006521AA" w:rsidR="00A02B0A">
        <w:rPr>
          <w:sz w:val="20"/>
        </w:rPr>
        <w:t xml:space="preserve"> </w:t>
      </w:r>
      <w:r w:rsidR="00A02B0A">
        <w:rPr>
          <w:sz w:val="20"/>
        </w:rPr>
        <w:t>Attorney</w:t>
      </w:r>
      <w:r w:rsidR="00DA21B5">
        <w:rPr>
          <w:sz w:val="20"/>
        </w:rPr>
        <w:t>s</w:t>
      </w:r>
      <w:r w:rsidR="00A02B0A">
        <w:rPr>
          <w:sz w:val="20"/>
        </w:rPr>
        <w:t xml:space="preserve"> for GTT Communications, Inc., and Interoute US LLC and Wayne D. Johnsen</w:t>
      </w:r>
      <w:r w:rsidR="00DA21B5">
        <w:rPr>
          <w:sz w:val="20"/>
        </w:rPr>
        <w:t xml:space="preserve"> et al.</w:t>
      </w:r>
      <w:r w:rsidR="00A02B0A">
        <w:rPr>
          <w:sz w:val="20"/>
        </w:rPr>
        <w:t>, Attorney</w:t>
      </w:r>
      <w:r w:rsidR="00DA21B5">
        <w:rPr>
          <w:sz w:val="20"/>
        </w:rPr>
        <w:t>s</w:t>
      </w:r>
      <w:r w:rsidR="00A02B0A">
        <w:rPr>
          <w:sz w:val="20"/>
        </w:rPr>
        <w:t xml:space="preserve"> for Cube Telecom Europe BidCo Limited</w:t>
      </w:r>
      <w:r w:rsidRPr="006521AA" w:rsidR="00A02B0A">
        <w:rPr>
          <w:sz w:val="20"/>
        </w:rPr>
        <w:t xml:space="preserve"> to Marlene H. Dortch, Secretary, FCC (Dec. 2</w:t>
      </w:r>
      <w:r w:rsidR="00A02B0A">
        <w:rPr>
          <w:sz w:val="20"/>
        </w:rPr>
        <w:t>3</w:t>
      </w:r>
      <w:r w:rsidRPr="006521AA" w:rsidR="00A02B0A">
        <w:rPr>
          <w:sz w:val="20"/>
        </w:rPr>
        <w:t>, 2020) (on file in WC Docket No. 20-427)</w:t>
      </w:r>
      <w:r w:rsidR="003A5D8A">
        <w:rPr>
          <w:sz w:val="20"/>
        </w:rPr>
        <w:t xml:space="preserve"> (Applicants’ Supplement Letter)</w:t>
      </w:r>
      <w:r w:rsidRPr="006521AA" w:rsidR="00A02B0A">
        <w:rPr>
          <w:sz w:val="20"/>
        </w:rPr>
        <w:t>.</w:t>
      </w:r>
      <w:r w:rsidR="00A02B0A">
        <w:rPr>
          <w:sz w:val="20"/>
        </w:rPr>
        <w:t xml:space="preserve"> </w:t>
      </w:r>
      <w:r w:rsidRPr="006521AA">
        <w:rPr>
          <w:sz w:val="20"/>
        </w:rPr>
        <w:t xml:space="preserve"> Applicants also filed applications for the transfer of authorizations associated with </w:t>
      </w:r>
      <w:r w:rsidRPr="006521AA" w:rsidR="006521AA">
        <w:rPr>
          <w:sz w:val="20"/>
        </w:rPr>
        <w:t>international and sub</w:t>
      </w:r>
      <w:r w:rsidR="006B6C78">
        <w:rPr>
          <w:sz w:val="20"/>
        </w:rPr>
        <w:t xml:space="preserve">marine </w:t>
      </w:r>
      <w:r w:rsidRPr="006521AA" w:rsidR="006521AA">
        <w:rPr>
          <w:sz w:val="20"/>
        </w:rPr>
        <w:t>cable</w:t>
      </w:r>
      <w:r w:rsidRPr="006521AA">
        <w:rPr>
          <w:sz w:val="20"/>
        </w:rPr>
        <w:t xml:space="preserve"> </w:t>
      </w:r>
      <w:r w:rsidR="006B6C78">
        <w:rPr>
          <w:sz w:val="20"/>
        </w:rPr>
        <w:t xml:space="preserve">landing </w:t>
      </w:r>
      <w:r w:rsidRPr="006521AA">
        <w:rPr>
          <w:sz w:val="20"/>
        </w:rPr>
        <w:t xml:space="preserve">authorizations.  </w:t>
      </w:r>
      <w:r w:rsidR="00940811">
        <w:rPr>
          <w:i/>
          <w:iCs/>
          <w:sz w:val="20"/>
        </w:rPr>
        <w:t xml:space="preserve">See </w:t>
      </w:r>
      <w:r w:rsidR="00940811">
        <w:rPr>
          <w:sz w:val="20"/>
        </w:rPr>
        <w:t xml:space="preserve">IBFS File Nos. ITC-T/C-20201215-00209 and SCL-T/C-20201216-00048.  </w:t>
      </w:r>
      <w:r w:rsidRPr="006521AA">
        <w:rPr>
          <w:sz w:val="20"/>
        </w:rPr>
        <w:t>Any action on this domestic section 214 application is without prejudice to Commission action on other related, pending applications</w:t>
      </w:r>
      <w:r w:rsidRPr="006521AA">
        <w:rPr>
          <w:rFonts w:eastAsia="Calibri"/>
          <w:sz w:val="20"/>
        </w:rPr>
        <w:t>.</w:t>
      </w:r>
      <w:r w:rsidRPr="00095E72">
        <w:rPr>
          <w:rFonts w:eastAsia="Calibri"/>
          <w:sz w:val="20"/>
        </w:rPr>
        <w:t xml:space="preserve">  </w:t>
      </w:r>
    </w:p>
  </w:footnote>
  <w:footnote w:id="4">
    <w:p w:rsidR="00F70C85" w:rsidRPr="00F70C85">
      <w:pPr>
        <w:pStyle w:val="FootnoteText"/>
        <w:rPr>
          <w:sz w:val="20"/>
        </w:rPr>
      </w:pPr>
      <w:r w:rsidRPr="00F70C85">
        <w:rPr>
          <w:rStyle w:val="FootnoteReference"/>
          <w:sz w:val="20"/>
        </w:rPr>
        <w:footnoteRef/>
      </w:r>
      <w:r w:rsidRPr="00F70C85">
        <w:rPr>
          <w:sz w:val="20"/>
        </w:rPr>
        <w:t xml:space="preserve"> Interoute will offer services in </w:t>
      </w:r>
      <w:r w:rsidR="00F0392D">
        <w:rPr>
          <w:sz w:val="20"/>
        </w:rPr>
        <w:t xml:space="preserve">Alabama, Arizona, California, Colorado, Connecticut, the District of Columbia, Delaware, Florida, Georgia, Illinois, Indiana, Iowa, Kentucky, Maine, Massachusetts, Maryland, Michigan, Minnesota, Missouri, Montana, Nebraska, Nevada, New Jersey, New York, North Carolina, Ohio, Oklahoma, Pennsylvania, Tennessee, Texas, Utah, Virginia, Washington, West Virginia, Wisconsin, and Wyoming.  </w:t>
      </w:r>
    </w:p>
  </w:footnote>
  <w:footnote w:id="5">
    <w:p w:rsidR="000155ED" w:rsidRPr="000155ED">
      <w:pPr>
        <w:pStyle w:val="FootnoteText"/>
        <w:rPr>
          <w:sz w:val="20"/>
        </w:rPr>
      </w:pPr>
      <w:r w:rsidRPr="000155ED">
        <w:rPr>
          <w:rStyle w:val="FootnoteReference"/>
          <w:sz w:val="20"/>
        </w:rPr>
        <w:footnoteRef/>
      </w:r>
      <w:r w:rsidRPr="000155ED">
        <w:rPr>
          <w:sz w:val="20"/>
        </w:rPr>
        <w:t xml:space="preserve"> Pursuant to a Trust Agreement</w:t>
      </w:r>
      <w:r w:rsidR="00DA21B5">
        <w:rPr>
          <w:sz w:val="20"/>
        </w:rPr>
        <w:t>,</w:t>
      </w:r>
      <w:r w:rsidRPr="000155ED">
        <w:rPr>
          <w:sz w:val="20"/>
        </w:rPr>
        <w:t xml:space="preserve"> Lincoln Multimedia, LLC, a Delaware limited liability company and an affiliate of I Squared (Lincoln Multimedia), is the sole beneficiary of The Lincoln Multimedia Trust (Lincoln Trust), which owns NextGen.</w:t>
      </w:r>
      <w:r w:rsidR="003A5D8A">
        <w:rPr>
          <w:sz w:val="20"/>
        </w:rPr>
        <w:t xml:space="preserve">  Applicants’ Supplement Letter at 2.</w:t>
      </w:r>
    </w:p>
  </w:footnote>
  <w:footnote w:id="6">
    <w:p w:rsidR="003F4BD4" w:rsidRPr="003F4BD4">
      <w:pPr>
        <w:pStyle w:val="FootnoteText"/>
        <w:rPr>
          <w:sz w:val="20"/>
        </w:rPr>
      </w:pPr>
      <w:r>
        <w:rPr>
          <w:rStyle w:val="FootnoteReference"/>
        </w:rPr>
        <w:footnoteRef/>
      </w:r>
      <w:r>
        <w:t xml:space="preserve"> </w:t>
      </w:r>
      <w:r w:rsidRPr="003F4BD4">
        <w:rPr>
          <w:sz w:val="20"/>
        </w:rPr>
        <w:t xml:space="preserve">Cube Holdings is wholly owned by Cube Telecom Europe Aggregator, LLC (Cube Aggregator), a Cayman Islands limited liability company.  The members of Cube Aggregator will be five investment funds ultimately controlled by ISQ Holdings. </w:t>
      </w:r>
    </w:p>
  </w:footnote>
  <w:footnote w:id="7">
    <w:p w:rsidR="007C1CD6" w:rsidRPr="00262E24">
      <w:pPr>
        <w:pStyle w:val="FootnoteText"/>
        <w:rPr>
          <w:sz w:val="20"/>
        </w:rPr>
      </w:pPr>
      <w:r w:rsidRPr="00262E24">
        <w:rPr>
          <w:rStyle w:val="FootnoteReference"/>
          <w:sz w:val="20"/>
        </w:rPr>
        <w:footnoteRef/>
      </w:r>
      <w:r w:rsidRPr="00262E24">
        <w:rPr>
          <w:sz w:val="20"/>
        </w:rPr>
        <w:t xml:space="preserve"> </w:t>
      </w:r>
      <w:r w:rsidRPr="00262E24" w:rsidR="008A71C5">
        <w:rPr>
          <w:sz w:val="20"/>
        </w:rPr>
        <w:t>Applicants provided a</w:t>
      </w:r>
      <w:r w:rsidR="00262E24">
        <w:rPr>
          <w:sz w:val="20"/>
        </w:rPr>
        <w:t xml:space="preserve"> description of </w:t>
      </w:r>
      <w:r w:rsidR="00A37E0C">
        <w:rPr>
          <w:sz w:val="20"/>
        </w:rPr>
        <w:t xml:space="preserve">BidCo’s </w:t>
      </w:r>
      <w:r w:rsidR="003F4BD4">
        <w:rPr>
          <w:sz w:val="20"/>
        </w:rPr>
        <w:t xml:space="preserve">full </w:t>
      </w:r>
      <w:r w:rsidR="00A37E0C">
        <w:rPr>
          <w:sz w:val="20"/>
        </w:rPr>
        <w:t>ownership</w:t>
      </w:r>
      <w:r w:rsidR="008D7075">
        <w:rPr>
          <w:sz w:val="20"/>
        </w:rPr>
        <w:t xml:space="preserve"> in the Application.</w:t>
      </w:r>
      <w:r w:rsidR="009D2826">
        <w:rPr>
          <w:sz w:val="20"/>
        </w:rPr>
        <w:t xml:space="preserve">  </w:t>
      </w:r>
      <w:r w:rsidR="0047009E">
        <w:rPr>
          <w:sz w:val="20"/>
        </w:rPr>
        <w:t xml:space="preserve">Application at </w:t>
      </w:r>
      <w:r w:rsidR="00E142C3">
        <w:rPr>
          <w:sz w:val="20"/>
        </w:rPr>
        <w:t>4-6.</w:t>
      </w:r>
    </w:p>
  </w:footnote>
  <w:footnote w:id="8">
    <w:p w:rsidR="00B968A0" w:rsidRPr="00F13E8E" w:rsidP="00F13E8E">
      <w:pPr>
        <w:pStyle w:val="FootnoteText"/>
        <w:spacing w:after="120"/>
        <w:rPr>
          <w:sz w:val="20"/>
        </w:rPr>
      </w:pPr>
      <w:r w:rsidRPr="00095E72">
        <w:rPr>
          <w:rStyle w:val="FootnoteReference"/>
          <w:sz w:val="20"/>
        </w:rPr>
        <w:footnoteRef/>
      </w:r>
      <w:r w:rsidRPr="00095E72">
        <w:rPr>
          <w:sz w:val="20"/>
        </w:rPr>
        <w:t xml:space="preserve"> </w:t>
      </w:r>
      <w:r w:rsidRPr="00095E72">
        <w:rPr>
          <w:color w:val="020100"/>
          <w:sz w:val="20"/>
        </w:rPr>
        <w:t>47 CFR § 63.03(c)(1)(v).</w:t>
      </w:r>
    </w:p>
  </w:footnote>
  <w:footnote w:id="9">
    <w:p w:rsidR="00420A31" w:rsidRPr="00CE55BE" w:rsidP="00420A31">
      <w:pPr>
        <w:autoSpaceDE w:val="0"/>
        <w:autoSpaceDN w:val="0"/>
        <w:adjustRightInd w:val="0"/>
        <w:spacing w:after="120"/>
        <w:rPr>
          <w:sz w:val="20"/>
        </w:rPr>
      </w:pPr>
      <w:r w:rsidRPr="00CE55BE">
        <w:rPr>
          <w:rStyle w:val="FootnoteReference"/>
          <w:sz w:val="20"/>
        </w:rPr>
        <w:footnoteRef/>
      </w:r>
      <w:r w:rsidRPr="00CE55BE">
        <w:rPr>
          <w:sz w:val="20"/>
        </w:rPr>
        <w:t xml:space="preserve"> </w:t>
      </w:r>
      <w:r w:rsidRPr="00CE55BE">
        <w:rPr>
          <w:i/>
          <w:iCs/>
          <w:sz w:val="20"/>
        </w:rPr>
        <w:t>See Rules and Policies on Foreign Participation in the U.S. Telecommunications Market; Market Entry and Regulation of Foreign- Affiliated Entities</w:t>
      </w:r>
      <w:r w:rsidRPr="00CE55BE">
        <w:rPr>
          <w:sz w:val="20"/>
        </w:rPr>
        <w:t>, IB Docket Nos. 97-142 and 95-22, Report and Order and Order on Reconsideration, 12 FCC Rcd 23891, 23918-19, paras. 61-63 (1997) (</w:t>
      </w:r>
      <w:r w:rsidRPr="00CE55BE">
        <w:rPr>
          <w:i/>
          <w:iCs/>
          <w:sz w:val="20"/>
        </w:rPr>
        <w:t>Foreign Participation Order</w:t>
      </w:r>
      <w:r w:rsidRPr="00CE55BE">
        <w:rPr>
          <w:sz w:val="20"/>
        </w:rPr>
        <w:t>), recon. denied, 15 FCC Rcd 18158 (2000).</w:t>
      </w:r>
      <w:r>
        <w:rPr>
          <w:sz w:val="20"/>
        </w:rPr>
        <w:t xml:space="preserve">  </w:t>
      </w:r>
      <w:r>
        <w:rPr>
          <w:rFonts w:ascii="TimesNewRomanPSMT" w:hAnsi="TimesNewRomanPSMT" w:cs="TimesNewRomanPSMT"/>
          <w:i/>
          <w:iCs/>
          <w:sz w:val="20"/>
        </w:rPr>
        <w:t>See also</w:t>
      </w:r>
      <w:r w:rsidRPr="00266D1B">
        <w:t xml:space="preserve"> </w:t>
      </w:r>
      <w:r w:rsidRPr="00266D1B">
        <w:rPr>
          <w:rFonts w:ascii="TimesNewRomanPSMT" w:hAnsi="TimesNewRomanPSMT" w:cs="TimesNewRomanPSMT"/>
          <w:i/>
          <w:iCs/>
          <w:sz w:val="20"/>
        </w:rPr>
        <w:t>Process Reform for Executive Branch Review of Certain FCC Applications and Petitions Involving Foreign Ownership</w:t>
      </w:r>
      <w:r>
        <w:rPr>
          <w:rFonts w:ascii="TimesNewRomanPSMT" w:hAnsi="TimesNewRomanPSMT" w:cs="TimesNewRomanPSMT"/>
          <w:i/>
          <w:iCs/>
          <w:sz w:val="20"/>
        </w:rPr>
        <w:t>,</w:t>
      </w:r>
      <w:r>
        <w:rPr>
          <w:rFonts w:ascii="TimesNewRomanPSMT" w:hAnsi="TimesNewRomanPSMT" w:cs="TimesNewRomanPSMT"/>
          <w:sz w:val="20"/>
        </w:rPr>
        <w:t xml:space="preserve"> IB Docket 16-155, Report and Order, 35 FCC Rcd 10927 )(2020).</w:t>
      </w:r>
    </w:p>
  </w:footnote>
  <w:footnote w:id="10">
    <w:p w:rsidR="00B968A0" w:rsidRPr="00F13E8E" w:rsidP="00F13E8E">
      <w:pPr>
        <w:pStyle w:val="FootnoteText"/>
        <w:spacing w:after="120"/>
        <w:rPr>
          <w:sz w:val="20"/>
        </w:rPr>
      </w:pPr>
      <w:r w:rsidRPr="00F13E8E">
        <w:rPr>
          <w:rStyle w:val="FootnoteReference"/>
          <w:sz w:val="20"/>
        </w:rPr>
        <w:footnoteRef/>
      </w:r>
      <w:r w:rsidRPr="00F13E8E">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F13E8E">
        <w:rPr>
          <w:i/>
          <w:iCs/>
          <w:sz w:val="20"/>
        </w:rPr>
        <w:t xml:space="preserve">  FCC Announces Closure of FCC Headquarters Open Window and Change in Hand-Delivery Filing</w:t>
      </w:r>
      <w:r w:rsidRPr="00F13E8E">
        <w:rPr>
          <w:sz w:val="20"/>
        </w:rPr>
        <w:t>,</w:t>
      </w:r>
      <w:r w:rsidRPr="00F13E8E">
        <w:rPr>
          <w:i/>
          <w:iCs/>
          <w:sz w:val="20"/>
        </w:rPr>
        <w:t xml:space="preserve"> </w:t>
      </w:r>
      <w:r w:rsidRPr="00F13E8E">
        <w:rPr>
          <w:sz w:val="20"/>
        </w:rPr>
        <w:t xml:space="preserve">Public Notice, DA 20-304 (rel. Mar. 19, 2020).  </w:t>
      </w:r>
      <w:r w:rsidRPr="00F13E8E">
        <w:rPr>
          <w:b/>
          <w:bCs/>
          <w:color w:val="201F1E"/>
          <w:sz w:val="20"/>
          <w:shd w:val="clear" w:color="auto" w:fill="FFFFFF"/>
        </w:rPr>
        <w:t> </w:t>
      </w:r>
      <w:hyperlink r:id="rId1" w:tgtFrame="_blank" w:history="1">
        <w:r w:rsidRPr="00F13E8E">
          <w:rPr>
            <w:color w:val="0563C1"/>
            <w:sz w:val="20"/>
            <w:u w:val="single"/>
            <w:bdr w:val="none" w:sz="0" w:space="0" w:color="auto" w:frame="1"/>
            <w:shd w:val="clear" w:color="auto" w:fill="FFFFFF"/>
          </w:rPr>
          <w:t>https://www.fcc.gov/document/fcc-closes-headquarters-open-window-and-changes-hand-delivery-policy</w:t>
        </w:r>
      </w:hyperlink>
      <w:r w:rsidRPr="00F13E8E">
        <w:rPr>
          <w:sz w:val="20"/>
        </w:rPr>
        <w:t>.</w:t>
      </w:r>
      <w:r w:rsidRPr="00F13E8E">
        <w:rPr>
          <w:color w:val="201F1E"/>
          <w:sz w:val="20"/>
          <w:shd w:val="clear" w:color="auto" w:fill="FFFFFF"/>
        </w:rPr>
        <w:t> </w:t>
      </w:r>
    </w:p>
  </w:footnote>
  <w:footnote w:id="11">
    <w:p w:rsidR="00B968A0" w:rsidRPr="00234E4F" w:rsidP="00F13E8E">
      <w:pPr>
        <w:pStyle w:val="FootnoteText"/>
        <w:tabs>
          <w:tab w:val="clear" w:pos="720"/>
        </w:tabs>
        <w:spacing w:after="120"/>
        <w:rPr>
          <w:sz w:val="20"/>
        </w:rPr>
      </w:pPr>
      <w:r w:rsidRPr="00F13E8E">
        <w:rPr>
          <w:rStyle w:val="FootnoteReference"/>
          <w:sz w:val="20"/>
        </w:rPr>
        <w:footnoteRef/>
      </w:r>
      <w:r w:rsidRPr="00F13E8E">
        <w:rPr>
          <w:sz w:val="20"/>
        </w:rPr>
        <w:t xml:space="preserve"> </w:t>
      </w:r>
      <w:r w:rsidRPr="00F13E8E">
        <w:rPr>
          <w:i/>
          <w:sz w:val="20"/>
        </w:rPr>
        <w:t>See</w:t>
      </w:r>
      <w:r w:rsidRPr="00F13E8E">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8A0">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B968A0">
                <w:pPr>
                  <w:rPr>
                    <w:rFonts w:ascii="Arial" w:hAnsi="Arial"/>
                    <w:b/>
                  </w:rPr>
                </w:pPr>
                <w:r>
                  <w:rPr>
                    <w:rFonts w:ascii="Arial" w:hAnsi="Arial"/>
                    <w:b/>
                  </w:rPr>
                  <w:t>Federal Communications Commission</w:t>
                </w:r>
              </w:p>
              <w:p w:rsidR="00B968A0">
                <w:pPr>
                  <w:rPr>
                    <w:rFonts w:ascii="Arial" w:hAnsi="Arial"/>
                    <w:b/>
                  </w:rPr>
                </w:pPr>
                <w:r>
                  <w:rPr>
                    <w:rFonts w:ascii="Arial" w:hAnsi="Arial"/>
                    <w:b/>
                  </w:rPr>
                  <w:t>45 L St., N.E.</w:t>
                </w:r>
              </w:p>
              <w:p w:rsidR="00B968A0">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B968A0">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B968A0">
                <w:pPr>
                  <w:spacing w:before="40"/>
                  <w:jc w:val="right"/>
                  <w:rPr>
                    <w:rFonts w:ascii="Arial" w:hAnsi="Arial"/>
                    <w:b/>
                    <w:sz w:val="16"/>
                  </w:rPr>
                </w:pPr>
                <w:r>
                  <w:rPr>
                    <w:rFonts w:ascii="Arial" w:hAnsi="Arial"/>
                    <w:b/>
                    <w:sz w:val="16"/>
                  </w:rPr>
                  <w:t>News Media Information 202 / 418-0500</w:t>
                </w:r>
              </w:p>
              <w:p w:rsidR="00B968A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968A0">
                <w:pPr>
                  <w:jc w:val="right"/>
                  <w:rPr>
                    <w:rFonts w:ascii="Arial" w:hAnsi="Arial"/>
                    <w:b/>
                    <w:sz w:val="16"/>
                  </w:rPr>
                </w:pPr>
                <w:r>
                  <w:rPr>
                    <w:rFonts w:ascii="Arial" w:hAnsi="Arial"/>
                    <w:b/>
                    <w:sz w:val="16"/>
                  </w:rPr>
                  <w:t>TTY: 1-888-835-5322</w:t>
                </w:r>
              </w:p>
              <w:p w:rsidR="00B968A0">
                <w:pPr>
                  <w:jc w:val="right"/>
                </w:pPr>
              </w:p>
            </w:txbxContent>
          </v:textbox>
        </v:shape>
      </w:pict>
    </w:r>
  </w:p>
  <w:p w:rsidR="00B968A0">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8A0">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5F75"/>
    <w:rsid w:val="000064CD"/>
    <w:rsid w:val="0001023F"/>
    <w:rsid w:val="0001135F"/>
    <w:rsid w:val="0001280D"/>
    <w:rsid w:val="000144C5"/>
    <w:rsid w:val="000155ED"/>
    <w:rsid w:val="00017A3A"/>
    <w:rsid w:val="0002470A"/>
    <w:rsid w:val="00035F32"/>
    <w:rsid w:val="00037E7A"/>
    <w:rsid w:val="00040610"/>
    <w:rsid w:val="00040BA0"/>
    <w:rsid w:val="00040DAF"/>
    <w:rsid w:val="00041B2A"/>
    <w:rsid w:val="00041C01"/>
    <w:rsid w:val="00042890"/>
    <w:rsid w:val="00051E2C"/>
    <w:rsid w:val="000534AC"/>
    <w:rsid w:val="00057E12"/>
    <w:rsid w:val="000629CF"/>
    <w:rsid w:val="000656F9"/>
    <w:rsid w:val="000669E6"/>
    <w:rsid w:val="00066D12"/>
    <w:rsid w:val="000735C8"/>
    <w:rsid w:val="0008381D"/>
    <w:rsid w:val="00086DF2"/>
    <w:rsid w:val="00087205"/>
    <w:rsid w:val="00095E72"/>
    <w:rsid w:val="000B4EDD"/>
    <w:rsid w:val="000C2BE0"/>
    <w:rsid w:val="000E32C1"/>
    <w:rsid w:val="000E42F9"/>
    <w:rsid w:val="000E4B70"/>
    <w:rsid w:val="000F02F7"/>
    <w:rsid w:val="000F4A38"/>
    <w:rsid w:val="00101D0B"/>
    <w:rsid w:val="001028EE"/>
    <w:rsid w:val="001150BA"/>
    <w:rsid w:val="00115940"/>
    <w:rsid w:val="00126638"/>
    <w:rsid w:val="0013405D"/>
    <w:rsid w:val="00140814"/>
    <w:rsid w:val="00141388"/>
    <w:rsid w:val="001470F0"/>
    <w:rsid w:val="0015217F"/>
    <w:rsid w:val="00171000"/>
    <w:rsid w:val="001827FB"/>
    <w:rsid w:val="00187617"/>
    <w:rsid w:val="00194E1E"/>
    <w:rsid w:val="00195A89"/>
    <w:rsid w:val="001A00A7"/>
    <w:rsid w:val="001A3813"/>
    <w:rsid w:val="001A5568"/>
    <w:rsid w:val="001B15FB"/>
    <w:rsid w:val="001B4C2F"/>
    <w:rsid w:val="001B69F9"/>
    <w:rsid w:val="001C0E42"/>
    <w:rsid w:val="001C3C98"/>
    <w:rsid w:val="001E382D"/>
    <w:rsid w:val="001E659B"/>
    <w:rsid w:val="001F28BA"/>
    <w:rsid w:val="001F5138"/>
    <w:rsid w:val="001F6762"/>
    <w:rsid w:val="0021680F"/>
    <w:rsid w:val="00220B67"/>
    <w:rsid w:val="002217F0"/>
    <w:rsid w:val="0022449B"/>
    <w:rsid w:val="00225F62"/>
    <w:rsid w:val="0023347A"/>
    <w:rsid w:val="00234E4F"/>
    <w:rsid w:val="00252210"/>
    <w:rsid w:val="00253247"/>
    <w:rsid w:val="00260381"/>
    <w:rsid w:val="00262E24"/>
    <w:rsid w:val="00262E65"/>
    <w:rsid w:val="00266D1B"/>
    <w:rsid w:val="00275EE0"/>
    <w:rsid w:val="00280802"/>
    <w:rsid w:val="00280C61"/>
    <w:rsid w:val="0028149F"/>
    <w:rsid w:val="0028555C"/>
    <w:rsid w:val="002906ED"/>
    <w:rsid w:val="00291913"/>
    <w:rsid w:val="002A1D13"/>
    <w:rsid w:val="002A5A6E"/>
    <w:rsid w:val="002B16FA"/>
    <w:rsid w:val="002B1AFB"/>
    <w:rsid w:val="002C1DC1"/>
    <w:rsid w:val="002C203E"/>
    <w:rsid w:val="002C22F3"/>
    <w:rsid w:val="002C27F4"/>
    <w:rsid w:val="002D09E2"/>
    <w:rsid w:val="002D1B19"/>
    <w:rsid w:val="002D65CC"/>
    <w:rsid w:val="002D6F61"/>
    <w:rsid w:val="002E1E27"/>
    <w:rsid w:val="002E65BD"/>
    <w:rsid w:val="002F1A2A"/>
    <w:rsid w:val="00302C56"/>
    <w:rsid w:val="00303877"/>
    <w:rsid w:val="0031156F"/>
    <w:rsid w:val="00313546"/>
    <w:rsid w:val="00314891"/>
    <w:rsid w:val="0031554B"/>
    <w:rsid w:val="00315D50"/>
    <w:rsid w:val="00315FCD"/>
    <w:rsid w:val="0031636F"/>
    <w:rsid w:val="0032625B"/>
    <w:rsid w:val="00332884"/>
    <w:rsid w:val="003471BA"/>
    <w:rsid w:val="00350329"/>
    <w:rsid w:val="00353CB5"/>
    <w:rsid w:val="003614AC"/>
    <w:rsid w:val="003632CF"/>
    <w:rsid w:val="0036378D"/>
    <w:rsid w:val="00365194"/>
    <w:rsid w:val="00367E50"/>
    <w:rsid w:val="00372CA2"/>
    <w:rsid w:val="00376094"/>
    <w:rsid w:val="00382981"/>
    <w:rsid w:val="00384174"/>
    <w:rsid w:val="003855A0"/>
    <w:rsid w:val="003879D0"/>
    <w:rsid w:val="00387BBE"/>
    <w:rsid w:val="00395A7A"/>
    <w:rsid w:val="003A18A0"/>
    <w:rsid w:val="003A580D"/>
    <w:rsid w:val="003A5D8A"/>
    <w:rsid w:val="003B43C3"/>
    <w:rsid w:val="003B5AE6"/>
    <w:rsid w:val="003B5CEE"/>
    <w:rsid w:val="003D0F8F"/>
    <w:rsid w:val="003E58EC"/>
    <w:rsid w:val="003E6571"/>
    <w:rsid w:val="003F0BDB"/>
    <w:rsid w:val="003F0ECD"/>
    <w:rsid w:val="003F1D04"/>
    <w:rsid w:val="003F4BD4"/>
    <w:rsid w:val="00400AB9"/>
    <w:rsid w:val="0040374C"/>
    <w:rsid w:val="00403C9F"/>
    <w:rsid w:val="0040580F"/>
    <w:rsid w:val="00405815"/>
    <w:rsid w:val="00406679"/>
    <w:rsid w:val="004077D0"/>
    <w:rsid w:val="00420A31"/>
    <w:rsid w:val="00420ED9"/>
    <w:rsid w:val="004220E6"/>
    <w:rsid w:val="004331D7"/>
    <w:rsid w:val="00433D8C"/>
    <w:rsid w:val="00434C96"/>
    <w:rsid w:val="00445CF7"/>
    <w:rsid w:val="00456A5E"/>
    <w:rsid w:val="0046036F"/>
    <w:rsid w:val="00460914"/>
    <w:rsid w:val="004609A4"/>
    <w:rsid w:val="00460BDC"/>
    <w:rsid w:val="00464E8A"/>
    <w:rsid w:val="00467976"/>
    <w:rsid w:val="0047009E"/>
    <w:rsid w:val="00476B50"/>
    <w:rsid w:val="004808FC"/>
    <w:rsid w:val="00482EB0"/>
    <w:rsid w:val="00482FA1"/>
    <w:rsid w:val="004913FF"/>
    <w:rsid w:val="00492290"/>
    <w:rsid w:val="00494C9A"/>
    <w:rsid w:val="004951AE"/>
    <w:rsid w:val="004A0F9E"/>
    <w:rsid w:val="004A2872"/>
    <w:rsid w:val="004A684C"/>
    <w:rsid w:val="004A7EFC"/>
    <w:rsid w:val="004C219F"/>
    <w:rsid w:val="004C22B8"/>
    <w:rsid w:val="004C3DB0"/>
    <w:rsid w:val="004C712F"/>
    <w:rsid w:val="004C73D8"/>
    <w:rsid w:val="004D5A7C"/>
    <w:rsid w:val="004D7912"/>
    <w:rsid w:val="004E49E1"/>
    <w:rsid w:val="004E5A60"/>
    <w:rsid w:val="004E7B8B"/>
    <w:rsid w:val="004F3603"/>
    <w:rsid w:val="004F3CEC"/>
    <w:rsid w:val="004F6F64"/>
    <w:rsid w:val="00501D17"/>
    <w:rsid w:val="00503821"/>
    <w:rsid w:val="00513305"/>
    <w:rsid w:val="005273AB"/>
    <w:rsid w:val="0053007F"/>
    <w:rsid w:val="005320B5"/>
    <w:rsid w:val="0053439A"/>
    <w:rsid w:val="00536ED2"/>
    <w:rsid w:val="00552A2A"/>
    <w:rsid w:val="0056058F"/>
    <w:rsid w:val="00562D3D"/>
    <w:rsid w:val="00581220"/>
    <w:rsid w:val="00581792"/>
    <w:rsid w:val="00585A7F"/>
    <w:rsid w:val="005873C5"/>
    <w:rsid w:val="005932BA"/>
    <w:rsid w:val="005A0771"/>
    <w:rsid w:val="005A13D0"/>
    <w:rsid w:val="005A64A7"/>
    <w:rsid w:val="005B2105"/>
    <w:rsid w:val="005B2FE3"/>
    <w:rsid w:val="005B57F1"/>
    <w:rsid w:val="005C403A"/>
    <w:rsid w:val="005C740F"/>
    <w:rsid w:val="005F189D"/>
    <w:rsid w:val="005F73CF"/>
    <w:rsid w:val="0060105E"/>
    <w:rsid w:val="0060106A"/>
    <w:rsid w:val="00603E2B"/>
    <w:rsid w:val="00604A3C"/>
    <w:rsid w:val="00604CFF"/>
    <w:rsid w:val="006079F6"/>
    <w:rsid w:val="0061137C"/>
    <w:rsid w:val="00611E00"/>
    <w:rsid w:val="006144A3"/>
    <w:rsid w:val="00616221"/>
    <w:rsid w:val="006273E5"/>
    <w:rsid w:val="006521AA"/>
    <w:rsid w:val="00653610"/>
    <w:rsid w:val="00656777"/>
    <w:rsid w:val="0065693D"/>
    <w:rsid w:val="00661AC9"/>
    <w:rsid w:val="00663975"/>
    <w:rsid w:val="006768CC"/>
    <w:rsid w:val="0068188D"/>
    <w:rsid w:val="006823D9"/>
    <w:rsid w:val="00687959"/>
    <w:rsid w:val="00690EA9"/>
    <w:rsid w:val="00691832"/>
    <w:rsid w:val="00693FB1"/>
    <w:rsid w:val="006B5C06"/>
    <w:rsid w:val="006B6AC8"/>
    <w:rsid w:val="006B6C78"/>
    <w:rsid w:val="006B7F06"/>
    <w:rsid w:val="006C32C8"/>
    <w:rsid w:val="006C591C"/>
    <w:rsid w:val="006D1302"/>
    <w:rsid w:val="006D31FF"/>
    <w:rsid w:val="006D6E33"/>
    <w:rsid w:val="006E0531"/>
    <w:rsid w:val="006E3E11"/>
    <w:rsid w:val="006E61ED"/>
    <w:rsid w:val="006E7452"/>
    <w:rsid w:val="006F2832"/>
    <w:rsid w:val="006F2F1F"/>
    <w:rsid w:val="006F3441"/>
    <w:rsid w:val="006F44AB"/>
    <w:rsid w:val="006F4D60"/>
    <w:rsid w:val="007067E2"/>
    <w:rsid w:val="00706D49"/>
    <w:rsid w:val="0071041E"/>
    <w:rsid w:val="007124C8"/>
    <w:rsid w:val="007150A2"/>
    <w:rsid w:val="00720864"/>
    <w:rsid w:val="00724722"/>
    <w:rsid w:val="00733B9B"/>
    <w:rsid w:val="007361D6"/>
    <w:rsid w:val="007479DB"/>
    <w:rsid w:val="00747FB8"/>
    <w:rsid w:val="00750B9D"/>
    <w:rsid w:val="0075291B"/>
    <w:rsid w:val="00755FD9"/>
    <w:rsid w:val="007569C5"/>
    <w:rsid w:val="0075743F"/>
    <w:rsid w:val="00760269"/>
    <w:rsid w:val="00760571"/>
    <w:rsid w:val="00762D92"/>
    <w:rsid w:val="007631B9"/>
    <w:rsid w:val="00771214"/>
    <w:rsid w:val="00775CD4"/>
    <w:rsid w:val="00780F55"/>
    <w:rsid w:val="00781C22"/>
    <w:rsid w:val="00790DC8"/>
    <w:rsid w:val="00795DF8"/>
    <w:rsid w:val="00796E19"/>
    <w:rsid w:val="007A426E"/>
    <w:rsid w:val="007B1E52"/>
    <w:rsid w:val="007B1EAE"/>
    <w:rsid w:val="007B4D1E"/>
    <w:rsid w:val="007B7204"/>
    <w:rsid w:val="007C1CD6"/>
    <w:rsid w:val="007C263F"/>
    <w:rsid w:val="007C4108"/>
    <w:rsid w:val="007C45C0"/>
    <w:rsid w:val="007D722C"/>
    <w:rsid w:val="007E5DAA"/>
    <w:rsid w:val="007F6074"/>
    <w:rsid w:val="007F63BD"/>
    <w:rsid w:val="00800C2B"/>
    <w:rsid w:val="0080674A"/>
    <w:rsid w:val="00813C6D"/>
    <w:rsid w:val="00821491"/>
    <w:rsid w:val="00824E65"/>
    <w:rsid w:val="008325EE"/>
    <w:rsid w:val="00833B4C"/>
    <w:rsid w:val="008446BC"/>
    <w:rsid w:val="00847152"/>
    <w:rsid w:val="0084778A"/>
    <w:rsid w:val="0085137C"/>
    <w:rsid w:val="00853114"/>
    <w:rsid w:val="0085536D"/>
    <w:rsid w:val="008555D5"/>
    <w:rsid w:val="0085579D"/>
    <w:rsid w:val="00856944"/>
    <w:rsid w:val="0086688B"/>
    <w:rsid w:val="0086691C"/>
    <w:rsid w:val="008675C7"/>
    <w:rsid w:val="008701AB"/>
    <w:rsid w:val="0087554B"/>
    <w:rsid w:val="0087685F"/>
    <w:rsid w:val="00876E9B"/>
    <w:rsid w:val="00877D35"/>
    <w:rsid w:val="008907CD"/>
    <w:rsid w:val="008A71C5"/>
    <w:rsid w:val="008C294A"/>
    <w:rsid w:val="008C564D"/>
    <w:rsid w:val="008C79CB"/>
    <w:rsid w:val="008D2804"/>
    <w:rsid w:val="008D5A69"/>
    <w:rsid w:val="008D7075"/>
    <w:rsid w:val="008E27B4"/>
    <w:rsid w:val="008E416A"/>
    <w:rsid w:val="008E6AD2"/>
    <w:rsid w:val="008F1E56"/>
    <w:rsid w:val="008F556E"/>
    <w:rsid w:val="008F6981"/>
    <w:rsid w:val="00903154"/>
    <w:rsid w:val="00903DE0"/>
    <w:rsid w:val="0090751E"/>
    <w:rsid w:val="009075DA"/>
    <w:rsid w:val="009101A4"/>
    <w:rsid w:val="00913852"/>
    <w:rsid w:val="009211C4"/>
    <w:rsid w:val="009236BF"/>
    <w:rsid w:val="00935846"/>
    <w:rsid w:val="009375A4"/>
    <w:rsid w:val="00940811"/>
    <w:rsid w:val="00943C10"/>
    <w:rsid w:val="00950639"/>
    <w:rsid w:val="009558A7"/>
    <w:rsid w:val="009703C9"/>
    <w:rsid w:val="0098015F"/>
    <w:rsid w:val="00981E3D"/>
    <w:rsid w:val="00995E40"/>
    <w:rsid w:val="009A0D7F"/>
    <w:rsid w:val="009A124E"/>
    <w:rsid w:val="009B0128"/>
    <w:rsid w:val="009B18C4"/>
    <w:rsid w:val="009B3B6C"/>
    <w:rsid w:val="009B6797"/>
    <w:rsid w:val="009C3EC2"/>
    <w:rsid w:val="009D2826"/>
    <w:rsid w:val="00A00CAA"/>
    <w:rsid w:val="00A02B0A"/>
    <w:rsid w:val="00A06C0A"/>
    <w:rsid w:val="00A11865"/>
    <w:rsid w:val="00A15248"/>
    <w:rsid w:val="00A214C6"/>
    <w:rsid w:val="00A229F0"/>
    <w:rsid w:val="00A25AB6"/>
    <w:rsid w:val="00A25C41"/>
    <w:rsid w:val="00A33C94"/>
    <w:rsid w:val="00A3545A"/>
    <w:rsid w:val="00A36DEA"/>
    <w:rsid w:val="00A37E0C"/>
    <w:rsid w:val="00A47815"/>
    <w:rsid w:val="00A55F2F"/>
    <w:rsid w:val="00A569E4"/>
    <w:rsid w:val="00A824AF"/>
    <w:rsid w:val="00A8336A"/>
    <w:rsid w:val="00A92C9E"/>
    <w:rsid w:val="00AA1933"/>
    <w:rsid w:val="00AA79C4"/>
    <w:rsid w:val="00AB35BE"/>
    <w:rsid w:val="00AC4CEF"/>
    <w:rsid w:val="00AC4FF6"/>
    <w:rsid w:val="00AD0360"/>
    <w:rsid w:val="00AE16BD"/>
    <w:rsid w:val="00AE1DF6"/>
    <w:rsid w:val="00AE47CD"/>
    <w:rsid w:val="00AE4EB4"/>
    <w:rsid w:val="00AF04F4"/>
    <w:rsid w:val="00AF1A8C"/>
    <w:rsid w:val="00AF35EB"/>
    <w:rsid w:val="00AF6AD7"/>
    <w:rsid w:val="00B00CBF"/>
    <w:rsid w:val="00B02CE4"/>
    <w:rsid w:val="00B11186"/>
    <w:rsid w:val="00B25284"/>
    <w:rsid w:val="00B30941"/>
    <w:rsid w:val="00B31462"/>
    <w:rsid w:val="00B335D6"/>
    <w:rsid w:val="00B44E2C"/>
    <w:rsid w:val="00B548C5"/>
    <w:rsid w:val="00B55A93"/>
    <w:rsid w:val="00B56E1B"/>
    <w:rsid w:val="00B713DE"/>
    <w:rsid w:val="00B72F45"/>
    <w:rsid w:val="00B73AED"/>
    <w:rsid w:val="00B8520F"/>
    <w:rsid w:val="00B908C9"/>
    <w:rsid w:val="00B93BD0"/>
    <w:rsid w:val="00B95622"/>
    <w:rsid w:val="00B958E7"/>
    <w:rsid w:val="00B968A0"/>
    <w:rsid w:val="00BA240A"/>
    <w:rsid w:val="00BA3568"/>
    <w:rsid w:val="00BA45FE"/>
    <w:rsid w:val="00BC0F23"/>
    <w:rsid w:val="00BC7555"/>
    <w:rsid w:val="00BD2520"/>
    <w:rsid w:val="00BD3278"/>
    <w:rsid w:val="00BD5F83"/>
    <w:rsid w:val="00BD6631"/>
    <w:rsid w:val="00BE1FC9"/>
    <w:rsid w:val="00BF0B00"/>
    <w:rsid w:val="00C100C9"/>
    <w:rsid w:val="00C117C2"/>
    <w:rsid w:val="00C11C1B"/>
    <w:rsid w:val="00C16F28"/>
    <w:rsid w:val="00C219A5"/>
    <w:rsid w:val="00C229D8"/>
    <w:rsid w:val="00C4152D"/>
    <w:rsid w:val="00C4446E"/>
    <w:rsid w:val="00C5393E"/>
    <w:rsid w:val="00C55CF3"/>
    <w:rsid w:val="00C612FD"/>
    <w:rsid w:val="00C62132"/>
    <w:rsid w:val="00C64B14"/>
    <w:rsid w:val="00C71A59"/>
    <w:rsid w:val="00C72163"/>
    <w:rsid w:val="00C749BC"/>
    <w:rsid w:val="00C75DF3"/>
    <w:rsid w:val="00C7753F"/>
    <w:rsid w:val="00C80742"/>
    <w:rsid w:val="00C82D34"/>
    <w:rsid w:val="00C9095A"/>
    <w:rsid w:val="00C9414E"/>
    <w:rsid w:val="00C950B4"/>
    <w:rsid w:val="00CB08EA"/>
    <w:rsid w:val="00CB200C"/>
    <w:rsid w:val="00CC1DA9"/>
    <w:rsid w:val="00CC236D"/>
    <w:rsid w:val="00CC4546"/>
    <w:rsid w:val="00CC70CB"/>
    <w:rsid w:val="00CD3CBE"/>
    <w:rsid w:val="00CD67D3"/>
    <w:rsid w:val="00CE0363"/>
    <w:rsid w:val="00CE03DE"/>
    <w:rsid w:val="00CE49B4"/>
    <w:rsid w:val="00CE55BE"/>
    <w:rsid w:val="00CE74B8"/>
    <w:rsid w:val="00CF1452"/>
    <w:rsid w:val="00CF7255"/>
    <w:rsid w:val="00D04DB0"/>
    <w:rsid w:val="00D111DF"/>
    <w:rsid w:val="00D21BB5"/>
    <w:rsid w:val="00D22738"/>
    <w:rsid w:val="00D252B2"/>
    <w:rsid w:val="00D30DAA"/>
    <w:rsid w:val="00D34BF8"/>
    <w:rsid w:val="00D42D5A"/>
    <w:rsid w:val="00D47918"/>
    <w:rsid w:val="00D50874"/>
    <w:rsid w:val="00D553EC"/>
    <w:rsid w:val="00D64788"/>
    <w:rsid w:val="00D668AD"/>
    <w:rsid w:val="00D700F0"/>
    <w:rsid w:val="00D72C6D"/>
    <w:rsid w:val="00D8288E"/>
    <w:rsid w:val="00D94FDC"/>
    <w:rsid w:val="00DA1392"/>
    <w:rsid w:val="00DA1A77"/>
    <w:rsid w:val="00DA21B5"/>
    <w:rsid w:val="00DA4E06"/>
    <w:rsid w:val="00DB59FD"/>
    <w:rsid w:val="00DB6754"/>
    <w:rsid w:val="00DC0DC7"/>
    <w:rsid w:val="00DC52ED"/>
    <w:rsid w:val="00DC5BDD"/>
    <w:rsid w:val="00DD0968"/>
    <w:rsid w:val="00DD74CA"/>
    <w:rsid w:val="00DF0192"/>
    <w:rsid w:val="00DF1AD9"/>
    <w:rsid w:val="00DF7B42"/>
    <w:rsid w:val="00E11A1D"/>
    <w:rsid w:val="00E142C3"/>
    <w:rsid w:val="00E15D3C"/>
    <w:rsid w:val="00E201EE"/>
    <w:rsid w:val="00E20DF3"/>
    <w:rsid w:val="00E21D8E"/>
    <w:rsid w:val="00E30610"/>
    <w:rsid w:val="00E30A5D"/>
    <w:rsid w:val="00E36A37"/>
    <w:rsid w:val="00E417E3"/>
    <w:rsid w:val="00E54722"/>
    <w:rsid w:val="00E554BA"/>
    <w:rsid w:val="00E55A96"/>
    <w:rsid w:val="00E56D1E"/>
    <w:rsid w:val="00E7033D"/>
    <w:rsid w:val="00E84DF2"/>
    <w:rsid w:val="00E87A1A"/>
    <w:rsid w:val="00E90A56"/>
    <w:rsid w:val="00E913FE"/>
    <w:rsid w:val="00E9381B"/>
    <w:rsid w:val="00EA5056"/>
    <w:rsid w:val="00EA5DC9"/>
    <w:rsid w:val="00EA69DE"/>
    <w:rsid w:val="00EB2E3F"/>
    <w:rsid w:val="00EB4B17"/>
    <w:rsid w:val="00EB5F81"/>
    <w:rsid w:val="00EC0FDA"/>
    <w:rsid w:val="00EC3BF9"/>
    <w:rsid w:val="00EC3CCE"/>
    <w:rsid w:val="00EC66CA"/>
    <w:rsid w:val="00ED1233"/>
    <w:rsid w:val="00ED3B9A"/>
    <w:rsid w:val="00ED40B2"/>
    <w:rsid w:val="00EE37C8"/>
    <w:rsid w:val="00F0392D"/>
    <w:rsid w:val="00F04E22"/>
    <w:rsid w:val="00F05755"/>
    <w:rsid w:val="00F111A2"/>
    <w:rsid w:val="00F13E8E"/>
    <w:rsid w:val="00F20216"/>
    <w:rsid w:val="00F21285"/>
    <w:rsid w:val="00F24030"/>
    <w:rsid w:val="00F242B0"/>
    <w:rsid w:val="00F24D54"/>
    <w:rsid w:val="00F25C6B"/>
    <w:rsid w:val="00F26F03"/>
    <w:rsid w:val="00F3092F"/>
    <w:rsid w:val="00F3410B"/>
    <w:rsid w:val="00F43CCF"/>
    <w:rsid w:val="00F4490B"/>
    <w:rsid w:val="00F50E8B"/>
    <w:rsid w:val="00F57D05"/>
    <w:rsid w:val="00F65523"/>
    <w:rsid w:val="00F6664A"/>
    <w:rsid w:val="00F67744"/>
    <w:rsid w:val="00F70158"/>
    <w:rsid w:val="00F702F9"/>
    <w:rsid w:val="00F70C85"/>
    <w:rsid w:val="00F73C6E"/>
    <w:rsid w:val="00F75562"/>
    <w:rsid w:val="00F81C0B"/>
    <w:rsid w:val="00F871E9"/>
    <w:rsid w:val="00F91EBF"/>
    <w:rsid w:val="00F91F71"/>
    <w:rsid w:val="00FA546C"/>
    <w:rsid w:val="00FB729A"/>
    <w:rsid w:val="00FC3E30"/>
    <w:rsid w:val="00FC55AB"/>
    <w:rsid w:val="00FC74B1"/>
    <w:rsid w:val="00FD40F2"/>
    <w:rsid w:val="00FE6F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
    <w:name w:val="Unresolved Mention"/>
    <w:rsid w:val="00E15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