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743F0" w:rsidRPr="00B20363" w:rsidP="002743F0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2B6BBA">
        <w:rPr>
          <w:b/>
          <w:sz w:val="24"/>
        </w:rPr>
        <w:t>15</w:t>
      </w:r>
    </w:p>
    <w:p w:rsidR="002743F0" w:rsidRPr="00B20363" w:rsidP="002743F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January 3, 2020</w:t>
      </w:r>
    </w:p>
    <w:p w:rsidR="002743F0" w:rsidP="002743F0">
      <w:pPr>
        <w:jc w:val="right"/>
        <w:rPr>
          <w:sz w:val="24"/>
        </w:rPr>
      </w:pPr>
    </w:p>
    <w:p w:rsidR="002743F0" w:rsidRPr="00B20363" w:rsidP="002743F0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Wireline competition bureau announces comment dates for further notice in national security supply chain proceeding</w:t>
      </w:r>
    </w:p>
    <w:p w:rsidR="002743F0" w:rsidRPr="002743F0" w:rsidP="002743F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WC Docket No. 18-89</w:t>
      </w:r>
      <w:bookmarkStart w:id="0" w:name="TOChere"/>
    </w:p>
    <w:bookmarkEnd w:id="0"/>
    <w:p w:rsidR="002743F0" w:rsidRPr="008A1357" w:rsidP="002743F0">
      <w:pPr>
        <w:rPr>
          <w:b/>
          <w:sz w:val="24"/>
        </w:rPr>
      </w:pPr>
      <w:r w:rsidRPr="008A1357">
        <w:rPr>
          <w:b/>
          <w:sz w:val="24"/>
        </w:rPr>
        <w:t>Comment Date:  February 3, 2020</w:t>
      </w:r>
    </w:p>
    <w:p w:rsidR="002743F0" w:rsidP="002743F0">
      <w:pPr>
        <w:rPr>
          <w:sz w:val="24"/>
        </w:rPr>
      </w:pPr>
      <w:r w:rsidRPr="008A1357">
        <w:rPr>
          <w:b/>
          <w:sz w:val="24"/>
        </w:rPr>
        <w:t>Reply Comment Date:  March 3, 2020</w:t>
      </w:r>
    </w:p>
    <w:p w:rsidR="002743F0" w:rsidP="002743F0">
      <w:pPr>
        <w:rPr>
          <w:sz w:val="24"/>
        </w:rPr>
      </w:pPr>
    </w:p>
    <w:p w:rsidR="002743F0" w:rsidP="002743F0">
      <w:pPr>
        <w:spacing w:after="120"/>
        <w:rPr>
          <w:sz w:val="24"/>
        </w:rPr>
      </w:pPr>
      <w:r>
        <w:rPr>
          <w:sz w:val="24"/>
        </w:rPr>
        <w:tab/>
        <w:t xml:space="preserve">By this Public Notice, the Wireline Competition Bureau announces that comments in response to the </w:t>
      </w:r>
      <w:r w:rsidRPr="008A1357">
        <w:rPr>
          <w:i/>
          <w:sz w:val="24"/>
        </w:rPr>
        <w:t>Further Notice of Proposed Rulemaking</w:t>
      </w:r>
      <w:r>
        <w:rPr>
          <w:sz w:val="24"/>
        </w:rPr>
        <w:t xml:space="preserve"> (</w:t>
      </w:r>
      <w:r w:rsidRPr="008A1357">
        <w:rPr>
          <w:i/>
          <w:sz w:val="24"/>
        </w:rPr>
        <w:t>Further Notice</w:t>
      </w:r>
      <w:r>
        <w:rPr>
          <w:sz w:val="24"/>
        </w:rPr>
        <w:t xml:space="preserve">) in the </w:t>
      </w:r>
      <w:r w:rsidRPr="008A1357">
        <w:rPr>
          <w:i/>
          <w:sz w:val="24"/>
        </w:rPr>
        <w:t>Protecting Against National Security Threats to the Communications Supply Chain Through FCC Programs</w:t>
      </w:r>
      <w:r>
        <w:rPr>
          <w:sz w:val="24"/>
        </w:rPr>
        <w:t xml:space="preserve"> proceeding are due no later than February 3, 2020, and reply comments are due no later than March 3, 2020.</w:t>
      </w:r>
      <w:r>
        <w:rPr>
          <w:rStyle w:val="FootnoteReference"/>
        </w:rPr>
        <w:footnoteReference w:id="3"/>
      </w:r>
      <w:r>
        <w:rPr>
          <w:sz w:val="24"/>
        </w:rPr>
        <w:t xml:space="preserve">  In the </w:t>
      </w:r>
      <w:r w:rsidRPr="008A1357">
        <w:rPr>
          <w:i/>
          <w:sz w:val="24"/>
        </w:rPr>
        <w:t>Further Notice</w:t>
      </w:r>
      <w:r>
        <w:rPr>
          <w:sz w:val="24"/>
        </w:rPr>
        <w:t>, the Commission seeks comment on proposals for additional actions to address national security threats to the Nation’s communications networks.</w:t>
      </w:r>
      <w:r>
        <w:rPr>
          <w:rStyle w:val="FootnoteReference"/>
        </w:rPr>
        <w:footnoteReference w:id="4"/>
      </w:r>
    </w:p>
    <w:p w:rsidR="002743F0" w:rsidP="002743F0">
      <w:pPr>
        <w:spacing w:after="120"/>
        <w:rPr>
          <w:sz w:val="24"/>
        </w:rPr>
      </w:pPr>
      <w:r>
        <w:rPr>
          <w:sz w:val="24"/>
        </w:rPr>
        <w:tab/>
        <w:t xml:space="preserve">The </w:t>
      </w:r>
      <w:r w:rsidRPr="00384010">
        <w:rPr>
          <w:i/>
          <w:sz w:val="24"/>
        </w:rPr>
        <w:t>Further Notice</w:t>
      </w:r>
      <w:r>
        <w:rPr>
          <w:sz w:val="24"/>
        </w:rPr>
        <w:t xml:space="preserve"> sets deadlines for filing comments and reply comments at 30 and 60 days, respectively, after publication in the Federal Register.</w:t>
      </w:r>
      <w:bookmarkStart w:id="1" w:name="_GoBack"/>
      <w:bookmarkEnd w:id="1"/>
      <w:r>
        <w:rPr>
          <w:sz w:val="24"/>
        </w:rPr>
        <w:t xml:space="preserve">  A summary of the </w:t>
      </w:r>
      <w:r w:rsidRPr="00384010">
        <w:rPr>
          <w:i/>
          <w:sz w:val="24"/>
        </w:rPr>
        <w:t>Further Notice</w:t>
      </w:r>
      <w:r>
        <w:rPr>
          <w:sz w:val="24"/>
        </w:rPr>
        <w:t xml:space="preserve"> was published in the Federal Register on January 3, 2020.</w:t>
      </w:r>
      <w:r>
        <w:rPr>
          <w:rStyle w:val="FootnoteReference"/>
        </w:rPr>
        <w:footnoteReference w:id="5"/>
      </w:r>
      <w:r>
        <w:rPr>
          <w:sz w:val="24"/>
        </w:rPr>
        <w:t xml:space="preserve">  Accordingly, per Section 1.4(j) of the Commission’s rules, comments will be due on or before February 3, 2020, and reply comments will be due on or before March 3, 2020.</w:t>
      </w:r>
      <w:r>
        <w:rPr>
          <w:rStyle w:val="FootnoteReference"/>
        </w:rPr>
        <w:footnoteReference w:id="6"/>
      </w:r>
      <w:r>
        <w:rPr>
          <w:sz w:val="24"/>
        </w:rPr>
        <w:t xml:space="preserve">  Complete filing instructions are provided in the </w:t>
      </w:r>
      <w:r w:rsidRPr="003954DC">
        <w:rPr>
          <w:i/>
          <w:sz w:val="24"/>
        </w:rPr>
        <w:t>Further Notice</w:t>
      </w:r>
      <w:r>
        <w:rPr>
          <w:rStyle w:val="FootnoteReference"/>
          <w:i/>
        </w:rPr>
        <w:footnoteReference w:id="7"/>
      </w:r>
      <w:r>
        <w:rPr>
          <w:sz w:val="24"/>
        </w:rPr>
        <w:t xml:space="preserve"> and the Federal Register.</w:t>
      </w:r>
      <w:r>
        <w:rPr>
          <w:rStyle w:val="FootnoteReference"/>
        </w:rPr>
        <w:footnoteReference w:id="8"/>
      </w:r>
    </w:p>
    <w:p w:rsidR="002743F0" w:rsidP="002743F0">
      <w:pPr>
        <w:widowControl/>
        <w:spacing w:after="120"/>
        <w:rPr>
          <w:sz w:val="24"/>
        </w:rPr>
      </w:pPr>
      <w:r>
        <w:rPr>
          <w:sz w:val="24"/>
        </w:rPr>
        <w:tab/>
        <w:t xml:space="preserve">For additional information, contact William Layton, </w:t>
      </w:r>
      <w:hyperlink r:id="rId5" w:history="1">
        <w:r w:rsidRPr="00FB7A38">
          <w:rPr>
            <w:rStyle w:val="Hyperlink"/>
            <w:sz w:val="24"/>
          </w:rPr>
          <w:t>William.Layton@fcc.gov</w:t>
        </w:r>
      </w:hyperlink>
      <w:r>
        <w:rPr>
          <w:sz w:val="24"/>
        </w:rPr>
        <w:t>, at (202) 418-0868.</w:t>
      </w:r>
    </w:p>
    <w:p w:rsidR="00930ECF" w:rsidRPr="002743F0" w:rsidP="002743F0">
      <w:pPr>
        <w:jc w:val="center"/>
        <w:rPr>
          <w:b/>
          <w:sz w:val="24"/>
        </w:rPr>
      </w:pPr>
      <w:r w:rsidRPr="003954DC">
        <w:rPr>
          <w:b/>
          <w:sz w:val="24"/>
        </w:rPr>
        <w:t>-FCC-</w:t>
      </w: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06061">
      <w:r>
        <w:separator/>
      </w:r>
    </w:p>
  </w:footnote>
  <w:footnote w:type="continuationSeparator" w:id="1">
    <w:p w:rsidR="00806061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06061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010">
        <w:rPr>
          <w:i/>
        </w:rPr>
        <w:t>Protecting Against National Security Threats to the Communications Supply Chain Through FCC Programs</w:t>
      </w:r>
      <w:r>
        <w:t xml:space="preserve">, WC Docket No. 18-89, Report and Order, Further Notice of Proposed Rulemaking, and Order, FCC 19-121 (rel. Nov. 26, 2019).  The document is available on the Commission’s website at </w:t>
      </w:r>
      <w:r w:rsidRPr="003954DC">
        <w:rPr>
          <w:rStyle w:val="Hyperlink"/>
        </w:rPr>
        <w:t>https://docs.fcc.gov/public/attachments/FCC-19-121A1.pdf</w:t>
      </w:r>
      <w:r>
        <w:t xml:space="preserve">. The document is also available electronically via the Commission’s Electronic Document Management System (EDOCS) website at </w:t>
      </w:r>
      <w:hyperlink r:id="rId1" w:history="1">
        <w:r>
          <w:rPr>
            <w:rStyle w:val="Hyperlink"/>
          </w:rPr>
          <w:t>https://apps.fcc.gov/edocs_public/</w:t>
        </w:r>
      </w:hyperlink>
      <w:r>
        <w:t xml:space="preserve"> (by FCC document number, FCC 19-121) or via the Commission’s Electronic Comment Filing System (ECFS) website at </w:t>
      </w:r>
      <w:hyperlink r:id="rId2" w:history="1">
        <w:r>
          <w:rPr>
            <w:rStyle w:val="Hyperlink"/>
          </w:rPr>
          <w:t>https://www.fcc.gov/ecfs/</w:t>
        </w:r>
      </w:hyperlink>
      <w:r>
        <w:t xml:space="preserve"> (by docket number, WC Docket No. 18-89).</w:t>
      </w:r>
    </w:p>
  </w:footnote>
  <w:footnote w:id="4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360">
        <w:rPr>
          <w:i/>
        </w:rPr>
        <w:t>See</w:t>
      </w:r>
      <w:r>
        <w:t xml:space="preserve"> </w:t>
      </w:r>
      <w:r w:rsidRPr="004B6360">
        <w:rPr>
          <w:i/>
        </w:rPr>
        <w:t>Further Notice</w:t>
      </w:r>
      <w:r>
        <w:t xml:space="preserve"> at paras. 122-161.</w:t>
      </w:r>
    </w:p>
  </w:footnote>
  <w:footnote w:id="5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4B08">
        <w:rPr>
          <w:i/>
        </w:rPr>
        <w:t>Further Notice</w:t>
      </w:r>
      <w:r>
        <w:t>, 85 Fed. Reg. 277 (Jan. 3, 2020).</w:t>
      </w:r>
    </w:p>
  </w:footnote>
  <w:footnote w:id="6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47 CFR § 1.4(j).</w:t>
      </w:r>
    </w:p>
  </w:footnote>
  <w:footnote w:id="7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010">
        <w:rPr>
          <w:i/>
        </w:rPr>
        <w:t>Further Notice</w:t>
      </w:r>
      <w:r>
        <w:t xml:space="preserve"> at para. 178.</w:t>
      </w:r>
    </w:p>
  </w:footnote>
  <w:footnote w:id="8">
    <w:p w:rsidR="002743F0" w:rsidP="002743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4B08">
        <w:rPr>
          <w:i/>
        </w:rPr>
        <w:t>See</w:t>
      </w:r>
      <w:r>
        <w:t xml:space="preserve"> </w:t>
      </w:r>
      <w:r w:rsidRPr="00024B08">
        <w:rPr>
          <w:i/>
        </w:rPr>
        <w:t>Further Notice</w:t>
      </w:r>
      <w:r>
        <w:t>, 85 Fed. Reg. at 277.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0"/>
    <w:rsid w:val="000072CE"/>
    <w:rsid w:val="00013A8B"/>
    <w:rsid w:val="00021445"/>
    <w:rsid w:val="00024B08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743F0"/>
    <w:rsid w:val="00285017"/>
    <w:rsid w:val="002A2D2E"/>
    <w:rsid w:val="002B6BBA"/>
    <w:rsid w:val="00343749"/>
    <w:rsid w:val="00357D50"/>
    <w:rsid w:val="00384010"/>
    <w:rsid w:val="003925DC"/>
    <w:rsid w:val="003954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B6360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06061"/>
    <w:rsid w:val="00822CE0"/>
    <w:rsid w:val="00837C62"/>
    <w:rsid w:val="00841AB1"/>
    <w:rsid w:val="008A1357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  <w:rsid w:val="00FB7A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5A192F1-F0F1-4B9E-B234-DF0EADE6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F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William.Layto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apps.fcc.gov/edocs_public/" TargetMode="External" /><Relationship Id="rId2" Type="http://schemas.openxmlformats.org/officeDocument/2006/relationships/hyperlink" Target="https://www.fcc.gov/ecfs/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