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rsidP="00BF2F4A" w14:paraId="2670B355" w14:textId="77777777">
      <w:pPr>
        <w:pStyle w:val="Title"/>
        <w:rPr>
          <w:szCs w:val="22"/>
        </w:rPr>
      </w:pPr>
      <w:r w:rsidRPr="006D5400">
        <w:rPr>
          <w:szCs w:val="22"/>
        </w:rPr>
        <w:t>Before the</w:t>
      </w:r>
      <w:bookmarkStart w:id="0" w:name="_GoBack"/>
      <w:bookmarkEnd w:id="0"/>
    </w:p>
    <w:p w:rsidR="00313EF3" w:rsidRPr="006D5400" w14:paraId="4C9C958D" w14:textId="77777777">
      <w:pPr>
        <w:pStyle w:val="Subtitle"/>
        <w:ind w:firstLine="0"/>
        <w:rPr>
          <w:szCs w:val="22"/>
        </w:rPr>
      </w:pPr>
      <w:r w:rsidRPr="006D5400">
        <w:rPr>
          <w:szCs w:val="22"/>
        </w:rPr>
        <w:t>Federal Communications Commission</w:t>
      </w:r>
    </w:p>
    <w:p w:rsidR="00313EF3" w:rsidRPr="00524588" w:rsidP="00524588" w14:paraId="2E221B9D" w14:textId="77777777">
      <w:pPr>
        <w:jc w:val="center"/>
        <w:rPr>
          <w:b/>
          <w:szCs w:val="22"/>
        </w:rPr>
      </w:pPr>
      <w:r w:rsidRPr="006D5400">
        <w:rPr>
          <w:b/>
          <w:szCs w:val="22"/>
        </w:rPr>
        <w:t>Washington, D.C. 20554</w:t>
      </w:r>
    </w:p>
    <w:p w:rsidR="00313EF3" w:rsidRPr="006D5400" w14:paraId="6D8A2442"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201D91BD" w14:textId="77777777" w:rsidTr="00DE1F08">
        <w:tblPrEx>
          <w:tblW w:w="0" w:type="auto"/>
          <w:tblLayout w:type="fixed"/>
          <w:tblLook w:val="0000"/>
        </w:tblPrEx>
        <w:tc>
          <w:tcPr>
            <w:tcW w:w="4698" w:type="dxa"/>
          </w:tcPr>
          <w:p w:rsidR="00313EF3" w:rsidRPr="006D5400" w14:paraId="679DEA17"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302A66C6" w14:textId="77777777">
            <w:pPr>
              <w:tabs>
                <w:tab w:val="center" w:pos="4680"/>
              </w:tabs>
              <w:suppressAutoHyphens/>
              <w:rPr>
                <w:spacing w:val="-2"/>
                <w:szCs w:val="22"/>
              </w:rPr>
            </w:pPr>
          </w:p>
          <w:p w:rsidR="00422B9B" w:rsidRPr="006D5400" w:rsidP="00422B9B" w14:paraId="65B57B6A" w14:textId="6E74951F">
            <w:pPr>
              <w:tabs>
                <w:tab w:val="center" w:pos="4680"/>
              </w:tabs>
              <w:suppressAutoHyphens/>
              <w:rPr>
                <w:szCs w:val="22"/>
              </w:rPr>
            </w:pPr>
            <w:r>
              <w:rPr>
                <w:szCs w:val="22"/>
              </w:rPr>
              <w:t>Telplex</w:t>
            </w:r>
            <w:r>
              <w:rPr>
                <w:szCs w:val="22"/>
              </w:rPr>
              <w:t xml:space="preserve"> Communications d/b/a </w:t>
            </w:r>
            <w:r>
              <w:rPr>
                <w:szCs w:val="22"/>
              </w:rPr>
              <w:t>RingPlanet</w:t>
            </w:r>
          </w:p>
          <w:p w:rsidR="001C67AE" w:rsidRPr="006D5400" w:rsidP="00422B9B" w14:paraId="7E4C8844" w14:textId="77777777">
            <w:pPr>
              <w:tabs>
                <w:tab w:val="center" w:pos="4680"/>
              </w:tabs>
              <w:suppressAutoHyphens/>
              <w:rPr>
                <w:szCs w:val="22"/>
              </w:rPr>
            </w:pPr>
          </w:p>
          <w:p w:rsidR="00313EF3" w:rsidRPr="006D5400" w14:paraId="59149515" w14:textId="77777777">
            <w:pPr>
              <w:pStyle w:val="TOAHeading"/>
              <w:tabs>
                <w:tab w:val="center" w:pos="4680"/>
                <w:tab w:val="clear" w:pos="9360"/>
              </w:tabs>
              <w:rPr>
                <w:szCs w:val="22"/>
              </w:rPr>
            </w:pPr>
            <w:r w:rsidRPr="006D5400">
              <w:rPr>
                <w:szCs w:val="22"/>
              </w:rPr>
              <w:t xml:space="preserve">Complaint Regarding </w:t>
            </w:r>
          </w:p>
          <w:p w:rsidR="00313EF3" w:rsidRPr="006D5400" w14:paraId="05A8348D" w14:textId="77777777">
            <w:pPr>
              <w:pStyle w:val="TOAHeading"/>
              <w:tabs>
                <w:tab w:val="center" w:pos="4680"/>
                <w:tab w:val="clear" w:pos="9360"/>
              </w:tabs>
              <w:rPr>
                <w:szCs w:val="22"/>
              </w:rPr>
            </w:pPr>
            <w:r w:rsidRPr="006D5400">
              <w:rPr>
                <w:szCs w:val="22"/>
              </w:rPr>
              <w:t>Unauthorized Change of</w:t>
            </w:r>
          </w:p>
          <w:p w:rsidR="00313EF3" w:rsidRPr="006D5400" w14:paraId="20F4CA9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6A0D7DCA" w14:textId="77777777">
            <w:pPr>
              <w:tabs>
                <w:tab w:val="center" w:pos="4680"/>
              </w:tabs>
              <w:suppressAutoHyphens/>
              <w:rPr>
                <w:b/>
                <w:spacing w:val="-2"/>
                <w:szCs w:val="22"/>
              </w:rPr>
            </w:pPr>
            <w:r w:rsidRPr="006D5400">
              <w:rPr>
                <w:b/>
                <w:spacing w:val="-2"/>
                <w:szCs w:val="22"/>
              </w:rPr>
              <w:t>)</w:t>
            </w:r>
          </w:p>
          <w:p w:rsidR="00313EF3" w:rsidRPr="006D5400" w14:paraId="229F944A" w14:textId="77777777">
            <w:pPr>
              <w:tabs>
                <w:tab w:val="center" w:pos="4680"/>
              </w:tabs>
              <w:suppressAutoHyphens/>
              <w:rPr>
                <w:b/>
                <w:spacing w:val="-2"/>
                <w:szCs w:val="22"/>
              </w:rPr>
            </w:pPr>
            <w:r w:rsidRPr="006D5400">
              <w:rPr>
                <w:b/>
                <w:spacing w:val="-2"/>
                <w:szCs w:val="22"/>
              </w:rPr>
              <w:t>)</w:t>
            </w:r>
          </w:p>
          <w:p w:rsidR="00313EF3" w:rsidRPr="006D5400" w14:paraId="5F088F8E" w14:textId="77777777">
            <w:pPr>
              <w:tabs>
                <w:tab w:val="center" w:pos="4680"/>
              </w:tabs>
              <w:suppressAutoHyphens/>
              <w:rPr>
                <w:b/>
                <w:spacing w:val="-2"/>
                <w:szCs w:val="22"/>
              </w:rPr>
            </w:pPr>
            <w:r w:rsidRPr="006D5400">
              <w:rPr>
                <w:b/>
                <w:spacing w:val="-2"/>
                <w:szCs w:val="22"/>
              </w:rPr>
              <w:t>)</w:t>
            </w:r>
          </w:p>
          <w:p w:rsidR="00313EF3" w:rsidRPr="006D5400" w14:paraId="66782F06" w14:textId="77777777">
            <w:pPr>
              <w:tabs>
                <w:tab w:val="center" w:pos="4680"/>
              </w:tabs>
              <w:suppressAutoHyphens/>
              <w:rPr>
                <w:b/>
                <w:spacing w:val="-2"/>
                <w:szCs w:val="22"/>
              </w:rPr>
            </w:pPr>
            <w:r w:rsidRPr="006D5400">
              <w:rPr>
                <w:b/>
                <w:spacing w:val="-2"/>
                <w:szCs w:val="22"/>
              </w:rPr>
              <w:t>)</w:t>
            </w:r>
          </w:p>
          <w:p w:rsidR="00313EF3" w:rsidRPr="006D5400" w14:paraId="2BB0DD5C" w14:textId="77777777">
            <w:pPr>
              <w:tabs>
                <w:tab w:val="center" w:pos="4680"/>
              </w:tabs>
              <w:suppressAutoHyphens/>
              <w:rPr>
                <w:b/>
                <w:spacing w:val="-2"/>
                <w:szCs w:val="22"/>
              </w:rPr>
            </w:pPr>
            <w:r w:rsidRPr="006D5400">
              <w:rPr>
                <w:b/>
                <w:spacing w:val="-2"/>
                <w:szCs w:val="22"/>
              </w:rPr>
              <w:t>)</w:t>
            </w:r>
          </w:p>
          <w:p w:rsidR="00313EF3" w:rsidRPr="006D5400" w14:paraId="3B28E6A4" w14:textId="77777777">
            <w:pPr>
              <w:tabs>
                <w:tab w:val="center" w:pos="4680"/>
              </w:tabs>
              <w:suppressAutoHyphens/>
              <w:rPr>
                <w:b/>
                <w:spacing w:val="-2"/>
                <w:szCs w:val="22"/>
              </w:rPr>
            </w:pPr>
            <w:r w:rsidRPr="006D5400">
              <w:rPr>
                <w:b/>
                <w:spacing w:val="-2"/>
                <w:szCs w:val="22"/>
              </w:rPr>
              <w:t>)</w:t>
            </w:r>
          </w:p>
          <w:p w:rsidR="00313EF3" w:rsidRPr="006D5400" w14:paraId="2B2501B6" w14:textId="77777777">
            <w:pPr>
              <w:tabs>
                <w:tab w:val="center" w:pos="4680"/>
              </w:tabs>
              <w:suppressAutoHyphens/>
              <w:rPr>
                <w:b/>
                <w:spacing w:val="-2"/>
                <w:szCs w:val="22"/>
              </w:rPr>
            </w:pPr>
            <w:r w:rsidRPr="006D5400">
              <w:rPr>
                <w:b/>
                <w:spacing w:val="-2"/>
                <w:szCs w:val="22"/>
              </w:rPr>
              <w:t>)</w:t>
            </w:r>
          </w:p>
          <w:p w:rsidR="00DE1F08" w:rsidRPr="006D5400" w14:paraId="45BF7EAE" w14:textId="77777777">
            <w:pPr>
              <w:tabs>
                <w:tab w:val="center" w:pos="4680"/>
              </w:tabs>
              <w:suppressAutoHyphens/>
              <w:rPr>
                <w:b/>
                <w:spacing w:val="-2"/>
                <w:szCs w:val="22"/>
              </w:rPr>
            </w:pPr>
          </w:p>
          <w:p w:rsidR="00E84E6A" w:rsidRPr="006D5400" w14:paraId="5E6BB1B3" w14:textId="77777777">
            <w:pPr>
              <w:tabs>
                <w:tab w:val="center" w:pos="4680"/>
              </w:tabs>
              <w:suppressAutoHyphens/>
              <w:rPr>
                <w:b/>
                <w:spacing w:val="-2"/>
                <w:szCs w:val="22"/>
              </w:rPr>
            </w:pPr>
          </w:p>
        </w:tc>
        <w:tc>
          <w:tcPr>
            <w:tcW w:w="4248" w:type="dxa"/>
          </w:tcPr>
          <w:p w:rsidR="00313EF3" w:rsidRPr="006D5400" w14:paraId="648D0DB8" w14:textId="77777777">
            <w:pPr>
              <w:tabs>
                <w:tab w:val="center" w:pos="4680"/>
              </w:tabs>
              <w:suppressAutoHyphens/>
              <w:rPr>
                <w:spacing w:val="-2"/>
                <w:szCs w:val="22"/>
              </w:rPr>
            </w:pPr>
          </w:p>
          <w:p w:rsidR="00313EF3" w:rsidRPr="006D5400" w14:paraId="1254490D" w14:textId="77777777">
            <w:pPr>
              <w:tabs>
                <w:tab w:val="center" w:pos="4680"/>
              </w:tabs>
              <w:suppressAutoHyphens/>
              <w:rPr>
                <w:spacing w:val="-2"/>
                <w:szCs w:val="22"/>
              </w:rPr>
            </w:pPr>
          </w:p>
          <w:p w:rsidR="00697A80" w:rsidRPr="006D5400" w:rsidP="00C81A17" w14:paraId="46833F34" w14:textId="63B9187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9C3ADD">
              <w:rPr>
                <w:szCs w:val="22"/>
              </w:rPr>
              <w:t>3</w:t>
            </w:r>
            <w:r w:rsidR="00EB076B">
              <w:rPr>
                <w:szCs w:val="22"/>
              </w:rPr>
              <w:t>745470</w:t>
            </w:r>
          </w:p>
          <w:p w:rsidR="00DE1F08" w:rsidRPr="006D5400" w:rsidP="00DE1F08" w14:paraId="341C92AC" w14:textId="77777777">
            <w:pPr>
              <w:rPr>
                <w:szCs w:val="22"/>
              </w:rPr>
            </w:pPr>
            <w:r w:rsidRPr="006D5400">
              <w:rPr>
                <w:szCs w:val="22"/>
              </w:rPr>
              <w:t xml:space="preserve">              </w:t>
            </w:r>
            <w:r w:rsidRPr="006D5400" w:rsidR="000715F6">
              <w:rPr>
                <w:szCs w:val="22"/>
              </w:rPr>
              <w:t xml:space="preserve">             </w:t>
            </w:r>
          </w:p>
          <w:p w:rsidR="00E84E6A" w:rsidRPr="006D5400" w:rsidP="00E84E6A" w14:paraId="47338FB9" w14:textId="77777777">
            <w:pPr>
              <w:rPr>
                <w:szCs w:val="22"/>
              </w:rPr>
            </w:pPr>
          </w:p>
        </w:tc>
      </w:tr>
    </w:tbl>
    <w:p w:rsidR="00313EF3" w:rsidRPr="006D5400" w:rsidP="00CD6BB8" w14:paraId="296CB7DC" w14:textId="77777777">
      <w:pPr>
        <w:jc w:val="center"/>
        <w:rPr>
          <w:b/>
          <w:szCs w:val="22"/>
        </w:rPr>
      </w:pPr>
      <w:r w:rsidRPr="006D5400">
        <w:rPr>
          <w:b/>
          <w:szCs w:val="22"/>
        </w:rPr>
        <w:t>O</w:t>
      </w:r>
      <w:r w:rsidRPr="006D5400">
        <w:rPr>
          <w:b/>
          <w:szCs w:val="22"/>
        </w:rPr>
        <w:t>RDER</w:t>
      </w:r>
    </w:p>
    <w:p w:rsidR="00313EF3" w:rsidRPr="006D5400" w14:paraId="4AD62F3D" w14:textId="77777777">
      <w:pPr>
        <w:tabs>
          <w:tab w:val="left" w:pos="-720"/>
        </w:tabs>
        <w:suppressAutoHyphens/>
        <w:spacing w:line="227" w:lineRule="auto"/>
        <w:ind w:left="720"/>
        <w:rPr>
          <w:spacing w:val="-2"/>
          <w:szCs w:val="22"/>
        </w:rPr>
      </w:pPr>
    </w:p>
    <w:p w:rsidR="00313EF3" w:rsidRPr="009C3ADD" w14:paraId="15DF1978" w14:textId="1DED2511">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BF4531">
        <w:rPr>
          <w:b/>
          <w:spacing w:val="-2"/>
          <w:szCs w:val="22"/>
        </w:rPr>
        <w:t>February 27</w:t>
      </w:r>
      <w:r w:rsidR="001E68F1">
        <w:rPr>
          <w:b/>
          <w:spacing w:val="-2"/>
          <w:szCs w:val="22"/>
        </w:rPr>
        <w:t>,</w:t>
      </w:r>
      <w:r w:rsidRPr="006D5400" w:rsidR="00236AA1">
        <w:rPr>
          <w:b/>
          <w:spacing w:val="-2"/>
          <w:szCs w:val="22"/>
        </w:rPr>
        <w:t xml:space="preserve"> </w:t>
      </w:r>
      <w:r w:rsidRPr="006D5400" w:rsidR="00454DF3">
        <w:rPr>
          <w:b/>
          <w:spacing w:val="-2"/>
          <w:szCs w:val="22"/>
        </w:rPr>
        <w:t>20</w:t>
      </w:r>
      <w:r w:rsidR="00EF5ABE">
        <w:rPr>
          <w:b/>
          <w:spacing w:val="-2"/>
          <w:szCs w:val="22"/>
        </w:rPr>
        <w:t>20</w:t>
      </w:r>
      <w:r w:rsidRPr="006D5400">
        <w:rPr>
          <w:b/>
          <w:spacing w:val="-2"/>
          <w:szCs w:val="22"/>
        </w:rPr>
        <w:tab/>
      </w:r>
      <w:r w:rsidR="00BF2F4A">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BF4531">
        <w:rPr>
          <w:b/>
          <w:spacing w:val="-2"/>
          <w:szCs w:val="22"/>
        </w:rPr>
        <w:t>February 27</w:t>
      </w:r>
      <w:r w:rsidRPr="006D5400" w:rsidR="00236AA1">
        <w:rPr>
          <w:b/>
          <w:spacing w:val="-2"/>
          <w:szCs w:val="22"/>
        </w:rPr>
        <w:t xml:space="preserve">, </w:t>
      </w:r>
      <w:r w:rsidRPr="006D5400">
        <w:rPr>
          <w:b/>
          <w:spacing w:val="-2"/>
          <w:szCs w:val="22"/>
        </w:rPr>
        <w:t>20</w:t>
      </w:r>
      <w:r w:rsidR="00EF5ABE">
        <w:rPr>
          <w:b/>
          <w:spacing w:val="-2"/>
          <w:szCs w:val="22"/>
        </w:rPr>
        <w:t>20</w:t>
      </w:r>
    </w:p>
    <w:p w:rsidR="00313EF3" w:rsidRPr="006D5400" w14:paraId="2AE0D00F" w14:textId="77777777">
      <w:pPr>
        <w:rPr>
          <w:szCs w:val="22"/>
        </w:rPr>
      </w:pPr>
    </w:p>
    <w:p w:rsidR="00313EF3" w:rsidRPr="006D5400" w:rsidP="0062716E" w14:paraId="0D9AA386" w14:textId="77777777">
      <w:pPr>
        <w:spacing w:after="120"/>
        <w:rPr>
          <w:szCs w:val="22"/>
        </w:rPr>
      </w:pPr>
      <w:r w:rsidRPr="006D5400">
        <w:rPr>
          <w:szCs w:val="22"/>
        </w:rPr>
        <w:t xml:space="preserve">By the </w:t>
      </w:r>
      <w:r w:rsidRPr="005264A8" w:rsidR="000B7A45">
        <w:rPr>
          <w:szCs w:val="22"/>
        </w:rPr>
        <w:t xml:space="preserve">Chief, </w:t>
      </w:r>
      <w:r w:rsidRPr="005264A8" w:rsidR="004914A3">
        <w:rPr>
          <w:szCs w:val="22"/>
        </w:rPr>
        <w:t xml:space="preserve">Consumer Policy Division, </w:t>
      </w:r>
      <w:r w:rsidRPr="005264A8" w:rsidR="000B7A45">
        <w:rPr>
          <w:szCs w:val="22"/>
        </w:rPr>
        <w:t>Consumer</w:t>
      </w:r>
      <w:r w:rsidRPr="006D5400" w:rsidR="000B7A45">
        <w:rPr>
          <w:szCs w:val="22"/>
        </w:rPr>
        <w:t xml:space="preserve"> </w:t>
      </w:r>
      <w:r w:rsidRPr="006D5400" w:rsidR="0074254C">
        <w:rPr>
          <w:szCs w:val="22"/>
        </w:rPr>
        <w:t>and</w:t>
      </w:r>
      <w:r w:rsidRPr="006D5400" w:rsidR="000B7A45">
        <w:rPr>
          <w:szCs w:val="22"/>
        </w:rPr>
        <w:t xml:space="preserve"> Governmental Affairs Bureau:</w:t>
      </w:r>
    </w:p>
    <w:p w:rsidR="00313EF3" w:rsidRPr="006D5400" w:rsidP="0062716E" w14:paraId="007FF784" w14:textId="27A1FFB6">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DE7276">
        <w:rPr>
          <w:szCs w:val="22"/>
        </w:rPr>
        <w:t>a</w:t>
      </w:r>
      <w:r w:rsidRPr="006D5400">
        <w:rPr>
          <w:szCs w:val="22"/>
        </w:rPr>
        <w:t xml:space="preserve"> complaint alleging that</w:t>
      </w:r>
      <w:r w:rsidRPr="006D5400" w:rsidR="00DD5275">
        <w:rPr>
          <w:szCs w:val="22"/>
        </w:rPr>
        <w:t xml:space="preserve"> </w:t>
      </w:r>
      <w:r w:rsidR="009C3ADD">
        <w:rPr>
          <w:szCs w:val="22"/>
        </w:rPr>
        <w:t>Telplex</w:t>
      </w:r>
      <w:r w:rsidR="009C3ADD">
        <w:rPr>
          <w:szCs w:val="22"/>
        </w:rPr>
        <w:t xml:space="preserve"> Communications</w:t>
      </w:r>
      <w:r w:rsidR="00EB076B">
        <w:rPr>
          <w:szCs w:val="22"/>
        </w:rPr>
        <w:t xml:space="preserve"> d/b/a </w:t>
      </w:r>
      <w:r w:rsidR="00EB076B">
        <w:rPr>
          <w:szCs w:val="22"/>
        </w:rPr>
        <w:t>RingPlanet</w:t>
      </w:r>
      <w:r w:rsidR="009C3ADD">
        <w:rPr>
          <w:szCs w:val="22"/>
        </w:rPr>
        <w:t xml:space="preserve"> </w:t>
      </w:r>
      <w:r w:rsidRPr="006D5400" w:rsidR="001204B1">
        <w:rPr>
          <w:szCs w:val="22"/>
        </w:rPr>
        <w:t>(</w:t>
      </w:r>
      <w:r w:rsidR="00EB076B">
        <w:rPr>
          <w:szCs w:val="22"/>
        </w:rPr>
        <w:t>RingPlanet</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sidR="00DE7276">
        <w:rPr>
          <w:szCs w:val="22"/>
        </w:rPr>
        <w:t>.</w:t>
      </w:r>
      <w:r>
        <w:rPr>
          <w:rStyle w:val="FootnoteReference"/>
          <w:szCs w:val="22"/>
        </w:rPr>
        <w:footnoteReference w:id="3"/>
      </w:r>
      <w:r w:rsidRPr="006D5400">
        <w:rPr>
          <w:szCs w:val="22"/>
        </w:rPr>
        <w:t xml:space="preserve">  We </w:t>
      </w:r>
      <w:r w:rsidR="00DE7276">
        <w:rPr>
          <w:szCs w:val="22"/>
        </w:rPr>
        <w:t>find</w:t>
      </w:r>
      <w:r w:rsidRPr="006D5400">
        <w:rPr>
          <w:szCs w:val="22"/>
        </w:rPr>
        <w:t xml:space="preserve"> that</w:t>
      </w:r>
      <w:r w:rsidRPr="006D5400" w:rsidR="004914A3">
        <w:rPr>
          <w:szCs w:val="22"/>
        </w:rPr>
        <w:t xml:space="preserve"> </w:t>
      </w:r>
      <w:r w:rsidR="00EB076B">
        <w:rPr>
          <w:szCs w:val="22"/>
        </w:rPr>
        <w:t>RingPlanet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8474065" w14:textId="43F315DF">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F81367">
        <w:rPr>
          <w:szCs w:val="22"/>
        </w:rPr>
        <w:t xml:space="preserve">also </w:t>
      </w:r>
      <w:r w:rsidRPr="006D5400" w:rsidR="00775878">
        <w:rPr>
          <w:szCs w:val="22"/>
        </w:rPr>
        <w:t>adopted rules to limit the liability of subscribers when a</w:t>
      </w:r>
      <w:r w:rsidR="00F81B78">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42581" w:rsidP="00242581" w14:paraId="707E3A6E" w14:textId="1BCC94D7">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00664DC0">
        <w:rPr>
          <w:szCs w:val="22"/>
        </w:rPr>
        <w:t xml:space="preserve">In the complaint, Complainant alleges that </w:t>
      </w:r>
      <w:r w:rsidR="00F81367">
        <w:rPr>
          <w:szCs w:val="22"/>
        </w:rPr>
        <w:t>she was</w:t>
      </w:r>
      <w:r w:rsidR="00EB076B">
        <w:rPr>
          <w:szCs w:val="22"/>
        </w:rPr>
        <w:t xml:space="preserve"> </w:t>
      </w:r>
      <w:r w:rsidR="00F81367">
        <w:rPr>
          <w:szCs w:val="22"/>
        </w:rPr>
        <w:t>“</w:t>
      </w:r>
      <w:r w:rsidR="00EB076B">
        <w:rPr>
          <w:szCs w:val="22"/>
        </w:rPr>
        <w:t>approached by a company that said that were AT&amp;T to upgrade our lines.</w:t>
      </w:r>
      <w:r w:rsidR="001A59A6">
        <w:rPr>
          <w:szCs w:val="22"/>
        </w:rPr>
        <w:t>”</w:t>
      </w:r>
      <w:r>
        <w:rPr>
          <w:rStyle w:val="FootnoteReference"/>
          <w:szCs w:val="22"/>
        </w:rPr>
        <w:footnoteReference w:id="9"/>
      </w:r>
      <w:r w:rsidR="00EB076B">
        <w:rPr>
          <w:szCs w:val="22"/>
        </w:rPr>
        <w:t xml:space="preserve">  Complainant </w:t>
      </w:r>
      <w:r w:rsidR="001A59A6">
        <w:rPr>
          <w:szCs w:val="22"/>
        </w:rPr>
        <w:t xml:space="preserve">stated that she later </w:t>
      </w:r>
      <w:r w:rsidR="00EB076B">
        <w:rPr>
          <w:szCs w:val="22"/>
        </w:rPr>
        <w:t>learned “[t]hey were not AT&amp;T but Ring Planet.  [T]hey took over the phones on Dec. 27, 2019.  They called it slamming.  Had no idea.”</w:t>
      </w:r>
      <w:r>
        <w:rPr>
          <w:rStyle w:val="FootnoteReference"/>
          <w:szCs w:val="22"/>
        </w:rPr>
        <w:footnoteReference w:id="10"/>
      </w:r>
      <w:r w:rsidR="00EB076B">
        <w:rPr>
          <w:szCs w:val="22"/>
        </w:rPr>
        <w:t xml:space="preserve">  Complainant </w:t>
      </w:r>
      <w:r w:rsidR="001A59A6">
        <w:rPr>
          <w:szCs w:val="22"/>
        </w:rPr>
        <w:t xml:space="preserve">says her business </w:t>
      </w:r>
      <w:r w:rsidR="00EB076B">
        <w:rPr>
          <w:szCs w:val="22"/>
        </w:rPr>
        <w:t xml:space="preserve">then lost service altogether. </w:t>
      </w:r>
    </w:p>
    <w:p w:rsidR="00242581" w:rsidRPr="00242581" w:rsidP="00242581" w14:paraId="35948E2A" w14:textId="16F72B8E">
      <w:pPr>
        <w:numPr>
          <w:ilvl w:val="0"/>
          <w:numId w:val="4"/>
        </w:numPr>
        <w:tabs>
          <w:tab w:val="clear" w:pos="1440"/>
        </w:tabs>
        <w:spacing w:after="120"/>
        <w:ind w:left="0" w:firstLine="720"/>
        <w:jc w:val="left"/>
        <w:rPr>
          <w:szCs w:val="22"/>
        </w:rPr>
      </w:pPr>
      <w:r w:rsidRPr="00142D97">
        <w:t>Pursuant t</w:t>
      </w:r>
      <w:r w:rsidR="00AA548C">
        <w:t xml:space="preserve">o </w:t>
      </w:r>
      <w:r w:rsidRPr="00142D97">
        <w:t xml:space="preserve">our rules, we notified </w:t>
      </w:r>
      <w:r w:rsidR="00BF217D">
        <w:t>RingPlanet</w:t>
      </w:r>
      <w:r>
        <w:t xml:space="preserve"> of the complaint</w:t>
      </w:r>
      <w:r w:rsidR="00753932">
        <w:t>.</w:t>
      </w:r>
      <w:r>
        <w:rPr>
          <w:rStyle w:val="FootnoteReference"/>
        </w:rPr>
        <w:footnoteReference w:id="11"/>
      </w:r>
      <w:r w:rsidR="00C61A5E">
        <w:t xml:space="preserve">  </w:t>
      </w:r>
      <w:r w:rsidR="00BF217D">
        <w:t>RingPlanet</w:t>
      </w:r>
      <w:r w:rsidR="00C61A5E">
        <w:t xml:space="preserve"> responded to the complaint, stating that authorization </w:t>
      </w:r>
      <w:r w:rsidR="00E4511A">
        <w:t xml:space="preserve">to upgrade </w:t>
      </w:r>
      <w:r w:rsidR="001A59A6">
        <w:t xml:space="preserve">Complainant </w:t>
      </w:r>
      <w:r w:rsidR="00E4511A">
        <w:t xml:space="preserve">to </w:t>
      </w:r>
      <w:r w:rsidR="00E4511A">
        <w:t>RingPlanet’s</w:t>
      </w:r>
      <w:r w:rsidR="00E4511A">
        <w:t xml:space="preserve"> Voice over Internet Protocol (VoIP) service </w:t>
      </w:r>
      <w:r w:rsidR="00C61A5E">
        <w:t xml:space="preserve">was received and confirmed </w:t>
      </w:r>
      <w:r>
        <w:t>through</w:t>
      </w:r>
      <w:r w:rsidR="00C61A5E">
        <w:t xml:space="preserve"> a letter of a</w:t>
      </w:r>
      <w:r w:rsidR="00524588">
        <w:t>gency</w:t>
      </w:r>
      <w:r w:rsidR="00C61A5E">
        <w:t xml:space="preserve"> (LOA).</w:t>
      </w:r>
      <w:r>
        <w:rPr>
          <w:rStyle w:val="FootnoteReference"/>
        </w:rPr>
        <w:footnoteReference w:id="12"/>
      </w:r>
      <w:r w:rsidR="00C61A5E">
        <w:t xml:space="preserve">  </w:t>
      </w:r>
      <w:r w:rsidR="00BF217D">
        <w:t>RingPlanet</w:t>
      </w:r>
      <w:r w:rsidR="00C61A5E">
        <w:t xml:space="preserve"> provided a copy of the LOA</w:t>
      </w:r>
      <w:r w:rsidR="001A59A6">
        <w:t>, which provides that the consumer</w:t>
      </w:r>
      <w:r w:rsidR="00E4511A">
        <w:t xml:space="preserve"> is </w:t>
      </w:r>
      <w:r w:rsidR="001A59A6">
        <w:t>“</w:t>
      </w:r>
      <w:r w:rsidR="00046A15">
        <w:t>select[</w:t>
      </w:r>
      <w:r w:rsidR="00046A15">
        <w:t>ing</w:t>
      </w:r>
      <w:r w:rsidR="00046A15">
        <w:t xml:space="preserve">] </w:t>
      </w:r>
      <w:r w:rsidR="00046A15">
        <w:t>RingPlanet</w:t>
      </w:r>
      <w:r w:rsidR="00046A15">
        <w:t xml:space="preserve"> as the network carrier for all local calls, intrastate toll calls, interstate toll and international calls for all numbers.”</w:t>
      </w:r>
      <w:r>
        <w:rPr>
          <w:rStyle w:val="FootnoteReference"/>
        </w:rPr>
        <w:footnoteReference w:id="13"/>
      </w:r>
      <w:r w:rsidR="00046A15">
        <w:t xml:space="preserve">  </w:t>
      </w:r>
      <w:r w:rsidR="00046A15">
        <w:t>RingPlanet</w:t>
      </w:r>
      <w:r w:rsidR="00046A15">
        <w:t xml:space="preserve"> argues that </w:t>
      </w:r>
      <w:r w:rsidR="00C40AA5">
        <w:t>it</w:t>
      </w:r>
      <w:r w:rsidR="00046A15">
        <w:t xml:space="preserve"> confirmed that Complainant “understood that </w:t>
      </w:r>
      <w:r w:rsidR="00046A15">
        <w:t>RingPlanet</w:t>
      </w:r>
      <w:r w:rsidR="00046A15">
        <w:t xml:space="preserve"> is not affiliated with AT&amp;T, had not been hired or contracted by AT&amp;T, and was a competitor of her current carrier.”</w:t>
      </w:r>
      <w:r>
        <w:rPr>
          <w:rStyle w:val="FootnoteReference"/>
        </w:rPr>
        <w:footnoteReference w:id="14"/>
      </w:r>
      <w:r w:rsidR="00046A15">
        <w:t xml:space="preserve">  </w:t>
      </w:r>
      <w:r w:rsidR="00046A15">
        <w:t>RingPlanet</w:t>
      </w:r>
      <w:r w:rsidR="00046A15">
        <w:t xml:space="preserve"> also asserts that it agreed to waive any outstanding charges on Complainant’s account.   </w:t>
      </w:r>
    </w:p>
    <w:p w:rsidR="002C332E" w:rsidRPr="006D5400" w:rsidP="0062716E" w14:paraId="1F1EB302" w14:textId="260A62D3">
      <w:pPr>
        <w:numPr>
          <w:ilvl w:val="0"/>
          <w:numId w:val="4"/>
        </w:numPr>
        <w:tabs>
          <w:tab w:val="clear" w:pos="1440"/>
        </w:tabs>
        <w:spacing w:after="120"/>
        <w:ind w:left="0" w:firstLine="720"/>
        <w:jc w:val="left"/>
        <w:rPr>
          <w:szCs w:val="22"/>
        </w:rPr>
      </w:pPr>
      <w:r>
        <w:t xml:space="preserve"> </w:t>
      </w:r>
      <w:r w:rsidR="00242581">
        <w:t xml:space="preserve">After reviewing all the evidence in the record, we </w:t>
      </w:r>
      <w:r w:rsidR="00046A15">
        <w:t xml:space="preserve">find that </w:t>
      </w:r>
      <w:r w:rsidR="00046A15">
        <w:t>RingPlanet</w:t>
      </w:r>
      <w:r w:rsidR="00046A15">
        <w:t xml:space="preserve"> switched Complainant to its VoIP service.</w:t>
      </w:r>
      <w:r w:rsidR="00843CA0">
        <w:t xml:space="preserve"> </w:t>
      </w:r>
      <w:r w:rsidR="00046A15">
        <w:t xml:space="preserve"> </w:t>
      </w:r>
      <w:r w:rsidR="00160AFE">
        <w:t>T</w:t>
      </w:r>
      <w:r w:rsidRPr="00CB0D3D" w:rsidR="00CB0D3D">
        <w:rPr>
          <w:szCs w:val="22"/>
        </w:rPr>
        <w:t>he Commission’s carrier change rul</w:t>
      </w:r>
      <w:r w:rsidR="00046A15">
        <w:rPr>
          <w:szCs w:val="22"/>
        </w:rPr>
        <w:t xml:space="preserve">es </w:t>
      </w:r>
      <w:r w:rsidRPr="00CB0D3D" w:rsidR="00CB0D3D">
        <w:rPr>
          <w:szCs w:val="22"/>
        </w:rPr>
        <w:t>have not been extended to VoIP service.</w:t>
      </w:r>
      <w:r>
        <w:rPr>
          <w:rStyle w:val="FootnoteReference"/>
        </w:rPr>
        <w:footnoteReference w:id="15"/>
      </w:r>
      <w:r w:rsidR="00CB0D3D">
        <w:rPr>
          <w:sz w:val="24"/>
        </w:rPr>
        <w:t xml:space="preserve"> </w:t>
      </w:r>
      <w:r w:rsidR="00BA241C">
        <w:rPr>
          <w:sz w:val="24"/>
        </w:rPr>
        <w:t xml:space="preserve"> </w:t>
      </w:r>
      <w:r w:rsidR="00C12167">
        <w:t xml:space="preserve">Thus, we conclude that </w:t>
      </w:r>
      <w:r w:rsidR="00046A15">
        <w:t>RingPlanet</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6"/>
      </w:r>
      <w:r w:rsidRPr="006D5400" w:rsidR="00454DF3">
        <w:rPr>
          <w:szCs w:val="22"/>
        </w:rPr>
        <w:t xml:space="preserve">  </w:t>
      </w:r>
    </w:p>
    <w:p w:rsidR="00F81367" w:rsidP="00E90AD3" w14:paraId="77C60DB8" w14:textId="4C1218BB">
      <w:pPr>
        <w:widowControl/>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9C3ADD">
        <w:rPr>
          <w:szCs w:val="22"/>
        </w:rPr>
        <w:t>Telplex</w:t>
      </w:r>
      <w:r w:rsidR="005D03A5">
        <w:rPr>
          <w:szCs w:val="22"/>
        </w:rPr>
        <w:t xml:space="preserve"> </w:t>
      </w:r>
      <w:r w:rsidR="009C3ADD">
        <w:rPr>
          <w:szCs w:val="22"/>
        </w:rPr>
        <w:t>Communications</w:t>
      </w:r>
      <w:r w:rsidR="00C40AA5">
        <w:rPr>
          <w:szCs w:val="22"/>
        </w:rPr>
        <w:t xml:space="preserve"> d/b/a </w:t>
      </w:r>
      <w:r w:rsidR="00C40AA5">
        <w:rPr>
          <w:szCs w:val="22"/>
        </w:rPr>
        <w:t>RingPlanet</w:t>
      </w:r>
      <w:r w:rsidRPr="006D5400" w:rsidR="00E84E6A">
        <w:rPr>
          <w:szCs w:val="22"/>
        </w:rPr>
        <w:t xml:space="preserve"> </w:t>
      </w:r>
      <w:r w:rsidRPr="006D5400" w:rsidR="002137D1">
        <w:rPr>
          <w:szCs w:val="22"/>
        </w:rPr>
        <w:t>IS</w:t>
      </w:r>
      <w:r w:rsidRPr="006D5400">
        <w:rPr>
          <w:szCs w:val="22"/>
        </w:rPr>
        <w:t xml:space="preserve"> DENIED.</w:t>
      </w:r>
    </w:p>
    <w:p w:rsidR="00454DF3" w:rsidRPr="00160AFE" w:rsidP="00F81367" w14:paraId="62B4C5B8" w14:textId="77777777">
      <w:pPr>
        <w:widowControl/>
        <w:spacing w:after="120"/>
        <w:ind w:left="720"/>
        <w:jc w:val="left"/>
        <w:rPr>
          <w:szCs w:val="22"/>
        </w:rPr>
      </w:pPr>
      <w:r>
        <w:rPr>
          <w:szCs w:val="22"/>
        </w:rPr>
        <w:br w:type="page"/>
      </w:r>
    </w:p>
    <w:p w:rsidR="00313EF3" w:rsidRPr="0062716E" w:rsidP="0062716E" w14:paraId="04093C51"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P="005264A8" w14:paraId="715B9543" w14:textId="77777777">
      <w:pPr>
        <w:ind w:left="3600" w:right="270" w:firstLine="720"/>
        <w:rPr>
          <w:szCs w:val="22"/>
        </w:rPr>
      </w:pPr>
      <w:r w:rsidRPr="006D5400">
        <w:rPr>
          <w:szCs w:val="22"/>
        </w:rPr>
        <w:t>FEDERAL COMMUNICATIONS COMMISSION</w:t>
      </w:r>
    </w:p>
    <w:p w:rsidR="00EF5ABE" w:rsidP="00EF5ABE" w14:paraId="617A2120" w14:textId="77777777">
      <w:pPr>
        <w:ind w:left="3600" w:right="270"/>
        <w:rPr>
          <w:szCs w:val="22"/>
        </w:rPr>
      </w:pPr>
    </w:p>
    <w:p w:rsidR="00EF5ABE" w:rsidP="00EF5ABE" w14:paraId="2555B725" w14:textId="77777777">
      <w:pPr>
        <w:ind w:left="3600" w:right="270"/>
        <w:rPr>
          <w:szCs w:val="22"/>
        </w:rPr>
      </w:pPr>
    </w:p>
    <w:p w:rsidR="00EF5ABE" w:rsidP="00EF5ABE" w14:paraId="645FDD35" w14:textId="77777777">
      <w:pPr>
        <w:ind w:left="3600" w:right="270"/>
        <w:rPr>
          <w:szCs w:val="22"/>
        </w:rPr>
      </w:pPr>
    </w:p>
    <w:p w:rsidR="00EF5ABE" w:rsidRPr="006D5400" w:rsidP="00EF5ABE" w14:paraId="4CB62121" w14:textId="77777777">
      <w:pPr>
        <w:ind w:left="3600" w:right="270"/>
        <w:rPr>
          <w:szCs w:val="22"/>
        </w:rPr>
      </w:pPr>
    </w:p>
    <w:p w:rsidR="0063192B" w:rsidP="005264A8" w14:paraId="0221D7E4" w14:textId="77777777">
      <w:pPr>
        <w:ind w:left="2880" w:right="270" w:firstLine="1440"/>
        <w:rPr>
          <w:szCs w:val="22"/>
        </w:rPr>
      </w:pPr>
      <w:r>
        <w:rPr>
          <w:szCs w:val="22"/>
        </w:rPr>
        <w:t>Kurt A. Schroeder</w:t>
      </w:r>
    </w:p>
    <w:p w:rsidR="00EF5ABE" w:rsidP="005264A8" w14:paraId="676404B1" w14:textId="77777777">
      <w:pPr>
        <w:ind w:left="2880" w:right="270" w:firstLine="1440"/>
        <w:rPr>
          <w:szCs w:val="22"/>
        </w:rPr>
      </w:pPr>
      <w:r>
        <w:rPr>
          <w:szCs w:val="22"/>
        </w:rPr>
        <w:t>Chief</w:t>
      </w:r>
    </w:p>
    <w:p w:rsidR="00EF5ABE" w:rsidP="005264A8" w14:paraId="0314E35B" w14:textId="77777777">
      <w:pPr>
        <w:ind w:left="2880" w:right="270" w:firstLine="1440"/>
        <w:rPr>
          <w:szCs w:val="22"/>
        </w:rPr>
      </w:pPr>
      <w:r>
        <w:rPr>
          <w:szCs w:val="22"/>
        </w:rPr>
        <w:t>Consumer Policy Division</w:t>
      </w:r>
    </w:p>
    <w:p w:rsidR="00EF5ABE" w:rsidRPr="006D5400" w:rsidP="005264A8" w14:paraId="5362D780" w14:textId="77777777">
      <w:pPr>
        <w:ind w:left="2880" w:right="270" w:firstLine="1440"/>
        <w:rPr>
          <w:szCs w:val="22"/>
        </w:rPr>
      </w:pPr>
      <w:r>
        <w:rPr>
          <w:szCs w:val="22"/>
        </w:rPr>
        <w:t>Consumer and Governmental Affairs Bureau</w:t>
      </w:r>
    </w:p>
    <w:p w:rsidR="00313EF3" w:rsidRPr="006D5400" w:rsidP="00EF5ABE" w14:paraId="11F2213F"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F9C2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60ABC2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CCFEE64"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2FF95FE0" w14:textId="77777777">
    <w:pPr>
      <w:spacing w:before="140" w:line="100" w:lineRule="exact"/>
      <w:rPr>
        <w:sz w:val="10"/>
      </w:rPr>
    </w:pPr>
  </w:p>
  <w:p w:rsidR="00EC4494" w14:paraId="0CDFDD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27B4" w14:paraId="58AA7DAC" w14:textId="77777777">
      <w:r>
        <w:separator/>
      </w:r>
    </w:p>
  </w:footnote>
  <w:footnote w:type="continuationSeparator" w:id="1">
    <w:p w:rsidR="003427B4" w14:paraId="76F4998F" w14:textId="77777777">
      <w:pPr>
        <w:rPr>
          <w:sz w:val="20"/>
        </w:rPr>
      </w:pPr>
      <w:r>
        <w:rPr>
          <w:sz w:val="20"/>
        </w:rPr>
        <w:t xml:space="preserve">(Continued from previous page)  </w:t>
      </w:r>
      <w:r>
        <w:rPr>
          <w:sz w:val="20"/>
        </w:rPr>
        <w:separator/>
      </w:r>
    </w:p>
  </w:footnote>
  <w:footnote w:type="continuationNotice" w:id="2">
    <w:p w:rsidR="003427B4" w:rsidP="006D5400" w14:paraId="3168E944" w14:textId="77777777">
      <w:pPr>
        <w:jc w:val="right"/>
        <w:rPr>
          <w:sz w:val="20"/>
        </w:rPr>
      </w:pPr>
      <w:r>
        <w:rPr>
          <w:sz w:val="20"/>
        </w:rPr>
        <w:t>(continued…)</w:t>
      </w:r>
    </w:p>
  </w:footnote>
  <w:footnote w:id="3">
    <w:p w:rsidR="00DE7276" w:rsidP="00DE7276" w14:paraId="0BF05539" w14:textId="66DC2C72">
      <w:pPr>
        <w:pStyle w:val="FootnoteText"/>
        <w:spacing w:after="120"/>
      </w:pPr>
      <w:r>
        <w:rPr>
          <w:rStyle w:val="FootnoteReference"/>
        </w:rPr>
        <w:footnoteRef/>
      </w:r>
      <w:r>
        <w:t xml:space="preserve"> </w:t>
      </w:r>
      <w:r w:rsidRPr="00140317">
        <w:rPr>
          <w:i/>
        </w:rPr>
        <w:t xml:space="preserve">See </w:t>
      </w:r>
      <w:r>
        <w:t>Informal Complaint No. 3</w:t>
      </w:r>
      <w:r w:rsidR="001A59A6">
        <w:t>745470</w:t>
      </w:r>
      <w:r>
        <w:t xml:space="preserve"> (filed </w:t>
      </w:r>
      <w:r w:rsidR="00DD34BB">
        <w:t>J</w:t>
      </w:r>
      <w:r w:rsidR="001A59A6">
        <w:t>an. 8, 2020</w:t>
      </w:r>
      <w:r>
        <w:t xml:space="preserve">); </w:t>
      </w:r>
      <w:r w:rsidRPr="00DE7276">
        <w:rPr>
          <w:i/>
        </w:rPr>
        <w:t>see also</w:t>
      </w:r>
      <w:r>
        <w:t xml:space="preserve"> 47 CFR §§ 64.1100 – 64.1190.</w:t>
      </w:r>
    </w:p>
  </w:footnote>
  <w:footnote w:id="4">
    <w:p w:rsidR="00EC4494" w:rsidP="005D03A5" w14:paraId="1E02166B" w14:textId="77777777">
      <w:pPr>
        <w:pStyle w:val="FootnoteText"/>
        <w:spacing w:after="120"/>
      </w:pPr>
      <w:r>
        <w:rPr>
          <w:rStyle w:val="FootnoteReference"/>
        </w:rPr>
        <w:footnoteRef/>
      </w:r>
      <w:r>
        <w:t xml:space="preserve"> 47 U.S.C. § 258(a).</w:t>
      </w:r>
    </w:p>
  </w:footnote>
  <w:footnote w:id="5">
    <w:p w:rsidR="00EC4494" w:rsidP="005D03A5" w14:paraId="5122CEE0"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F675692"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6A7E1F" w14:paraId="7A70E7CB" w14:textId="77777777">
      <w:pPr>
        <w:pStyle w:val="FootnoteText"/>
        <w:spacing w:after="120"/>
      </w:pPr>
      <w:r>
        <w:rPr>
          <w:rStyle w:val="FootnoteReference"/>
        </w:rPr>
        <w:footnoteRef/>
      </w:r>
      <w:r>
        <w:t xml:space="preserve"> </w:t>
      </w:r>
      <w:r w:rsidRPr="00142D97">
        <w:t>These rules require the</w:t>
      </w:r>
      <w:r w:rsidR="00DE7276">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664DC0" w:rsidP="00F81367" w14:paraId="58793EE5" w14:textId="4CF3FA77">
      <w:pPr>
        <w:pStyle w:val="FootnoteText"/>
        <w:spacing w:after="120"/>
      </w:pPr>
      <w:r>
        <w:rPr>
          <w:rStyle w:val="FootnoteReference"/>
        </w:rPr>
        <w:footnoteRef/>
      </w:r>
      <w:r>
        <w:t xml:space="preserve"> </w:t>
      </w:r>
      <w:r w:rsidRPr="00664DC0">
        <w:rPr>
          <w:i/>
        </w:rPr>
        <w:t>See</w:t>
      </w:r>
      <w:r>
        <w:t xml:space="preserve"> Informal Complaint No. </w:t>
      </w:r>
      <w:r w:rsidR="001A59A6">
        <w:t>3745470</w:t>
      </w:r>
      <w:r>
        <w:t>.</w:t>
      </w:r>
    </w:p>
  </w:footnote>
  <w:footnote w:id="9">
    <w:p w:rsidR="001A59A6" w:rsidP="00F81367" w14:paraId="029D2710" w14:textId="77342789">
      <w:pPr>
        <w:pStyle w:val="FootnoteText"/>
        <w:spacing w:after="120"/>
      </w:pPr>
      <w:r>
        <w:rPr>
          <w:rStyle w:val="FootnoteReference"/>
        </w:rPr>
        <w:footnoteRef/>
      </w:r>
      <w:r>
        <w:t xml:space="preserve"> </w:t>
      </w:r>
      <w:r w:rsidRPr="001A59A6">
        <w:rPr>
          <w:i/>
          <w:iCs/>
        </w:rPr>
        <w:t>Id.</w:t>
      </w:r>
    </w:p>
  </w:footnote>
  <w:footnote w:id="10">
    <w:p w:rsidR="00EB076B" w:rsidP="00F81367" w14:paraId="71366820" w14:textId="738DFEF3">
      <w:pPr>
        <w:pStyle w:val="FootnoteText"/>
        <w:spacing w:after="120"/>
      </w:pPr>
      <w:r>
        <w:rPr>
          <w:rStyle w:val="FootnoteReference"/>
        </w:rPr>
        <w:footnoteRef/>
      </w:r>
      <w:r>
        <w:t xml:space="preserve"> </w:t>
      </w:r>
      <w:r w:rsidRPr="00EB076B">
        <w:rPr>
          <w:i/>
          <w:iCs/>
        </w:rPr>
        <w:t>Id.</w:t>
      </w:r>
    </w:p>
  </w:footnote>
  <w:footnote w:id="11">
    <w:p w:rsidR="00C335BA" w:rsidP="00F81367" w14:paraId="042AA30C" w14:textId="77777777">
      <w:pPr>
        <w:pStyle w:val="FootnoteText"/>
        <w:spacing w:after="120"/>
      </w:pPr>
      <w:r>
        <w:rPr>
          <w:rStyle w:val="FootnoteReference"/>
        </w:rPr>
        <w:footnoteRef/>
      </w:r>
      <w:r>
        <w:t xml:space="preserve"> </w:t>
      </w:r>
      <w:r w:rsidR="00225606">
        <w:t>47 CFR</w:t>
      </w:r>
      <w:r w:rsidRPr="005D03A5" w:rsidR="005D03A5">
        <w:rPr>
          <w:i/>
        </w:rPr>
        <w:t>.</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2">
    <w:p w:rsidR="00C61A5E" w:rsidP="00F81367" w14:paraId="72BDB1BD" w14:textId="22FEEFF8">
      <w:pPr>
        <w:pStyle w:val="FootnoteText"/>
        <w:spacing w:after="120"/>
      </w:pPr>
      <w:r>
        <w:rPr>
          <w:rStyle w:val="FootnoteReference"/>
        </w:rPr>
        <w:footnoteRef/>
      </w:r>
      <w:r>
        <w:t xml:space="preserve"> </w:t>
      </w:r>
      <w:r w:rsidRPr="005D03A5">
        <w:rPr>
          <w:i/>
        </w:rPr>
        <w:t>See</w:t>
      </w:r>
      <w:r>
        <w:t xml:space="preserve"> </w:t>
      </w:r>
      <w:r w:rsidR="001A59A6">
        <w:t>RingPlanet</w:t>
      </w:r>
      <w:r>
        <w:t xml:space="preserve"> Response to Informal Complaint No. 3</w:t>
      </w:r>
      <w:r w:rsidR="00F81367">
        <w:t>745470</w:t>
      </w:r>
      <w:r>
        <w:rPr>
          <w:szCs w:val="22"/>
        </w:rPr>
        <w:t xml:space="preserve"> (filed J</w:t>
      </w:r>
      <w:r w:rsidR="00F81367">
        <w:rPr>
          <w:szCs w:val="22"/>
        </w:rPr>
        <w:t>an. 24, 2020</w:t>
      </w:r>
      <w:r>
        <w:t>).</w:t>
      </w:r>
    </w:p>
  </w:footnote>
  <w:footnote w:id="13">
    <w:p w:rsidR="00046A15" w:rsidP="00F81367" w14:paraId="752B4631" w14:textId="661A9FB1">
      <w:pPr>
        <w:pStyle w:val="FootnoteText"/>
        <w:spacing w:after="120"/>
      </w:pPr>
      <w:r>
        <w:rPr>
          <w:rStyle w:val="FootnoteReference"/>
        </w:rPr>
        <w:footnoteRef/>
      </w:r>
      <w:r>
        <w:t xml:space="preserve"> </w:t>
      </w:r>
      <w:r w:rsidRPr="00046A15">
        <w:rPr>
          <w:i/>
          <w:iCs/>
        </w:rPr>
        <w:t>Id.</w:t>
      </w:r>
    </w:p>
  </w:footnote>
  <w:footnote w:id="14">
    <w:p w:rsidR="00046A15" w:rsidP="00F81367" w14:paraId="0F33E002" w14:textId="654CD51B">
      <w:pPr>
        <w:pStyle w:val="FootnoteText"/>
        <w:spacing w:after="120"/>
      </w:pPr>
      <w:r>
        <w:rPr>
          <w:rStyle w:val="FootnoteReference"/>
        </w:rPr>
        <w:footnoteRef/>
      </w:r>
      <w:r>
        <w:t xml:space="preserve"> </w:t>
      </w:r>
      <w:r w:rsidRPr="00046A15">
        <w:rPr>
          <w:i/>
          <w:iCs/>
        </w:rPr>
        <w:t>Id.</w:t>
      </w:r>
    </w:p>
  </w:footnote>
  <w:footnote w:id="15">
    <w:p w:rsidR="00CB0D3D" w:rsidP="00F81367" w14:paraId="24DB6FCF" w14:textId="3A02190B">
      <w:pPr>
        <w:pStyle w:val="FootnoteText"/>
        <w:spacing w:after="120"/>
      </w:pPr>
      <w:r>
        <w:rPr>
          <w:rStyle w:val="FootnoteReference"/>
        </w:rPr>
        <w:footnoteRef/>
      </w:r>
      <w:r w:rsidR="006173F3">
        <w:t xml:space="preserve"> </w:t>
      </w:r>
      <w:r w:rsidRPr="005B27B1" w:rsidR="005B27B1">
        <w:rPr>
          <w:i/>
          <w:snapToGrid w:val="0"/>
        </w:rPr>
        <w:t>See</w:t>
      </w:r>
      <w:r w:rsidR="005B27B1">
        <w:rPr>
          <w:snapToGrid w:val="0"/>
        </w:rPr>
        <w:t xml:space="preserve"> </w:t>
      </w:r>
      <w:r w:rsidR="00524588">
        <w:rPr>
          <w:snapToGrid w:val="0"/>
        </w:rPr>
        <w:t xml:space="preserve">47 CFR § 64.1120.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w:t>
      </w:r>
      <w:r w:rsidR="009834B9">
        <w:t>,</w:t>
      </w:r>
      <w:r>
        <w:t xml:space="preserve"> paras. 71-72 (2004).   </w:t>
      </w:r>
    </w:p>
  </w:footnote>
  <w:footnote w:id="16">
    <w:p w:rsidR="00EC4494" w:rsidP="00CA0F5A" w14:paraId="115D2BF9" w14:textId="77777777">
      <w:pPr>
        <w:pStyle w:val="FootnoteText"/>
        <w:tabs>
          <w:tab w:val="left" w:pos="0"/>
          <w:tab w:val="clear" w:pos="720"/>
        </w:tabs>
        <w:spacing w:after="120"/>
      </w:pPr>
      <w:r>
        <w:rPr>
          <w:rStyle w:val="FootnoteReference"/>
        </w:rPr>
        <w:footnoteRef/>
      </w:r>
      <w:r>
        <w:t xml:space="preserve"> </w:t>
      </w:r>
      <w:r w:rsidR="00DE7276">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7CE4E46" w14:textId="6C7C0613">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EF5ABE">
      <w:rPr>
        <w:b/>
        <w:spacing w:val="-2"/>
      </w:rPr>
      <w:t>20</w:t>
    </w:r>
    <w:r>
      <w:rPr>
        <w:b/>
        <w:spacing w:val="-2"/>
      </w:rPr>
      <w:t>-</w:t>
    </w:r>
    <w:r w:rsidR="00B34F37">
      <w:rPr>
        <w:b/>
        <w:spacing w:val="-2"/>
      </w:rPr>
      <w:t>201</w:t>
    </w:r>
  </w:p>
  <w:p w:rsidR="00EC4494" w14:paraId="309D8E79"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276F96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64B5C5" w14:textId="4C0E8CA0">
    <w:pPr>
      <w:pStyle w:val="Header"/>
      <w:pBdr>
        <w:bottom w:val="single" w:sz="12" w:space="1" w:color="auto"/>
      </w:pBdr>
      <w:rPr>
        <w:b w:val="0"/>
      </w:rPr>
    </w:pPr>
    <w:r>
      <w:tab/>
      <w:t>Federal</w:t>
    </w:r>
    <w:r w:rsidR="00385691">
      <w:t xml:space="preserve"> Communications Commission</w:t>
    </w:r>
    <w:r w:rsidR="00385691">
      <w:tab/>
      <w:t xml:space="preserve">DA </w:t>
    </w:r>
    <w:r w:rsidR="00EF5ABE">
      <w:t>20</w:t>
    </w:r>
    <w:r>
      <w:t>-</w:t>
    </w:r>
    <w:r w:rsidR="00B34F37">
      <w:t>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46A15"/>
    <w:rsid w:val="0005108E"/>
    <w:rsid w:val="000609D0"/>
    <w:rsid w:val="000715F6"/>
    <w:rsid w:val="000B7A45"/>
    <w:rsid w:val="000D6FF3"/>
    <w:rsid w:val="000E6D51"/>
    <w:rsid w:val="00113639"/>
    <w:rsid w:val="001204B1"/>
    <w:rsid w:val="00120529"/>
    <w:rsid w:val="00140317"/>
    <w:rsid w:val="001414E3"/>
    <w:rsid w:val="00142D97"/>
    <w:rsid w:val="00155E02"/>
    <w:rsid w:val="00160AFE"/>
    <w:rsid w:val="00162727"/>
    <w:rsid w:val="001717CE"/>
    <w:rsid w:val="00190163"/>
    <w:rsid w:val="00195161"/>
    <w:rsid w:val="001A0861"/>
    <w:rsid w:val="001A59A6"/>
    <w:rsid w:val="001A7A2C"/>
    <w:rsid w:val="001C36B6"/>
    <w:rsid w:val="001C67AE"/>
    <w:rsid w:val="001E4CAB"/>
    <w:rsid w:val="001E68F1"/>
    <w:rsid w:val="001F2E5C"/>
    <w:rsid w:val="001F4128"/>
    <w:rsid w:val="00206248"/>
    <w:rsid w:val="002137D1"/>
    <w:rsid w:val="0021434E"/>
    <w:rsid w:val="00225606"/>
    <w:rsid w:val="002354D5"/>
    <w:rsid w:val="002357D3"/>
    <w:rsid w:val="00236AA1"/>
    <w:rsid w:val="00236EDD"/>
    <w:rsid w:val="00237BAA"/>
    <w:rsid w:val="00242581"/>
    <w:rsid w:val="002431FD"/>
    <w:rsid w:val="002439C1"/>
    <w:rsid w:val="002479AB"/>
    <w:rsid w:val="00265A91"/>
    <w:rsid w:val="00283DF4"/>
    <w:rsid w:val="002A3B0B"/>
    <w:rsid w:val="002C332E"/>
    <w:rsid w:val="002F4B88"/>
    <w:rsid w:val="00310BAA"/>
    <w:rsid w:val="00313EF3"/>
    <w:rsid w:val="003427B4"/>
    <w:rsid w:val="003427C1"/>
    <w:rsid w:val="00353700"/>
    <w:rsid w:val="00360D54"/>
    <w:rsid w:val="00385691"/>
    <w:rsid w:val="003A1EBA"/>
    <w:rsid w:val="003B1201"/>
    <w:rsid w:val="003C5092"/>
    <w:rsid w:val="003D14B8"/>
    <w:rsid w:val="003D32F8"/>
    <w:rsid w:val="003E5B69"/>
    <w:rsid w:val="003F75CF"/>
    <w:rsid w:val="003F7602"/>
    <w:rsid w:val="003F7D44"/>
    <w:rsid w:val="00403483"/>
    <w:rsid w:val="00422B9B"/>
    <w:rsid w:val="00454DF3"/>
    <w:rsid w:val="0047594E"/>
    <w:rsid w:val="004914A3"/>
    <w:rsid w:val="004A1686"/>
    <w:rsid w:val="004C104C"/>
    <w:rsid w:val="004C3D84"/>
    <w:rsid w:val="004C7040"/>
    <w:rsid w:val="004E5EFB"/>
    <w:rsid w:val="00510F6C"/>
    <w:rsid w:val="00524588"/>
    <w:rsid w:val="005264A8"/>
    <w:rsid w:val="005265B9"/>
    <w:rsid w:val="005561FD"/>
    <w:rsid w:val="00563A90"/>
    <w:rsid w:val="00566D7F"/>
    <w:rsid w:val="005772B2"/>
    <w:rsid w:val="00586E06"/>
    <w:rsid w:val="005A6A46"/>
    <w:rsid w:val="005B27B1"/>
    <w:rsid w:val="005B2F11"/>
    <w:rsid w:val="005B796C"/>
    <w:rsid w:val="005C203E"/>
    <w:rsid w:val="005C4098"/>
    <w:rsid w:val="005D03A5"/>
    <w:rsid w:val="005D1006"/>
    <w:rsid w:val="005D78D7"/>
    <w:rsid w:val="005E456F"/>
    <w:rsid w:val="005E78CA"/>
    <w:rsid w:val="006173F3"/>
    <w:rsid w:val="00622CD2"/>
    <w:rsid w:val="00623693"/>
    <w:rsid w:val="00623E7A"/>
    <w:rsid w:val="0062716E"/>
    <w:rsid w:val="0063192B"/>
    <w:rsid w:val="00646FF8"/>
    <w:rsid w:val="00664DC0"/>
    <w:rsid w:val="00676CB9"/>
    <w:rsid w:val="00685FD6"/>
    <w:rsid w:val="00697A80"/>
    <w:rsid w:val="006A7E1F"/>
    <w:rsid w:val="006B0F44"/>
    <w:rsid w:val="006D5400"/>
    <w:rsid w:val="006E4C47"/>
    <w:rsid w:val="00727230"/>
    <w:rsid w:val="007368C0"/>
    <w:rsid w:val="0074254C"/>
    <w:rsid w:val="00750DAE"/>
    <w:rsid w:val="00753932"/>
    <w:rsid w:val="007546EE"/>
    <w:rsid w:val="00774600"/>
    <w:rsid w:val="0077536C"/>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43CA0"/>
    <w:rsid w:val="00854DB7"/>
    <w:rsid w:val="00870845"/>
    <w:rsid w:val="00876880"/>
    <w:rsid w:val="008E2D1A"/>
    <w:rsid w:val="008E6C8C"/>
    <w:rsid w:val="008F1B97"/>
    <w:rsid w:val="008F47DB"/>
    <w:rsid w:val="008F4E04"/>
    <w:rsid w:val="00901A56"/>
    <w:rsid w:val="00916312"/>
    <w:rsid w:val="00927544"/>
    <w:rsid w:val="00941EA5"/>
    <w:rsid w:val="00963052"/>
    <w:rsid w:val="00964BC8"/>
    <w:rsid w:val="0097045E"/>
    <w:rsid w:val="0097482E"/>
    <w:rsid w:val="009834B9"/>
    <w:rsid w:val="00983C4E"/>
    <w:rsid w:val="009848B2"/>
    <w:rsid w:val="009A1060"/>
    <w:rsid w:val="009C3ADD"/>
    <w:rsid w:val="009C46EC"/>
    <w:rsid w:val="009C6B1F"/>
    <w:rsid w:val="009C732D"/>
    <w:rsid w:val="009D3461"/>
    <w:rsid w:val="009E4E88"/>
    <w:rsid w:val="009F49B4"/>
    <w:rsid w:val="00A029BD"/>
    <w:rsid w:val="00A15D6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B0254C"/>
    <w:rsid w:val="00B030B5"/>
    <w:rsid w:val="00B25D8D"/>
    <w:rsid w:val="00B329ED"/>
    <w:rsid w:val="00B34F37"/>
    <w:rsid w:val="00B46EF1"/>
    <w:rsid w:val="00B46FCC"/>
    <w:rsid w:val="00B47339"/>
    <w:rsid w:val="00B85C40"/>
    <w:rsid w:val="00BA0244"/>
    <w:rsid w:val="00BA241C"/>
    <w:rsid w:val="00BC643E"/>
    <w:rsid w:val="00BD2451"/>
    <w:rsid w:val="00BE1976"/>
    <w:rsid w:val="00BF217D"/>
    <w:rsid w:val="00BF2F4A"/>
    <w:rsid w:val="00BF4531"/>
    <w:rsid w:val="00C04D95"/>
    <w:rsid w:val="00C12167"/>
    <w:rsid w:val="00C335BA"/>
    <w:rsid w:val="00C3654F"/>
    <w:rsid w:val="00C403BC"/>
    <w:rsid w:val="00C40AA5"/>
    <w:rsid w:val="00C447BD"/>
    <w:rsid w:val="00C47746"/>
    <w:rsid w:val="00C5129C"/>
    <w:rsid w:val="00C53380"/>
    <w:rsid w:val="00C61A5E"/>
    <w:rsid w:val="00C81A17"/>
    <w:rsid w:val="00CA0F5A"/>
    <w:rsid w:val="00CA575D"/>
    <w:rsid w:val="00CB0D3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34BB"/>
    <w:rsid w:val="00DD5275"/>
    <w:rsid w:val="00DE04F2"/>
    <w:rsid w:val="00DE1F08"/>
    <w:rsid w:val="00DE60CD"/>
    <w:rsid w:val="00DE7276"/>
    <w:rsid w:val="00E0746D"/>
    <w:rsid w:val="00E12641"/>
    <w:rsid w:val="00E12DF2"/>
    <w:rsid w:val="00E35C29"/>
    <w:rsid w:val="00E430A7"/>
    <w:rsid w:val="00E4511A"/>
    <w:rsid w:val="00E53AD1"/>
    <w:rsid w:val="00E54D57"/>
    <w:rsid w:val="00E62B5D"/>
    <w:rsid w:val="00E67930"/>
    <w:rsid w:val="00E84E6A"/>
    <w:rsid w:val="00E90AD3"/>
    <w:rsid w:val="00E961F6"/>
    <w:rsid w:val="00EA795E"/>
    <w:rsid w:val="00EB076B"/>
    <w:rsid w:val="00EB38E9"/>
    <w:rsid w:val="00EC408A"/>
    <w:rsid w:val="00EC4494"/>
    <w:rsid w:val="00EC75FC"/>
    <w:rsid w:val="00ED65C0"/>
    <w:rsid w:val="00EF15C3"/>
    <w:rsid w:val="00EF5ABE"/>
    <w:rsid w:val="00F21FE8"/>
    <w:rsid w:val="00F416D5"/>
    <w:rsid w:val="00F7752B"/>
    <w:rsid w:val="00F81367"/>
    <w:rsid w:val="00F81B78"/>
    <w:rsid w:val="00F84D1D"/>
    <w:rsid w:val="00F86B2C"/>
    <w:rsid w:val="00F904D4"/>
    <w:rsid w:val="00FA2D00"/>
    <w:rsid w:val="00FA5366"/>
    <w:rsid w:val="00FE03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