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58E39C8B" w14:textId="77777777">
      <w:pPr>
        <w:jc w:val="right"/>
        <w:rPr>
          <w:b/>
          <w:sz w:val="24"/>
        </w:rPr>
      </w:pPr>
      <w:r>
        <w:rPr>
          <w:b/>
          <w:sz w:val="24"/>
        </w:rPr>
        <w:t>DA 20-218</w:t>
      </w:r>
    </w:p>
    <w:p w:rsidR="00C82B6B" w:rsidRPr="00854B58" w:rsidP="00C82B6B" w14:paraId="2EF96068" w14:textId="77777777">
      <w:pPr>
        <w:spacing w:before="60"/>
        <w:jc w:val="right"/>
        <w:rPr>
          <w:b/>
          <w:sz w:val="24"/>
        </w:rPr>
      </w:pPr>
      <w:r>
        <w:rPr>
          <w:b/>
          <w:sz w:val="24"/>
        </w:rPr>
        <w:t>March 3, 2020</w:t>
      </w:r>
    </w:p>
    <w:p w:rsidR="00C82B6B" w:rsidRPr="00854B58" w:rsidP="00C82B6B" w14:paraId="2FF43C71" w14:textId="77777777">
      <w:pPr>
        <w:jc w:val="right"/>
        <w:rPr>
          <w:b/>
          <w:sz w:val="24"/>
        </w:rPr>
      </w:pPr>
    </w:p>
    <w:p w:rsidR="004D1E55" w:rsidRPr="00D45527" w:rsidP="004D1E55" w14:paraId="47BF798A" w14:textId="77777777">
      <w:pPr>
        <w:jc w:val="right"/>
        <w:rPr>
          <w:sz w:val="24"/>
        </w:rPr>
      </w:pPr>
    </w:p>
    <w:p w:rsidR="004D1E55" w:rsidRPr="00D45527" w:rsidP="004D1E55" w14:paraId="17A68FB5" w14:textId="77777777">
      <w:pPr>
        <w:jc w:val="center"/>
        <w:rPr>
          <w:b/>
          <w:sz w:val="24"/>
        </w:rPr>
      </w:pPr>
      <w:r w:rsidRPr="00D45527">
        <w:rPr>
          <w:b/>
          <w:sz w:val="24"/>
        </w:rPr>
        <w:t xml:space="preserve">TECHNICAL GUIDE ON BIDDING PROCEDURES </w:t>
      </w:r>
    </w:p>
    <w:p w:rsidR="004D1E55" w:rsidRPr="00D45527" w:rsidP="004D1E55" w14:paraId="6BE3CDCC" w14:textId="3AC13B76">
      <w:pPr>
        <w:spacing w:after="240"/>
        <w:jc w:val="center"/>
        <w:rPr>
          <w:b/>
          <w:sz w:val="24"/>
        </w:rPr>
      </w:pPr>
      <w:r w:rsidRPr="00D45527">
        <w:rPr>
          <w:b/>
          <w:sz w:val="24"/>
        </w:rPr>
        <w:t>FOR AUCTION 105 (</w:t>
      </w:r>
      <w:r>
        <w:rPr>
          <w:b/>
          <w:sz w:val="24"/>
        </w:rPr>
        <w:t>3.5 GHz</w:t>
      </w:r>
      <w:r w:rsidRPr="00D45527">
        <w:rPr>
          <w:b/>
          <w:sz w:val="24"/>
        </w:rPr>
        <w:t xml:space="preserve"> B</w:t>
      </w:r>
      <w:r w:rsidR="00B329F2">
        <w:rPr>
          <w:b/>
          <w:sz w:val="24"/>
        </w:rPr>
        <w:t>AND</w:t>
      </w:r>
      <w:r w:rsidRPr="00D45527">
        <w:rPr>
          <w:b/>
          <w:sz w:val="24"/>
        </w:rPr>
        <w:t>)</w:t>
      </w:r>
    </w:p>
    <w:p w:rsidR="004D1E55" w:rsidP="004D1E55" w14:paraId="1D5AEA0C" w14:textId="77777777">
      <w:pPr>
        <w:jc w:val="center"/>
        <w:rPr>
          <w:b/>
          <w:sz w:val="24"/>
        </w:rPr>
      </w:pPr>
      <w:r w:rsidRPr="00D45527">
        <w:rPr>
          <w:b/>
          <w:sz w:val="24"/>
        </w:rPr>
        <w:t>AU Docket No. 19-244</w:t>
      </w:r>
    </w:p>
    <w:p w:rsidR="004D1E55" w:rsidRPr="00D45527" w:rsidP="004D1E55" w14:paraId="43D1873B" w14:textId="77777777">
      <w:pPr>
        <w:jc w:val="center"/>
        <w:rPr>
          <w:b/>
          <w:sz w:val="24"/>
        </w:rPr>
      </w:pPr>
    </w:p>
    <w:p w:rsidR="004D1E55" w:rsidRPr="00D45527" w:rsidP="004D1E55" w14:paraId="583DB71A" w14:textId="2F0D8321">
      <w:pPr>
        <w:spacing w:after="120"/>
        <w:ind w:firstLine="720"/>
        <w:rPr>
          <w:szCs w:val="22"/>
        </w:rPr>
      </w:pPr>
      <w:bookmarkStart w:id="0" w:name="start_here"/>
      <w:bookmarkEnd w:id="0"/>
      <w:r w:rsidRPr="00D45527">
        <w:rPr>
          <w:szCs w:val="22"/>
        </w:rPr>
        <w:t xml:space="preserve">The </w:t>
      </w:r>
      <w:r w:rsidRPr="00D45527">
        <w:t xml:space="preserve">Office of Economics and Analytics </w:t>
      </w:r>
      <w:r w:rsidR="00E46656">
        <w:t xml:space="preserve">(Office) </w:t>
      </w:r>
      <w:r w:rsidRPr="00D45527">
        <w:t>and the</w:t>
      </w:r>
      <w:r w:rsidRPr="00D45527">
        <w:rPr>
          <w:szCs w:val="22"/>
        </w:rPr>
        <w:t xml:space="preserve"> Wireless Telecommunications Bureau</w:t>
      </w:r>
      <w:r w:rsidR="00E46656">
        <w:rPr>
          <w:szCs w:val="22"/>
        </w:rPr>
        <w:t xml:space="preserve"> (Bureau)</w:t>
      </w:r>
      <w:bookmarkStart w:id="1" w:name="_GoBack"/>
      <w:bookmarkEnd w:id="1"/>
      <w:r w:rsidRPr="00D45527">
        <w:rPr>
          <w:szCs w:val="22"/>
        </w:rPr>
        <w:t xml:space="preserve"> make available a guide that </w:t>
      </w:r>
      <w:bookmarkStart w:id="2" w:name="_Hlk505071032"/>
      <w:r w:rsidRPr="00D45527">
        <w:rPr>
          <w:szCs w:val="22"/>
        </w:rPr>
        <w:t xml:space="preserve">provides technical and </w:t>
      </w:r>
      <w:r w:rsidRPr="002430D5">
        <w:rPr>
          <w:szCs w:val="22"/>
        </w:rPr>
        <w:t xml:space="preserve">mathematical detail regarding the bidding procedures for Auction 105, which will offer Priority Access Licenses in the </w:t>
      </w:r>
      <w:r w:rsidRPr="002430D5">
        <w:rPr>
          <w:snapToGrid/>
          <w:kern w:val="0"/>
          <w:szCs w:val="22"/>
        </w:rPr>
        <w:t>3550-3650 MHz band</w:t>
      </w:r>
      <w:r w:rsidRPr="002430D5">
        <w:rPr>
          <w:szCs w:val="22"/>
        </w:rPr>
        <w:t>.  This</w:t>
      </w:r>
      <w:r w:rsidRPr="00D45527">
        <w:rPr>
          <w:szCs w:val="22"/>
        </w:rPr>
        <w:t xml:space="preserve"> guide provides examples and serves as a supplement to the bidding and bid processing procedures for the auction as </w:t>
      </w:r>
      <w:r>
        <w:rPr>
          <w:szCs w:val="22"/>
        </w:rPr>
        <w:t>described</w:t>
      </w:r>
      <w:r w:rsidRPr="00D45527">
        <w:rPr>
          <w:szCs w:val="22"/>
        </w:rPr>
        <w:t xml:space="preserve"> by the Commission in the </w:t>
      </w:r>
      <w:r w:rsidRPr="00D45527">
        <w:rPr>
          <w:i/>
          <w:szCs w:val="22"/>
        </w:rPr>
        <w:t xml:space="preserve">Auction 105 </w:t>
      </w:r>
      <w:r>
        <w:rPr>
          <w:i/>
          <w:szCs w:val="22"/>
        </w:rPr>
        <w:t>Procedures</w:t>
      </w:r>
      <w:r w:rsidRPr="00D45527">
        <w:rPr>
          <w:i/>
          <w:szCs w:val="22"/>
        </w:rPr>
        <w:t xml:space="preserve"> Public Notice</w:t>
      </w:r>
      <w:r w:rsidRPr="00D45527">
        <w:rPr>
          <w:szCs w:val="22"/>
        </w:rPr>
        <w:t>.</w:t>
      </w:r>
      <w:r>
        <w:rPr>
          <w:szCs w:val="22"/>
          <w:vertAlign w:val="superscript"/>
        </w:rPr>
        <w:footnoteReference w:id="3"/>
      </w:r>
      <w:bookmarkEnd w:id="2"/>
      <w:r w:rsidRPr="00D45527">
        <w:rPr>
          <w:szCs w:val="22"/>
        </w:rPr>
        <w:t xml:space="preserve">  The guide, which is entitled</w:t>
      </w:r>
      <w:r w:rsidRPr="00D45527">
        <w:rPr>
          <w:i/>
          <w:szCs w:val="22"/>
        </w:rPr>
        <w:t xml:space="preserve"> Auction 105 Technical Guide</w:t>
      </w:r>
      <w:r w:rsidRPr="00D45527">
        <w:rPr>
          <w:szCs w:val="22"/>
        </w:rPr>
        <w:t>,</w:t>
      </w:r>
      <w:r w:rsidRPr="00D45527">
        <w:rPr>
          <w:i/>
          <w:szCs w:val="22"/>
        </w:rPr>
        <w:t xml:space="preserve"> </w:t>
      </w:r>
      <w:r w:rsidRPr="00D45527">
        <w:rPr>
          <w:szCs w:val="22"/>
        </w:rPr>
        <w:t>is available on the Commission’s Auction 105 website (</w:t>
      </w:r>
      <w:hyperlink r:id="rId5" w:history="1">
        <w:r w:rsidRPr="00D45527">
          <w:rPr>
            <w:color w:val="0000FF"/>
            <w:szCs w:val="22"/>
            <w:u w:val="single"/>
          </w:rPr>
          <w:t>www.fcc.gov/auction/105</w:t>
        </w:r>
      </w:hyperlink>
      <w:r w:rsidRPr="00D45527">
        <w:rPr>
          <w:szCs w:val="22"/>
        </w:rPr>
        <w:t xml:space="preserve">) in the Education section, where it will remain available and accessible for reference.  </w:t>
      </w:r>
    </w:p>
    <w:p w:rsidR="004D1E55" w:rsidRPr="00D45527" w:rsidP="004D1E55" w14:paraId="52A64406" w14:textId="77777777">
      <w:pPr>
        <w:spacing w:after="120"/>
        <w:ind w:firstLine="720"/>
      </w:pPr>
      <w:bookmarkStart w:id="3" w:name="_Hlk505075609"/>
      <w:r w:rsidRPr="00D45527">
        <w:rPr>
          <w:szCs w:val="22"/>
        </w:rPr>
        <w:t xml:space="preserve">For further information concerning the technical guide, email </w:t>
      </w:r>
      <w:hyperlink r:id="rId6" w:history="1">
        <w:r w:rsidRPr="00D45527">
          <w:rPr>
            <w:color w:val="0000FF"/>
            <w:szCs w:val="22"/>
            <w:u w:val="single"/>
          </w:rPr>
          <w:t>auction105@fcc.gov</w:t>
        </w:r>
      </w:hyperlink>
      <w:r w:rsidRPr="00D45527">
        <w:rPr>
          <w:szCs w:val="22"/>
        </w:rPr>
        <w:t xml:space="preserve"> or contact the FCC Auctions Hotline at (717) 338-2868.  For further information concerning this proceeding, contact the offices listed below:</w:t>
      </w:r>
    </w:p>
    <w:bookmarkEnd w:id="3"/>
    <w:p w:rsidR="004D1E55" w:rsidRPr="00D45527" w:rsidP="004D1E55" w14:paraId="4F8C8361" w14:textId="77777777">
      <w:pPr>
        <w:keepNext/>
        <w:keepLines/>
        <w:widowControl/>
        <w:tabs>
          <w:tab w:val="left" w:pos="1080"/>
        </w:tabs>
        <w:suppressAutoHyphens/>
        <w:rPr>
          <w:b/>
          <w:bCs/>
          <w:szCs w:val="22"/>
        </w:rPr>
      </w:pPr>
      <w:r w:rsidRPr="00D45527">
        <w:rPr>
          <w:b/>
          <w:bCs/>
          <w:szCs w:val="22"/>
        </w:rPr>
        <w:t xml:space="preserve">Mobility Division, Wireless Telecommunications Bureau </w:t>
      </w:r>
    </w:p>
    <w:p w:rsidR="004D1E55" w:rsidRPr="00D45527" w:rsidP="004D1E55" w14:paraId="5C98FAFA" w14:textId="77777777">
      <w:pPr>
        <w:keepNext/>
        <w:keepLines/>
        <w:widowControl/>
        <w:tabs>
          <w:tab w:val="left" w:pos="1080"/>
        </w:tabs>
        <w:suppressAutoHyphens/>
        <w:rPr>
          <w:szCs w:val="22"/>
        </w:rPr>
      </w:pPr>
    </w:p>
    <w:p w:rsidR="004D1E55" w:rsidRPr="00D45527" w:rsidP="004D1E55" w14:paraId="73E12162" w14:textId="77777777">
      <w:pPr>
        <w:widowControl/>
        <w:suppressAutoHyphens/>
        <w:ind w:left="5040" w:hanging="5040"/>
        <w:rPr>
          <w:szCs w:val="22"/>
        </w:rPr>
      </w:pPr>
      <w:r>
        <w:rPr>
          <w:szCs w:val="22"/>
        </w:rPr>
        <w:t>3.5 GHz</w:t>
      </w:r>
      <w:r w:rsidRPr="00D45527">
        <w:rPr>
          <w:szCs w:val="22"/>
        </w:rPr>
        <w:t xml:space="preserve"> Band questions:</w:t>
      </w:r>
      <w:r w:rsidRPr="00D45527">
        <w:rPr>
          <w:szCs w:val="22"/>
        </w:rPr>
        <w:tab/>
        <w:t>Jessica Quinley at (202) 418-2487</w:t>
      </w:r>
    </w:p>
    <w:p w:rsidR="004D1E55" w:rsidRPr="00D45527" w:rsidP="004D1E55" w14:paraId="1ECAA144" w14:textId="77777777">
      <w:pPr>
        <w:widowControl/>
        <w:suppressAutoHyphens/>
        <w:ind w:left="4320" w:hanging="4320"/>
        <w:rPr>
          <w:szCs w:val="22"/>
        </w:rPr>
      </w:pPr>
    </w:p>
    <w:p w:rsidR="004D1E55" w:rsidRPr="00D45527" w:rsidP="004D1E55" w14:paraId="5E99807F" w14:textId="77777777">
      <w:pPr>
        <w:widowControl/>
        <w:suppressAutoHyphens/>
        <w:ind w:left="4320" w:hanging="4320"/>
        <w:rPr>
          <w:b/>
          <w:bCs/>
          <w:szCs w:val="22"/>
        </w:rPr>
      </w:pPr>
      <w:r w:rsidRPr="00D45527">
        <w:rPr>
          <w:b/>
          <w:bCs/>
          <w:szCs w:val="22"/>
        </w:rPr>
        <w:t>Auctions Division, Office of Economics and Analytics</w:t>
      </w:r>
    </w:p>
    <w:p w:rsidR="004D1E55" w:rsidRPr="00D45527" w:rsidP="004D1E55" w14:paraId="41E37D53" w14:textId="77777777">
      <w:pPr>
        <w:widowControl/>
        <w:suppressAutoHyphens/>
        <w:rPr>
          <w:b/>
          <w:bCs/>
          <w:szCs w:val="22"/>
        </w:rPr>
      </w:pPr>
    </w:p>
    <w:p w:rsidR="004D1E55" w:rsidRPr="00D45527" w:rsidP="004D1E55" w14:paraId="4F4BB64A" w14:textId="77777777">
      <w:pPr>
        <w:widowControl/>
        <w:suppressAutoHyphens/>
        <w:ind w:left="5040" w:hanging="5040"/>
        <w:rPr>
          <w:szCs w:val="22"/>
        </w:rPr>
      </w:pPr>
      <w:r w:rsidRPr="00D45527">
        <w:rPr>
          <w:szCs w:val="22"/>
        </w:rPr>
        <w:t>Auction legal questions:</w:t>
      </w:r>
      <w:r w:rsidRPr="00D45527">
        <w:rPr>
          <w:szCs w:val="22"/>
        </w:rPr>
        <w:tab/>
        <w:t xml:space="preserve">Mary Lovejoy at (202) 418-0660 </w:t>
      </w:r>
    </w:p>
    <w:p w:rsidR="004D1E55" w:rsidRPr="00D45527" w:rsidP="004D1E55" w14:paraId="269D0642" w14:textId="77777777">
      <w:pPr>
        <w:spacing w:after="120"/>
        <w:rPr>
          <w:szCs w:val="22"/>
        </w:rPr>
      </w:pPr>
    </w:p>
    <w:p w:rsidR="004D1E55" w:rsidRPr="00D45527" w:rsidP="004D1E55" w14:paraId="7105CF7D" w14:textId="77777777">
      <w:pPr>
        <w:spacing w:after="120"/>
        <w:rPr>
          <w:szCs w:val="22"/>
        </w:rPr>
      </w:pPr>
    </w:p>
    <w:p w:rsidR="004D1E55" w:rsidRPr="00D45527" w:rsidP="004D1E55" w14:paraId="06F5F37D" w14:textId="77777777">
      <w:pPr>
        <w:keepNext/>
        <w:widowControl/>
        <w:spacing w:after="120"/>
        <w:jc w:val="center"/>
        <w:rPr>
          <w:b/>
          <w:szCs w:val="22"/>
        </w:rPr>
      </w:pPr>
      <w:r w:rsidRPr="00D45527">
        <w:rPr>
          <w:b/>
          <w:szCs w:val="22"/>
        </w:rPr>
        <w:t xml:space="preserve">- FCC - </w:t>
      </w:r>
    </w:p>
    <w:p w:rsidR="004D1E55" w:rsidRPr="00D45527" w:rsidP="004D1E55" w14:paraId="248AA64E" w14:textId="77777777">
      <w:pPr>
        <w:spacing w:after="120"/>
        <w:jc w:val="center"/>
      </w:pPr>
    </w:p>
    <w:p w:rsidR="004D1E55" w:rsidRPr="00D45527" w:rsidP="004D1E55" w14:paraId="761AB209" w14:textId="77777777"/>
    <w:p w:rsidR="00412FC5" w:rsidRPr="00412FC5" w:rsidP="004D1E55" w14:paraId="792CE9D8" w14:textId="77777777">
      <w:pPr>
        <w:pStyle w:val="Heading1"/>
        <w:numPr>
          <w:ilvl w:val="0"/>
          <w:numId w:val="0"/>
        </w:num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2944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22F0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9BD19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7C3E40C" w14:textId="77777777">
    <w:pPr>
      <w:spacing w:before="140" w:line="100" w:lineRule="exact"/>
      <w:rPr>
        <w:sz w:val="10"/>
      </w:rPr>
    </w:pPr>
  </w:p>
  <w:p w:rsidR="006F7393" w14:paraId="51106CB6" w14:textId="77777777">
    <w:pPr>
      <w:suppressAutoHyphens/>
      <w:spacing w:line="227" w:lineRule="auto"/>
    </w:pPr>
  </w:p>
  <w:p w:rsidR="006F7393" w14:paraId="7E275F7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A1E11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4B13F6EF" w14:textId="77777777">
      <w:r>
        <w:separator/>
      </w:r>
    </w:p>
  </w:footnote>
  <w:footnote w:type="continuationSeparator" w:id="1">
    <w:p w:rsidR="0041223B" w14:paraId="6DD5F960" w14:textId="77777777">
      <w:pPr>
        <w:rPr>
          <w:sz w:val="20"/>
        </w:rPr>
      </w:pPr>
      <w:r>
        <w:rPr>
          <w:sz w:val="20"/>
        </w:rPr>
        <w:t xml:space="preserve">(Continued from previous page)  </w:t>
      </w:r>
      <w:r>
        <w:rPr>
          <w:sz w:val="20"/>
        </w:rPr>
        <w:separator/>
      </w:r>
    </w:p>
  </w:footnote>
  <w:footnote w:type="continuationNotice" w:id="2">
    <w:p w:rsidR="0041223B" w14:paraId="0122CDAC" w14:textId="77777777">
      <w:pPr>
        <w:rPr>
          <w:sz w:val="20"/>
        </w:rPr>
      </w:pPr>
      <w:r>
        <w:rPr>
          <w:sz w:val="20"/>
        </w:rPr>
        <w:t>(continued….)</w:t>
      </w:r>
    </w:p>
  </w:footnote>
  <w:footnote w:id="3">
    <w:p w:rsidR="004D1E55" w:rsidRPr="003D755A" w:rsidP="004D1E55" w14:paraId="4B30B236" w14:textId="77777777">
      <w:pPr>
        <w:pStyle w:val="FootnoteText"/>
        <w:rPr>
          <w:i/>
        </w:rPr>
      </w:pPr>
      <w:r>
        <w:rPr>
          <w:rStyle w:val="FootnoteReference"/>
        </w:rPr>
        <w:footnoteRef/>
      </w:r>
      <w:r>
        <w:t xml:space="preserve"> </w:t>
      </w:r>
      <w:r w:rsidRPr="00AD5DDE">
        <w:rPr>
          <w:i/>
        </w:rPr>
        <w:t xml:space="preserve">See </w:t>
      </w:r>
      <w:r>
        <w:rPr>
          <w:i/>
        </w:rPr>
        <w:t xml:space="preserve">Auction of Priority Access Licenses for the 3550-3650 MHz Band; Notice and Filing Requirements, </w:t>
      </w:r>
      <w:r w:rsidRPr="004F2D48">
        <w:rPr>
          <w:i/>
        </w:rPr>
        <w:t>Minimum Opening Bids,</w:t>
      </w:r>
      <w:r>
        <w:rPr>
          <w:i/>
        </w:rPr>
        <w:t xml:space="preserve"> </w:t>
      </w:r>
      <w:r w:rsidRPr="004F2D48">
        <w:rPr>
          <w:i/>
        </w:rPr>
        <w:t>Upfront Payments, and Other Procedures for Auction 10</w:t>
      </w:r>
      <w:r>
        <w:rPr>
          <w:i/>
        </w:rPr>
        <w:t>5</w:t>
      </w:r>
      <w:r w:rsidRPr="004F2D48">
        <w:rPr>
          <w:i/>
        </w:rPr>
        <w:t>; Bidding in Auction 10</w:t>
      </w:r>
      <w:r>
        <w:rPr>
          <w:i/>
        </w:rPr>
        <w:t>5</w:t>
      </w:r>
      <w:r w:rsidRPr="004F2D48">
        <w:rPr>
          <w:i/>
        </w:rPr>
        <w:t xml:space="preserve"> Scheduled to Begin </w:t>
      </w:r>
      <w:r>
        <w:rPr>
          <w:i/>
        </w:rPr>
        <w:t>June 25, 2020</w:t>
      </w:r>
      <w:r>
        <w:rPr>
          <w:iCs/>
        </w:rPr>
        <w:t>,</w:t>
      </w:r>
      <w:r>
        <w:rPr>
          <w:i/>
        </w:rPr>
        <w:t xml:space="preserve"> </w:t>
      </w:r>
      <w:r>
        <w:rPr>
          <w:iCs/>
        </w:rPr>
        <w:t xml:space="preserve">AU Docket No. 19-244, </w:t>
      </w:r>
      <w:r w:rsidRPr="00DB7F6B">
        <w:rPr>
          <w:iCs/>
        </w:rPr>
        <w:t>Public Notice</w:t>
      </w:r>
      <w:r>
        <w:rPr>
          <w:iCs/>
        </w:rPr>
        <w:t xml:space="preserve">, FCC </w:t>
      </w:r>
      <w:r w:rsidRPr="004D1E55">
        <w:rPr>
          <w:iCs/>
          <w:color w:val="000000" w:themeColor="text1"/>
        </w:rPr>
        <w:t>20-18</w:t>
      </w:r>
      <w:r>
        <w:rPr>
          <w:iCs/>
        </w:rPr>
        <w:t xml:space="preserve"> (Mar. 2, 2020) (</w:t>
      </w:r>
      <w:r>
        <w:rPr>
          <w:i/>
        </w:rPr>
        <w:t>Auction 105 Procedures Public Notice</w:t>
      </w:r>
      <w:r>
        <w:rPr>
          <w:iCs/>
        </w:rPr>
        <w:t xml:space="preserve">).  </w:t>
      </w:r>
      <w:r w:rsidRPr="009D58CA">
        <w:t xml:space="preserve">The Commission directed the Office, in conjunction with the Bureau, to </w:t>
      </w:r>
      <w:r w:rsidRPr="009D58CA">
        <w:rPr>
          <w:szCs w:val="22"/>
        </w:rPr>
        <w:t>release</w:t>
      </w:r>
      <w:r>
        <w:rPr>
          <w:szCs w:val="22"/>
        </w:rPr>
        <w:t xml:space="preserve"> an updated </w:t>
      </w:r>
      <w:r w:rsidRPr="009D58CA">
        <w:rPr>
          <w:szCs w:val="22"/>
        </w:rPr>
        <w:t>technical guide that provide</w:t>
      </w:r>
      <w:r>
        <w:rPr>
          <w:szCs w:val="22"/>
        </w:rPr>
        <w:t>s</w:t>
      </w:r>
      <w:r w:rsidRPr="009D58CA">
        <w:rPr>
          <w:szCs w:val="22"/>
        </w:rPr>
        <w:t xml:space="preserve"> the mathematical </w:t>
      </w:r>
      <w:r w:rsidRPr="009D58CA">
        <w:t>details of the auction procedures and algorithms for Auction 10</w:t>
      </w:r>
      <w:r>
        <w:t>5</w:t>
      </w:r>
      <w:r w:rsidRPr="009D58CA">
        <w:t xml:space="preserve">.  </w:t>
      </w:r>
      <w:r w:rsidRPr="009D58CA">
        <w:rPr>
          <w:i/>
        </w:rPr>
        <w:t>Id.</w:t>
      </w:r>
      <w:r w:rsidRPr="009D58CA">
        <w:t xml:space="preserve"> at </w:t>
      </w:r>
      <w:r>
        <w:t>50</w:t>
      </w:r>
      <w:r w:rsidRPr="009D58CA">
        <w:t xml:space="preserve">, para. </w:t>
      </w:r>
      <w:r>
        <w:t>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837C62" w14:paraId="25C08D95" w14:textId="77777777">
    <w:pPr>
      <w:pStyle w:val="Header"/>
    </w:pPr>
    <w:r>
      <w:tab/>
      <w:t>Federal Communications Commission</w:t>
    </w:r>
    <w:r>
      <w:tab/>
    </w:r>
    <w:r>
      <w:fldChar w:fldCharType="begin"/>
    </w:r>
    <w:r>
      <w:instrText xml:space="preserve"> MACROBUTTON NoMacro [Click to enter order number] </w:instrText>
    </w:r>
    <w:r>
      <w:fldChar w:fldCharType="end"/>
    </w:r>
  </w:p>
  <w:p w:rsidR="006F7393" w14:paraId="6704458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29ED037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1558122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6EBE08C9"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56317FAD" w14:textId="77777777">
                <w:pPr>
                  <w:rPr>
                    <w:rFonts w:ascii="Arial" w:hAnsi="Arial"/>
                    <w:b/>
                  </w:rPr>
                </w:pPr>
                <w:r>
                  <w:rPr>
                    <w:rFonts w:ascii="Arial" w:hAnsi="Arial"/>
                    <w:b/>
                  </w:rPr>
                  <w:t>Federal Communications Commission</w:t>
                </w:r>
              </w:p>
              <w:p w:rsidR="00C82B6B" w:rsidP="00C82B6B" w14:paraId="43FC03C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2430D5">
                  <w:rPr>
                    <w:rFonts w:ascii="Arial" w:hAnsi="Arial"/>
                    <w:b/>
                  </w:rPr>
                  <w:t>reet</w:t>
                </w:r>
                <w:r>
                  <w:rPr>
                    <w:rFonts w:ascii="Arial" w:hAnsi="Arial"/>
                    <w:b/>
                  </w:rPr>
                  <w:t>, SW</w:t>
                </w:r>
              </w:p>
              <w:p w:rsidR="00C82B6B" w:rsidP="00C82B6B" w14:paraId="3629299B"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077529A" w14:textId="77777777">
                <w:pPr>
                  <w:spacing w:before="40"/>
                  <w:jc w:val="right"/>
                  <w:rPr>
                    <w:rFonts w:ascii="Arial" w:hAnsi="Arial"/>
                    <w:b/>
                    <w:sz w:val="16"/>
                  </w:rPr>
                </w:pPr>
                <w:r>
                  <w:rPr>
                    <w:rFonts w:ascii="Arial" w:hAnsi="Arial"/>
                    <w:b/>
                    <w:sz w:val="16"/>
                  </w:rPr>
                  <w:t>News Media Information</w:t>
                </w:r>
                <w:r w:rsidR="004D1E55">
                  <w:rPr>
                    <w:rFonts w:ascii="Arial" w:hAnsi="Arial"/>
                    <w:b/>
                    <w:sz w:val="16"/>
                  </w:rPr>
                  <w:t>:</w:t>
                </w:r>
                <w:r>
                  <w:rPr>
                    <w:rFonts w:ascii="Arial" w:hAnsi="Arial"/>
                    <w:b/>
                    <w:sz w:val="16"/>
                  </w:rPr>
                  <w:t xml:space="preserve"> 202</w:t>
                </w:r>
                <w:r w:rsidR="004D1E55">
                  <w:rPr>
                    <w:rFonts w:ascii="Arial" w:hAnsi="Arial"/>
                    <w:b/>
                    <w:sz w:val="16"/>
                  </w:rPr>
                  <w:t>-</w:t>
                </w:r>
                <w:r>
                  <w:rPr>
                    <w:rFonts w:ascii="Arial" w:hAnsi="Arial"/>
                    <w:b/>
                    <w:sz w:val="16"/>
                  </w:rPr>
                  <w:t>418-0500</w:t>
                </w:r>
              </w:p>
              <w:p w:rsidR="00C82B6B" w:rsidP="00C82B6B" w14:paraId="0CA8ABCD" w14:textId="77777777">
                <w:pPr>
                  <w:jc w:val="right"/>
                  <w:rPr>
                    <w:rFonts w:ascii="Arial" w:hAnsi="Arial"/>
                    <w:b/>
                    <w:sz w:val="16"/>
                  </w:rPr>
                </w:pPr>
                <w:r>
                  <w:rPr>
                    <w:rFonts w:ascii="Arial" w:hAnsi="Arial"/>
                    <w:b/>
                    <w:sz w:val="16"/>
                  </w:rPr>
                  <w:t>Internet: www.fcc.gov</w:t>
                </w:r>
              </w:p>
              <w:p w:rsidR="00C82B6B" w:rsidP="00C82B6B" w14:paraId="3DD38062" w14:textId="77777777">
                <w:pPr>
                  <w:jc w:val="right"/>
                  <w:rPr>
                    <w:rFonts w:ascii="Arial" w:hAnsi="Arial"/>
                    <w:b/>
                    <w:sz w:val="16"/>
                  </w:rPr>
                </w:pPr>
                <w:r>
                  <w:rPr>
                    <w:rFonts w:ascii="Arial" w:hAnsi="Arial"/>
                    <w:b/>
                    <w:sz w:val="16"/>
                  </w:rPr>
                  <w:t>TTY: 888-835-5322</w:t>
                </w:r>
              </w:p>
              <w:p w:rsidR="00C82B6B" w:rsidP="00C82B6B" w14:paraId="75F1102E" w14:textId="77777777">
                <w:pPr>
                  <w:jc w:val="right"/>
                </w:pPr>
              </w:p>
            </w:txbxContent>
          </v:textbox>
        </v:shape>
      </w:pict>
    </w:r>
  </w:p>
  <w:p w:rsidR="006F7393" w:rsidRPr="00C82B6B" w:rsidP="00837C62" w14:paraId="0B63E8F4"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3D42"/>
    <w:rsid w:val="000E5884"/>
    <w:rsid w:val="00122BD5"/>
    <w:rsid w:val="001D6BCF"/>
    <w:rsid w:val="001E01CA"/>
    <w:rsid w:val="00226822"/>
    <w:rsid w:val="002430D5"/>
    <w:rsid w:val="00285017"/>
    <w:rsid w:val="002A2D2E"/>
    <w:rsid w:val="00343749"/>
    <w:rsid w:val="003B0550"/>
    <w:rsid w:val="003B694F"/>
    <w:rsid w:val="003D755A"/>
    <w:rsid w:val="003F171C"/>
    <w:rsid w:val="0041223B"/>
    <w:rsid w:val="00412FC5"/>
    <w:rsid w:val="00422276"/>
    <w:rsid w:val="004242F1"/>
    <w:rsid w:val="00445A00"/>
    <w:rsid w:val="00451B0F"/>
    <w:rsid w:val="00496106"/>
    <w:rsid w:val="004C12D0"/>
    <w:rsid w:val="004C2EE3"/>
    <w:rsid w:val="004D1E55"/>
    <w:rsid w:val="004E4A22"/>
    <w:rsid w:val="004F2D48"/>
    <w:rsid w:val="00511968"/>
    <w:rsid w:val="0055614C"/>
    <w:rsid w:val="00607BA5"/>
    <w:rsid w:val="00626EB6"/>
    <w:rsid w:val="00655D03"/>
    <w:rsid w:val="00683F84"/>
    <w:rsid w:val="006A6A81"/>
    <w:rsid w:val="006E26AF"/>
    <w:rsid w:val="006F7393"/>
    <w:rsid w:val="0070224F"/>
    <w:rsid w:val="007115F7"/>
    <w:rsid w:val="0073535D"/>
    <w:rsid w:val="00785689"/>
    <w:rsid w:val="0079754B"/>
    <w:rsid w:val="007A1E6D"/>
    <w:rsid w:val="00822CE0"/>
    <w:rsid w:val="00837C62"/>
    <w:rsid w:val="00841AB1"/>
    <w:rsid w:val="00854B58"/>
    <w:rsid w:val="00926503"/>
    <w:rsid w:val="009D58CA"/>
    <w:rsid w:val="00A45F4F"/>
    <w:rsid w:val="00A600A9"/>
    <w:rsid w:val="00AA55B7"/>
    <w:rsid w:val="00AA5B9E"/>
    <w:rsid w:val="00AB2407"/>
    <w:rsid w:val="00AB53DF"/>
    <w:rsid w:val="00AD5DDE"/>
    <w:rsid w:val="00B07E5C"/>
    <w:rsid w:val="00B329F2"/>
    <w:rsid w:val="00B811F7"/>
    <w:rsid w:val="00BA5DC6"/>
    <w:rsid w:val="00BA6196"/>
    <w:rsid w:val="00BC6D8C"/>
    <w:rsid w:val="00C34006"/>
    <w:rsid w:val="00C426B1"/>
    <w:rsid w:val="00C82B6B"/>
    <w:rsid w:val="00C90D6A"/>
    <w:rsid w:val="00CB7FEA"/>
    <w:rsid w:val="00CC72B6"/>
    <w:rsid w:val="00D0218D"/>
    <w:rsid w:val="00D45527"/>
    <w:rsid w:val="00DA2529"/>
    <w:rsid w:val="00DB130A"/>
    <w:rsid w:val="00DB7F6B"/>
    <w:rsid w:val="00DC10A1"/>
    <w:rsid w:val="00DC655F"/>
    <w:rsid w:val="00DD7EBD"/>
    <w:rsid w:val="00DF62B6"/>
    <w:rsid w:val="00E07225"/>
    <w:rsid w:val="00E46656"/>
    <w:rsid w:val="00E5409F"/>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F93304A-BEE0-4420-8ED6-7B225AD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4D1E55"/>
  </w:style>
  <w:style w:type="paragraph" w:styleId="BalloonText">
    <w:name w:val="Balloon Text"/>
    <w:basedOn w:val="Normal"/>
    <w:link w:val="BalloonTextChar"/>
    <w:uiPriority w:val="99"/>
    <w:semiHidden/>
    <w:unhideWhenUsed/>
    <w:rsid w:val="004D1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5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5" TargetMode="External" /><Relationship Id="rId6" Type="http://schemas.openxmlformats.org/officeDocument/2006/relationships/hyperlink" Target="mailto:auction105@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