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 xml:space="preserve">DA </w:t>
      </w:r>
      <w:r w:rsidR="002A5E9E">
        <w:rPr>
          <w:b/>
          <w:sz w:val="24"/>
        </w:rPr>
        <w:t>20</w:t>
      </w:r>
      <w:r>
        <w:rPr>
          <w:b/>
          <w:sz w:val="24"/>
        </w:rPr>
        <w:t>-</w:t>
      </w:r>
      <w:r w:rsidR="006232A2">
        <w:rPr>
          <w:b/>
          <w:sz w:val="24"/>
        </w:rPr>
        <w:t>25</w:t>
      </w:r>
    </w:p>
    <w:p w:rsidR="00013A8B" w:rsidRPr="00B20363" w:rsidP="00013A8B">
      <w:pPr>
        <w:spacing w:before="60"/>
        <w:jc w:val="right"/>
        <w:rPr>
          <w:b/>
          <w:sz w:val="24"/>
        </w:rPr>
      </w:pPr>
      <w:r>
        <w:rPr>
          <w:b/>
          <w:sz w:val="24"/>
        </w:rPr>
        <w:t xml:space="preserve">Released:  </w:t>
      </w:r>
      <w:r w:rsidR="00A922AE">
        <w:rPr>
          <w:b/>
          <w:sz w:val="24"/>
        </w:rPr>
        <w:t xml:space="preserve">January </w:t>
      </w:r>
      <w:r w:rsidR="006232A2">
        <w:rPr>
          <w:b/>
          <w:sz w:val="24"/>
        </w:rPr>
        <w:t>8</w:t>
      </w:r>
      <w:r w:rsidR="00A922AE">
        <w:rPr>
          <w:b/>
          <w:sz w:val="24"/>
        </w:rPr>
        <w:t>, 2020</w:t>
      </w:r>
    </w:p>
    <w:p w:rsidR="00013A8B" w:rsidP="00013A8B">
      <w:pPr>
        <w:jc w:val="right"/>
        <w:rPr>
          <w:sz w:val="24"/>
        </w:rPr>
      </w:pPr>
    </w:p>
    <w:p w:rsidR="0027435D" w:rsidP="0027435D">
      <w:pPr>
        <w:jc w:val="center"/>
        <w:rPr>
          <w:rFonts w:ascii="Times New Roman Bold" w:hAnsi="Times New Roman Bold"/>
          <w:b/>
          <w:caps/>
          <w:sz w:val="24"/>
        </w:rPr>
      </w:pPr>
      <w:r w:rsidRPr="00A922AE">
        <w:rPr>
          <w:rFonts w:ascii="Times New Roman Bold" w:hAnsi="Times New Roman Bold"/>
          <w:b/>
          <w:caps/>
          <w:sz w:val="24"/>
        </w:rPr>
        <w:t xml:space="preserve">MEDIA BUREAU TO HOST A WEBINAR </w:t>
      </w:r>
      <w:r w:rsidR="006F6E42">
        <w:rPr>
          <w:rFonts w:ascii="Times New Roman Bold" w:hAnsi="Times New Roman Bold"/>
          <w:b/>
          <w:caps/>
          <w:sz w:val="24"/>
        </w:rPr>
        <w:t xml:space="preserve">Reviewing changes to the COMMISSION’S CHILDREN’S television programming report </w:t>
      </w:r>
    </w:p>
    <w:p w:rsidR="00013A8B" w:rsidRPr="00B20363" w:rsidP="00013A8B">
      <w:pPr>
        <w:spacing w:after="240"/>
        <w:jc w:val="center"/>
        <w:rPr>
          <w:rFonts w:ascii="Times New Roman Bold" w:hAnsi="Times New Roman Bold"/>
          <w:b/>
          <w:caps/>
          <w:sz w:val="24"/>
        </w:rPr>
      </w:pPr>
      <w:r>
        <w:rPr>
          <w:rFonts w:ascii="Times New Roman Bold" w:hAnsi="Times New Roman Bold"/>
          <w:b/>
          <w:caps/>
          <w:sz w:val="24"/>
        </w:rPr>
        <w:t>(FCC Form 2100, Sche</w:t>
      </w:r>
      <w:r w:rsidR="00D67C13">
        <w:rPr>
          <w:rFonts w:ascii="Times New Roman Bold" w:hAnsi="Times New Roman Bold"/>
          <w:b/>
          <w:caps/>
          <w:sz w:val="24"/>
        </w:rPr>
        <w:t>D</w:t>
      </w:r>
      <w:r>
        <w:rPr>
          <w:rFonts w:ascii="Times New Roman Bold" w:hAnsi="Times New Roman Bold"/>
          <w:b/>
          <w:caps/>
          <w:sz w:val="24"/>
        </w:rPr>
        <w:t>ule H)</w:t>
      </w:r>
    </w:p>
    <w:p w:rsidR="00013A8B" w:rsidP="00013A8B">
      <w:pPr>
        <w:jc w:val="center"/>
        <w:rPr>
          <w:b/>
          <w:sz w:val="24"/>
        </w:rPr>
      </w:pPr>
      <w:r w:rsidRPr="002A5E9E">
        <w:rPr>
          <w:b/>
          <w:sz w:val="24"/>
        </w:rPr>
        <w:t>MB Docket Nos. 18-202 and 17-105</w:t>
      </w:r>
    </w:p>
    <w:p w:rsidR="00F96F63" w:rsidP="00F96F63">
      <w:pPr>
        <w:rPr>
          <w:sz w:val="24"/>
        </w:rPr>
      </w:pPr>
    </w:p>
    <w:p w:rsidR="00A922AE" w:rsidRPr="00D4289F" w:rsidP="0027435D">
      <w:pPr>
        <w:spacing w:after="220"/>
        <w:ind w:firstLine="720"/>
        <w:rPr>
          <w:szCs w:val="22"/>
        </w:rPr>
      </w:pPr>
      <w:r w:rsidRPr="00D4289F">
        <w:rPr>
          <w:szCs w:val="22"/>
        </w:rPr>
        <w:t xml:space="preserve">On </w:t>
      </w:r>
      <w:r w:rsidRPr="00D4289F" w:rsidR="005B2C0A">
        <w:rPr>
          <w:szCs w:val="22"/>
        </w:rPr>
        <w:t>Thursday</w:t>
      </w:r>
      <w:r w:rsidRPr="00D4289F">
        <w:rPr>
          <w:szCs w:val="22"/>
        </w:rPr>
        <w:t xml:space="preserve">, January </w:t>
      </w:r>
      <w:r w:rsidRPr="00D4289F" w:rsidR="005B2C0A">
        <w:rPr>
          <w:szCs w:val="22"/>
        </w:rPr>
        <w:t>23</w:t>
      </w:r>
      <w:r w:rsidRPr="00D4289F">
        <w:rPr>
          <w:szCs w:val="22"/>
        </w:rPr>
        <w:t>, 2</w:t>
      </w:r>
      <w:r w:rsidRPr="00D4289F" w:rsidR="002A5E9E">
        <w:rPr>
          <w:szCs w:val="22"/>
        </w:rPr>
        <w:t>020</w:t>
      </w:r>
      <w:r w:rsidRPr="00D4289F" w:rsidR="00007AE3">
        <w:rPr>
          <w:szCs w:val="22"/>
        </w:rPr>
        <w:t>,</w:t>
      </w:r>
      <w:r w:rsidRPr="00D4289F">
        <w:rPr>
          <w:szCs w:val="22"/>
        </w:rPr>
        <w:t xml:space="preserve"> from 1:30 pm to 2:30 pm Eastern Time, the </w:t>
      </w:r>
      <w:bookmarkStart w:id="0" w:name="_GoBack"/>
      <w:r w:rsidRPr="00D4289F">
        <w:rPr>
          <w:szCs w:val="22"/>
        </w:rPr>
        <w:t xml:space="preserve">Media Bureau will host a webinar </w:t>
      </w:r>
      <w:r w:rsidRPr="00D4289F" w:rsidR="006F6E42">
        <w:rPr>
          <w:szCs w:val="22"/>
        </w:rPr>
        <w:t>reviewing the functionality of, and changes to, the Commission’s</w:t>
      </w:r>
      <w:r w:rsidRPr="00D4289F" w:rsidR="00872CDF">
        <w:rPr>
          <w:szCs w:val="22"/>
        </w:rPr>
        <w:t xml:space="preserve"> revised</w:t>
      </w:r>
      <w:r w:rsidRPr="00D4289F" w:rsidR="006F6E42">
        <w:rPr>
          <w:szCs w:val="22"/>
        </w:rPr>
        <w:t xml:space="preserve"> Children’s Television Programing Report (Report)</w:t>
      </w:r>
      <w:r w:rsidRPr="00D4289F">
        <w:rPr>
          <w:szCs w:val="22"/>
        </w:rPr>
        <w:t>.</w:t>
      </w:r>
      <w:r w:rsidRPr="00D4289F" w:rsidR="00872CDF">
        <w:rPr>
          <w:szCs w:val="22"/>
        </w:rPr>
        <w:t xml:space="preserve">  </w:t>
      </w:r>
      <w:bookmarkEnd w:id="0"/>
      <w:r w:rsidRPr="00D4289F" w:rsidR="00872CDF">
        <w:rPr>
          <w:szCs w:val="22"/>
        </w:rPr>
        <w:t>The Report has been amended to implement changes adopted by the Commission regard</w:t>
      </w:r>
      <w:r w:rsidRPr="00D4289F" w:rsidR="00871E5D">
        <w:rPr>
          <w:szCs w:val="22"/>
        </w:rPr>
        <w:t>ing</w:t>
      </w:r>
      <w:r w:rsidRPr="00D4289F" w:rsidR="00872CDF">
        <w:rPr>
          <w:szCs w:val="22"/>
        </w:rPr>
        <w:t xml:space="preserve"> the children’s programming rules and </w:t>
      </w:r>
      <w:r w:rsidRPr="00D4289F" w:rsidR="005B2C0A">
        <w:rPr>
          <w:szCs w:val="22"/>
        </w:rPr>
        <w:t>broadcasters’</w:t>
      </w:r>
      <w:r w:rsidRPr="00D4289F" w:rsidR="00872CDF">
        <w:rPr>
          <w:szCs w:val="22"/>
        </w:rPr>
        <w:t xml:space="preserve"> </w:t>
      </w:r>
      <w:r w:rsidRPr="00D4289F" w:rsidR="00864021">
        <w:rPr>
          <w:szCs w:val="22"/>
        </w:rPr>
        <w:t>related</w:t>
      </w:r>
      <w:r w:rsidRPr="00D4289F" w:rsidR="00872CDF">
        <w:rPr>
          <w:szCs w:val="22"/>
        </w:rPr>
        <w:t xml:space="preserve"> reporting and filing obligations.</w:t>
      </w:r>
      <w:r>
        <w:rPr>
          <w:rStyle w:val="FootnoteReference"/>
          <w:szCs w:val="22"/>
        </w:rPr>
        <w:footnoteReference w:id="3"/>
      </w:r>
      <w:r w:rsidRPr="00D4289F" w:rsidR="006A0B70">
        <w:rPr>
          <w:snapToGrid/>
          <w:kern w:val="0"/>
          <w:szCs w:val="22"/>
        </w:rPr>
        <w:t xml:space="preserve"> </w:t>
      </w:r>
    </w:p>
    <w:p w:rsidR="00A922AE" w:rsidP="00A922AE">
      <w:pPr>
        <w:spacing w:after="120"/>
      </w:pPr>
      <w:r>
        <w:t>To join the webinar online:</w:t>
      </w:r>
    </w:p>
    <w:p w:rsidR="00A922AE" w:rsidP="00A922AE">
      <w:pPr>
        <w:numPr>
          <w:ilvl w:val="0"/>
          <w:numId w:val="7"/>
        </w:numPr>
        <w:spacing w:after="120"/>
      </w:pPr>
      <w:r>
        <w:t xml:space="preserve">Click </w:t>
      </w:r>
      <w:hyperlink r:id="rId5" w:history="1">
        <w:r w:rsidRPr="00872CDF">
          <w:rPr>
            <w:rStyle w:val="Hyperlink"/>
          </w:rPr>
          <w:t>here</w:t>
        </w:r>
      </w:hyperlink>
      <w:r>
        <w:t xml:space="preserve"> or copy the link in the footnote below and paste it into your browser.</w:t>
      </w:r>
      <w:r>
        <w:rPr>
          <w:rStyle w:val="FootnoteReference"/>
        </w:rPr>
        <w:footnoteReference w:id="4"/>
      </w:r>
      <w:r>
        <w:t xml:space="preserve"> </w:t>
      </w:r>
    </w:p>
    <w:p w:rsidR="00A922AE" w:rsidP="00A922AE">
      <w:pPr>
        <w:numPr>
          <w:ilvl w:val="0"/>
          <w:numId w:val="7"/>
        </w:numPr>
        <w:spacing w:after="120"/>
      </w:pPr>
      <w:r>
        <w:t>Click on “Join</w:t>
      </w:r>
      <w:r w:rsidR="00871E5D">
        <w:t>.</w:t>
      </w:r>
      <w:r>
        <w:t xml:space="preserve">” </w:t>
      </w:r>
    </w:p>
    <w:p w:rsidR="00A922AE" w:rsidP="00A922AE">
      <w:pPr>
        <w:numPr>
          <w:ilvl w:val="0"/>
          <w:numId w:val="7"/>
        </w:numPr>
        <w:spacing w:after="220"/>
      </w:pPr>
      <w:r>
        <w:t>Enter your name and email address</w:t>
      </w:r>
      <w:r w:rsidR="00871E5D">
        <w:t>.</w:t>
      </w:r>
    </w:p>
    <w:p w:rsidR="00A922AE" w:rsidP="0027435D">
      <w:pPr>
        <w:spacing w:after="220"/>
        <w:ind w:firstLine="720"/>
      </w:pPr>
      <w:r>
        <w:t xml:space="preserve">During the event, those watching the live video stream will be able to email </w:t>
      </w:r>
      <w:r w:rsidR="00864021">
        <w:t>form</w:t>
      </w:r>
      <w:r>
        <w:t xml:space="preserve">-related questions that staff will address at the conclusion of the webinar.  After the event, a recording of the webinar will be available for streaming.  A link to the recording will be available at </w:t>
      </w:r>
      <w:hyperlink r:id="rId6" w:history="1">
        <w:r w:rsidRPr="006E1D67">
          <w:rPr>
            <w:rStyle w:val="Hyperlink"/>
          </w:rPr>
          <w:t>https://www.fcc.gov/general/childrens-educational-television-rules-and-orders</w:t>
        </w:r>
      </w:hyperlink>
      <w:r>
        <w:t xml:space="preserve">. </w:t>
      </w:r>
    </w:p>
    <w:p w:rsidR="00A922AE" w:rsidP="00E67C3C">
      <w:pPr>
        <w:widowControl/>
        <w:spacing w:after="220"/>
        <w:ind w:firstLine="720"/>
      </w:pPr>
      <w:r w:rsidRPr="00A922AE">
        <w:t xml:space="preserve">Reasonable accommodations for people with disabilities are available upon request.  Include a </w:t>
      </w:r>
      <w:r>
        <w:t>description of the accommodation you will need and tell us how to contact you if we need more information.  Make your request as early as possible; although last-minute requests will be accepted</w:t>
      </w:r>
      <w:r w:rsidR="00D4623C">
        <w:t>,</w:t>
      </w:r>
      <w:r>
        <w:t xml:space="preserve"> we may not be able to implement late requests.  Send an email to </w:t>
      </w:r>
      <w:r>
        <w:t>fcc504@fcc.gov</w:t>
      </w:r>
      <w:r w:rsidR="00D4623C">
        <w:t>,</w:t>
      </w:r>
      <w:r>
        <w:t xml:space="preserve"> or</w:t>
      </w:r>
      <w:r>
        <w:t xml:space="preserve"> call the Consumer &amp; Governmental Affairs Bureau at (202) 418-0530 (voice), (202) 418-0432 (TTY).</w:t>
      </w:r>
    </w:p>
    <w:p w:rsidR="00A922AE" w:rsidP="0027435D">
      <w:pPr>
        <w:widowControl/>
        <w:spacing w:after="220"/>
        <w:ind w:firstLine="720"/>
      </w:pPr>
      <w:r>
        <w:t>For additional information on this proceeding, please contact Evan Morris</w:t>
      </w:r>
      <w:r w:rsidR="00A77625">
        <w:t>, Legal Advisor, Media Bureau,</w:t>
      </w:r>
      <w:r>
        <w:t xml:space="preserve"> </w:t>
      </w:r>
      <w:r w:rsidR="00A77625">
        <w:t xml:space="preserve">202-418-1656 or by e-mail at </w:t>
      </w:r>
      <w:hyperlink r:id="rId7" w:history="1">
        <w:r w:rsidRPr="00F047F7" w:rsidR="00A77625">
          <w:rPr>
            <w:rStyle w:val="Hyperlink"/>
          </w:rPr>
          <w:t>Evan.Morris@fcc.gov</w:t>
        </w:r>
      </w:hyperlink>
      <w:r w:rsidR="00D4623C">
        <w:t>;</w:t>
      </w:r>
      <w:r w:rsidR="002A5E9E">
        <w:t xml:space="preserve"> or Kathy Berthot, Policy Division, Media </w:t>
      </w:r>
      <w:r w:rsidR="002A5E9E">
        <w:t xml:space="preserve">Bureau, 202-418-2120 or by e-mail at </w:t>
      </w:r>
      <w:hyperlink r:id="rId8" w:history="1">
        <w:r w:rsidRPr="006E1D67" w:rsidR="002A5E9E">
          <w:rPr>
            <w:rStyle w:val="Hyperlink"/>
          </w:rPr>
          <w:t>Kathy.Berthot@fcc.gov</w:t>
        </w:r>
      </w:hyperlink>
      <w:r w:rsidR="002A5E9E">
        <w:t xml:space="preserve">.  </w:t>
      </w:r>
      <w:r w:rsidRPr="002A5E9E" w:rsidR="002A5E9E">
        <w:t xml:space="preserve">Press inquiries should be directed to Janice Wise at (202) 418-8165 or by email at </w:t>
      </w:r>
      <w:hyperlink r:id="rId9" w:history="1">
        <w:r w:rsidRPr="006E1D67" w:rsidR="002A5E9E">
          <w:rPr>
            <w:rStyle w:val="Hyperlink"/>
          </w:rPr>
          <w:t>Janice.Wise@fcc.gov</w:t>
        </w:r>
      </w:hyperlink>
      <w:r w:rsidRPr="002A5E9E" w:rsidR="002A5E9E">
        <w:t>.</w:t>
      </w:r>
    </w:p>
    <w:p w:rsidR="00930ECF" w:rsidRPr="00930ECF" w:rsidP="00872CDF">
      <w:pPr>
        <w:spacing w:before="60"/>
        <w:jc w:val="center"/>
        <w:rPr>
          <w:sz w:val="24"/>
        </w:rPr>
      </w:pPr>
      <w:r w:rsidRPr="0008724F">
        <w:rPr>
          <w:b/>
          <w:szCs w:val="22"/>
        </w:rPr>
        <w:t>-FCC-</w:t>
      </w: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462B">
      <w:r>
        <w:separator/>
      </w:r>
    </w:p>
  </w:footnote>
  <w:footnote w:type="continuationSeparator" w:id="1">
    <w:p w:rsidR="0043462B">
      <w:pPr>
        <w:rPr>
          <w:sz w:val="20"/>
        </w:rPr>
      </w:pPr>
      <w:r>
        <w:rPr>
          <w:sz w:val="20"/>
        </w:rPr>
        <w:t xml:space="preserve">(Continued from previous page)  </w:t>
      </w:r>
      <w:r>
        <w:rPr>
          <w:sz w:val="20"/>
        </w:rPr>
        <w:separator/>
      </w:r>
    </w:p>
  </w:footnote>
  <w:footnote w:type="continuationNotice" w:id="2">
    <w:p w:rsidR="0043462B" w:rsidP="00910F12">
      <w:pPr>
        <w:jc w:val="right"/>
        <w:rPr>
          <w:sz w:val="20"/>
        </w:rPr>
      </w:pPr>
      <w:r>
        <w:rPr>
          <w:sz w:val="20"/>
        </w:rPr>
        <w:t>(continued….)</w:t>
      </w:r>
    </w:p>
  </w:footnote>
  <w:footnote w:id="3">
    <w:p w:rsidR="00872CDF" w:rsidRPr="000A02B9" w:rsidP="007E1DA6">
      <w:pPr>
        <w:spacing w:after="120"/>
        <w:rPr>
          <w:snapToGrid/>
          <w:kern w:val="0"/>
          <w:sz w:val="20"/>
        </w:rPr>
      </w:pPr>
      <w:r w:rsidRPr="000A02B9">
        <w:rPr>
          <w:rStyle w:val="FootnoteReference"/>
          <w:sz w:val="20"/>
        </w:rPr>
        <w:footnoteRef/>
      </w:r>
      <w:r w:rsidRPr="000A02B9">
        <w:rPr>
          <w:sz w:val="20"/>
        </w:rPr>
        <w:t xml:space="preserve"> </w:t>
      </w:r>
      <w:r w:rsidRPr="000A02B9">
        <w:rPr>
          <w:i/>
          <w:sz w:val="20"/>
        </w:rPr>
        <w:t>See</w:t>
      </w:r>
      <w:r w:rsidRPr="000A02B9">
        <w:rPr>
          <w:sz w:val="20"/>
        </w:rPr>
        <w:t xml:space="preserve"> </w:t>
      </w:r>
      <w:r w:rsidRPr="000A02B9">
        <w:rPr>
          <w:i/>
          <w:spacing w:val="-2"/>
          <w:sz w:val="20"/>
        </w:rPr>
        <w:t>Children’s Television Programming Rules; Modernization of Media Regulation Initiative</w:t>
      </w:r>
      <w:r w:rsidRPr="000A02B9">
        <w:rPr>
          <w:sz w:val="20"/>
        </w:rPr>
        <w:t xml:space="preserve">, MB Docket Nos. 18-202 and 17-105, Report and Order, 34 FCC </w:t>
      </w:r>
      <w:r w:rsidRPr="000A02B9">
        <w:rPr>
          <w:sz w:val="20"/>
        </w:rPr>
        <w:t>Rcd</w:t>
      </w:r>
      <w:r w:rsidRPr="000A02B9">
        <w:rPr>
          <w:sz w:val="20"/>
        </w:rPr>
        <w:t xml:space="preserve"> 5822 (2019).</w:t>
      </w:r>
      <w:r w:rsidRPr="000A02B9" w:rsidR="007E1DA6">
        <w:rPr>
          <w:sz w:val="20"/>
        </w:rPr>
        <w:t xml:space="preserve">  </w:t>
      </w:r>
      <w:r w:rsidRPr="000A02B9" w:rsidR="000A02B9">
        <w:rPr>
          <w:sz w:val="20"/>
        </w:rPr>
        <w:t xml:space="preserve">On December 20, 2019, the Media Bureau announced that it would extend the filing deadline for the first annual Report to March 30, 2020.  Licensees will be permitted to start populating and filing Reports in the Commission’s Licensing and Management System (LMS) by January 30, 2020.  </w:t>
      </w:r>
      <w:r w:rsidRPr="000A02B9" w:rsidR="000A02B9">
        <w:rPr>
          <w:i/>
          <w:sz w:val="20"/>
        </w:rPr>
        <w:t xml:space="preserve">Media Burau Announces Effective Date of Remaining </w:t>
      </w:r>
      <w:r w:rsidRPr="000A02B9" w:rsidR="000A02B9">
        <w:rPr>
          <w:i/>
          <w:sz w:val="20"/>
        </w:rPr>
        <w:t>KidVid</w:t>
      </w:r>
      <w:r w:rsidRPr="000A02B9" w:rsidR="000A02B9">
        <w:rPr>
          <w:i/>
          <w:sz w:val="20"/>
        </w:rPr>
        <w:t xml:space="preserve"> Rules, Availability and Extension of Time to File the Revised Children’s Television Programming Report in LMS, and Guidance Concerning the filing of Final Quarterly Commercial Limits Certifications</w:t>
      </w:r>
      <w:r w:rsidRPr="000A02B9" w:rsidR="000A02B9">
        <w:rPr>
          <w:sz w:val="20"/>
        </w:rPr>
        <w:t>, MB Docket Nos. 18-202 and 17-105, DA 19-1319 (Dec. 20, 2019).</w:t>
      </w:r>
    </w:p>
  </w:footnote>
  <w:footnote w:id="4">
    <w:p w:rsidR="002A5E9E">
      <w:pPr>
        <w:pStyle w:val="FootnoteText"/>
      </w:pPr>
      <w:r w:rsidRPr="000A02B9">
        <w:rPr>
          <w:rStyle w:val="FootnoteReference"/>
          <w:sz w:val="20"/>
        </w:rPr>
        <w:footnoteRef/>
      </w:r>
      <w:hyperlink r:id="rId1" w:history="1">
        <w:r w:rsidRPr="000A02B9" w:rsidR="00872CDF">
          <w:rPr>
            <w:rStyle w:val="Hyperlink"/>
          </w:rPr>
          <w:t>https://fccevents.webex.com/webappng/sites/fccevents/meeting/info/6dd8b0eff5034fa0942221d9856a22fd?siteurl=fccevents&amp;MTID=m8e3fd32fb585c9e6a9402c6528ab9782</w:t>
        </w:r>
      </w:hyperlink>
      <w:r w:rsidRPr="000A02B9" w:rsidR="00872CDF">
        <w:t>.</w:t>
      </w:r>
      <w:r w:rsidR="00872CD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27435D">
      <w:rPr>
        <w:b/>
      </w:rPr>
      <w:t>DA 20-</w:t>
    </w:r>
    <w:r w:rsidR="006232A2">
      <w:rPr>
        <w:b/>
      </w:rPr>
      <w:t>25</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5012.8pt,56.7pt" to="5480.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BB4379"/>
    <w:multiLevelType w:val="hybridMultilevel"/>
    <w:tmpl w:val="C5D870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AE"/>
    <w:rsid w:val="000072CE"/>
    <w:rsid w:val="00007AE3"/>
    <w:rsid w:val="00013A8B"/>
    <w:rsid w:val="00021445"/>
    <w:rsid w:val="00036039"/>
    <w:rsid w:val="00037F90"/>
    <w:rsid w:val="00060A40"/>
    <w:rsid w:val="0008724F"/>
    <w:rsid w:val="000875BF"/>
    <w:rsid w:val="00096D8C"/>
    <w:rsid w:val="000A02B9"/>
    <w:rsid w:val="000A39CD"/>
    <w:rsid w:val="000C0B65"/>
    <w:rsid w:val="000E3D42"/>
    <w:rsid w:val="000E5884"/>
    <w:rsid w:val="00122BD5"/>
    <w:rsid w:val="001979D9"/>
    <w:rsid w:val="001D6BCF"/>
    <w:rsid w:val="001E01CA"/>
    <w:rsid w:val="002060D9"/>
    <w:rsid w:val="00226822"/>
    <w:rsid w:val="00260594"/>
    <w:rsid w:val="0027435D"/>
    <w:rsid w:val="00285017"/>
    <w:rsid w:val="002A2D2E"/>
    <w:rsid w:val="002A5E9E"/>
    <w:rsid w:val="00343749"/>
    <w:rsid w:val="00357D50"/>
    <w:rsid w:val="003925DC"/>
    <w:rsid w:val="003B0550"/>
    <w:rsid w:val="003B694F"/>
    <w:rsid w:val="003F171C"/>
    <w:rsid w:val="00412FC5"/>
    <w:rsid w:val="00422276"/>
    <w:rsid w:val="004242F1"/>
    <w:rsid w:val="0043462B"/>
    <w:rsid w:val="00445A00"/>
    <w:rsid w:val="00451B0F"/>
    <w:rsid w:val="0046125F"/>
    <w:rsid w:val="00487524"/>
    <w:rsid w:val="00496106"/>
    <w:rsid w:val="004C12D0"/>
    <w:rsid w:val="004C2EE3"/>
    <w:rsid w:val="004E4A22"/>
    <w:rsid w:val="00511968"/>
    <w:rsid w:val="0055614C"/>
    <w:rsid w:val="005B2C0A"/>
    <w:rsid w:val="00607BA5"/>
    <w:rsid w:val="006232A2"/>
    <w:rsid w:val="00626EB6"/>
    <w:rsid w:val="006353A3"/>
    <w:rsid w:val="00655D03"/>
    <w:rsid w:val="00683F84"/>
    <w:rsid w:val="006A0B70"/>
    <w:rsid w:val="006A6A81"/>
    <w:rsid w:val="006E1D67"/>
    <w:rsid w:val="006E26AF"/>
    <w:rsid w:val="006F6E42"/>
    <w:rsid w:val="006F7393"/>
    <w:rsid w:val="0070224F"/>
    <w:rsid w:val="00704EDA"/>
    <w:rsid w:val="007115F7"/>
    <w:rsid w:val="00785689"/>
    <w:rsid w:val="0079754B"/>
    <w:rsid w:val="007A1E6D"/>
    <w:rsid w:val="007E1DA6"/>
    <w:rsid w:val="00822CE0"/>
    <w:rsid w:val="00837C62"/>
    <w:rsid w:val="00841AB1"/>
    <w:rsid w:val="00864021"/>
    <w:rsid w:val="00871E5D"/>
    <w:rsid w:val="00872CDF"/>
    <w:rsid w:val="008C22FD"/>
    <w:rsid w:val="00910F12"/>
    <w:rsid w:val="00926503"/>
    <w:rsid w:val="00930ECF"/>
    <w:rsid w:val="009838BC"/>
    <w:rsid w:val="00A45F4F"/>
    <w:rsid w:val="00A600A9"/>
    <w:rsid w:val="00A77625"/>
    <w:rsid w:val="00A866AC"/>
    <w:rsid w:val="00A922AE"/>
    <w:rsid w:val="00AA55B7"/>
    <w:rsid w:val="00AA5B9E"/>
    <w:rsid w:val="00AB2407"/>
    <w:rsid w:val="00AB53DF"/>
    <w:rsid w:val="00B07E5C"/>
    <w:rsid w:val="00B20363"/>
    <w:rsid w:val="00B326E3"/>
    <w:rsid w:val="00B66AD4"/>
    <w:rsid w:val="00B811F7"/>
    <w:rsid w:val="00BA5DC6"/>
    <w:rsid w:val="00BA6196"/>
    <w:rsid w:val="00BC6D8C"/>
    <w:rsid w:val="00C16AF2"/>
    <w:rsid w:val="00C34006"/>
    <w:rsid w:val="00C426B1"/>
    <w:rsid w:val="00C82B6B"/>
    <w:rsid w:val="00C90D6A"/>
    <w:rsid w:val="00CC72B6"/>
    <w:rsid w:val="00D0218D"/>
    <w:rsid w:val="00D216CD"/>
    <w:rsid w:val="00D4289F"/>
    <w:rsid w:val="00D4623C"/>
    <w:rsid w:val="00D67C13"/>
    <w:rsid w:val="00DA2529"/>
    <w:rsid w:val="00DB130A"/>
    <w:rsid w:val="00DC10A1"/>
    <w:rsid w:val="00DC655F"/>
    <w:rsid w:val="00DD7EBD"/>
    <w:rsid w:val="00DF62B6"/>
    <w:rsid w:val="00E07225"/>
    <w:rsid w:val="00E155B7"/>
    <w:rsid w:val="00E5409F"/>
    <w:rsid w:val="00E67C3C"/>
    <w:rsid w:val="00EC0185"/>
    <w:rsid w:val="00F021FA"/>
    <w:rsid w:val="00F047F7"/>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77CD168-B4D5-4D63-9B33-BB9FD8B1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DA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uiPriority w:val="99"/>
    <w:semiHidden/>
    <w:unhideWhenUsed/>
    <w:rsid w:val="00A922AE"/>
    <w:rPr>
      <w:color w:val="605E5C"/>
      <w:shd w:val="clear" w:color="auto" w:fill="E1DFDD"/>
    </w:rPr>
  </w:style>
  <w:style w:type="character" w:styleId="CommentReference">
    <w:name w:val="annotation reference"/>
    <w:uiPriority w:val="99"/>
    <w:semiHidden/>
    <w:unhideWhenUsed/>
    <w:rsid w:val="006F6E42"/>
    <w:rPr>
      <w:sz w:val="16"/>
      <w:szCs w:val="16"/>
    </w:rPr>
  </w:style>
  <w:style w:type="paragraph" w:styleId="CommentText">
    <w:name w:val="annotation text"/>
    <w:basedOn w:val="Normal"/>
    <w:link w:val="CommentTextChar"/>
    <w:uiPriority w:val="99"/>
    <w:semiHidden/>
    <w:unhideWhenUsed/>
    <w:rsid w:val="006F6E42"/>
    <w:rPr>
      <w:sz w:val="20"/>
    </w:rPr>
  </w:style>
  <w:style w:type="character" w:customStyle="1" w:styleId="CommentTextChar">
    <w:name w:val="Comment Text Char"/>
    <w:link w:val="CommentText"/>
    <w:uiPriority w:val="99"/>
    <w:semiHidden/>
    <w:rsid w:val="006F6E42"/>
    <w:rPr>
      <w:snapToGrid w:val="0"/>
      <w:kern w:val="28"/>
    </w:rPr>
  </w:style>
  <w:style w:type="paragraph" w:styleId="BalloonText">
    <w:name w:val="Balloon Text"/>
    <w:basedOn w:val="Normal"/>
    <w:link w:val="BalloonTextChar"/>
    <w:uiPriority w:val="99"/>
    <w:semiHidden/>
    <w:unhideWhenUsed/>
    <w:rsid w:val="006F6E42"/>
    <w:rPr>
      <w:rFonts w:ascii="Segoe UI" w:hAnsi="Segoe UI" w:cs="Segoe UI"/>
      <w:sz w:val="18"/>
      <w:szCs w:val="18"/>
    </w:rPr>
  </w:style>
  <w:style w:type="character" w:customStyle="1" w:styleId="BalloonTextChar">
    <w:name w:val="Balloon Text Char"/>
    <w:link w:val="BalloonText"/>
    <w:uiPriority w:val="99"/>
    <w:semiHidden/>
    <w:rsid w:val="006F6E42"/>
    <w:rPr>
      <w:rFonts w:ascii="Segoe UI" w:hAnsi="Segoe UI" w:cs="Segoe UI"/>
      <w:snapToGrid w:val="0"/>
      <w:kern w:val="28"/>
      <w:sz w:val="18"/>
      <w:szCs w:val="18"/>
    </w:rPr>
  </w:style>
  <w:style w:type="character" w:customStyle="1" w:styleId="FootnoteTextChar">
    <w:name w:val="Footnote Text Char"/>
    <w:aliases w:val="Footnote Text Char Char1 Char Char,Footnote Text Char Char1 Char Char Char1 Char,Footnote Text Char1 Char Char,Footnote Text Char1 Char Char Char1 Char Char Char,Footnote Text Char1 Char1,Footnote Text Char2 Char1 Char Char Char"/>
    <w:link w:val="FootnoteText"/>
    <w:rsid w:val="00872CDF"/>
  </w:style>
  <w:style w:type="paragraph" w:styleId="CommentSubject">
    <w:name w:val="annotation subject"/>
    <w:basedOn w:val="CommentText"/>
    <w:next w:val="CommentText"/>
    <w:link w:val="CommentSubjectChar"/>
    <w:uiPriority w:val="99"/>
    <w:semiHidden/>
    <w:unhideWhenUsed/>
    <w:rsid w:val="00871E5D"/>
    <w:rPr>
      <w:b/>
      <w:bCs/>
    </w:rPr>
  </w:style>
  <w:style w:type="character" w:customStyle="1" w:styleId="CommentSubjectChar">
    <w:name w:val="Comment Subject Char"/>
    <w:link w:val="CommentSubject"/>
    <w:uiPriority w:val="99"/>
    <w:semiHidden/>
    <w:rsid w:val="00871E5D"/>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ccevents.webex.com/webappng/sites/fccevents/meeting/info/6dd8b0eff5034fa0942221d9856a22fd?siteurl=fccevents&amp;MTID=m8e3fd32fb585c9e6a9402c6528ab9782" TargetMode="External" /><Relationship Id="rId6" Type="http://schemas.openxmlformats.org/officeDocument/2006/relationships/hyperlink" Target="https://www.fcc.gov/general/childrens-educational-television-rules-and-orders" TargetMode="External" /><Relationship Id="rId7" Type="http://schemas.openxmlformats.org/officeDocument/2006/relationships/hyperlink" Target="mailto:Evan.Morris@fcc.gov" TargetMode="External" /><Relationship Id="rId8" Type="http://schemas.openxmlformats.org/officeDocument/2006/relationships/hyperlink" Target="mailto:Kathy.Berthot@fcc.gov" TargetMode="External" /><Relationship Id="rId9" Type="http://schemas.openxmlformats.org/officeDocument/2006/relationships/hyperlink" Target="mailto:Janice.Wise@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fccevents.webex.com/webappng/sites/fccevents/meeting/info/6dd8b0eff5034fa0942221d9856a22fd?siteurl=fccevents&amp;MTID=m8e3fd32fb585c9e6a9402c6528ab9782"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