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224652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94A73BF" w14:textId="77777777">
      <w:pPr>
        <w:pStyle w:val="StyleBoldCentered"/>
      </w:pPr>
      <w:r>
        <w:t>F</w:t>
      </w:r>
      <w:r>
        <w:rPr>
          <w:caps w:val="0"/>
        </w:rPr>
        <w:t>ederal Communications Commission</w:t>
      </w:r>
    </w:p>
    <w:p w:rsidR="004C2EE3" w:rsidP="00096D8C" w14:paraId="18473EA8" w14:textId="77777777">
      <w:pPr>
        <w:pStyle w:val="StyleBoldCentered"/>
      </w:pPr>
      <w:r>
        <w:rPr>
          <w:caps w:val="0"/>
        </w:rPr>
        <w:t>Washington, D.C. 20554</w:t>
      </w:r>
    </w:p>
    <w:p w:rsidR="004C2EE3" w:rsidP="0070224F" w14:paraId="003B6576" w14:textId="77777777"/>
    <w:p w:rsidR="004C2EE3" w:rsidP="0070224F" w14:paraId="01B01CB7" w14:textId="77777777"/>
    <w:tbl>
      <w:tblPr>
        <w:tblW w:w="0" w:type="auto"/>
        <w:tblLayout w:type="fixed"/>
        <w:tblLook w:val="0000"/>
      </w:tblPr>
      <w:tblGrid>
        <w:gridCol w:w="4698"/>
        <w:gridCol w:w="630"/>
        <w:gridCol w:w="4248"/>
      </w:tblGrid>
      <w:tr w14:paraId="7A8C30D8" w14:textId="77777777">
        <w:tblPrEx>
          <w:tblW w:w="0" w:type="auto"/>
          <w:tblLayout w:type="fixed"/>
          <w:tblLook w:val="0000"/>
        </w:tblPrEx>
        <w:tc>
          <w:tcPr>
            <w:tcW w:w="4698" w:type="dxa"/>
          </w:tcPr>
          <w:p w:rsidR="004C2EE3" w14:paraId="5C4A387A" w14:textId="77777777">
            <w:pPr>
              <w:tabs>
                <w:tab w:val="center" w:pos="4680"/>
              </w:tabs>
              <w:suppressAutoHyphens/>
              <w:rPr>
                <w:spacing w:val="-2"/>
              </w:rPr>
            </w:pPr>
            <w:r>
              <w:rPr>
                <w:spacing w:val="-2"/>
              </w:rPr>
              <w:t>In the Matter of</w:t>
            </w:r>
          </w:p>
          <w:p w:rsidR="004C2EE3" w14:paraId="266577AD" w14:textId="77777777">
            <w:pPr>
              <w:tabs>
                <w:tab w:val="center" w:pos="4680"/>
              </w:tabs>
              <w:suppressAutoHyphens/>
              <w:rPr>
                <w:spacing w:val="-2"/>
              </w:rPr>
            </w:pPr>
          </w:p>
          <w:p w:rsidR="004C2EE3" w:rsidP="007115F7" w14:paraId="1DACF9D2" w14:textId="77777777">
            <w:pPr>
              <w:tabs>
                <w:tab w:val="center" w:pos="4680"/>
              </w:tabs>
              <w:suppressAutoHyphens/>
              <w:rPr>
                <w:spacing w:val="-2"/>
              </w:rPr>
            </w:pPr>
            <w:r>
              <w:rPr>
                <w:spacing w:val="-2"/>
              </w:rPr>
              <w:t>Improving Wireless Emergency Alerts and Community-Initiated Alerting</w:t>
            </w:r>
          </w:p>
          <w:p w:rsidR="004F0451" w:rsidP="007115F7" w14:paraId="0FF8BC31" w14:textId="77777777">
            <w:pPr>
              <w:tabs>
                <w:tab w:val="center" w:pos="4680"/>
              </w:tabs>
              <w:suppressAutoHyphens/>
              <w:rPr>
                <w:spacing w:val="-2"/>
              </w:rPr>
            </w:pPr>
          </w:p>
          <w:p w:rsidR="004F0451" w:rsidRPr="007115F7" w:rsidP="007115F7" w14:paraId="5458618A"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5DA2DEBF" w14:textId="77777777">
            <w:pPr>
              <w:tabs>
                <w:tab w:val="center" w:pos="4680"/>
              </w:tabs>
              <w:suppressAutoHyphens/>
              <w:rPr>
                <w:b/>
                <w:spacing w:val="-2"/>
              </w:rPr>
            </w:pPr>
            <w:r>
              <w:rPr>
                <w:b/>
                <w:spacing w:val="-2"/>
              </w:rPr>
              <w:t>)</w:t>
            </w:r>
          </w:p>
          <w:p w:rsidR="004C2EE3" w14:paraId="4C4829A4" w14:textId="77777777">
            <w:pPr>
              <w:tabs>
                <w:tab w:val="center" w:pos="4680"/>
              </w:tabs>
              <w:suppressAutoHyphens/>
              <w:rPr>
                <w:b/>
                <w:spacing w:val="-2"/>
              </w:rPr>
            </w:pPr>
            <w:r>
              <w:rPr>
                <w:b/>
                <w:spacing w:val="-2"/>
              </w:rPr>
              <w:t>)</w:t>
            </w:r>
          </w:p>
          <w:p w:rsidR="004C2EE3" w14:paraId="077253C5" w14:textId="77777777">
            <w:pPr>
              <w:tabs>
                <w:tab w:val="center" w:pos="4680"/>
              </w:tabs>
              <w:suppressAutoHyphens/>
              <w:rPr>
                <w:b/>
                <w:spacing w:val="-2"/>
              </w:rPr>
            </w:pPr>
            <w:r>
              <w:rPr>
                <w:b/>
                <w:spacing w:val="-2"/>
              </w:rPr>
              <w:t>)</w:t>
            </w:r>
          </w:p>
          <w:p w:rsidR="004C2EE3" w14:paraId="48046237" w14:textId="77777777">
            <w:pPr>
              <w:tabs>
                <w:tab w:val="center" w:pos="4680"/>
              </w:tabs>
              <w:suppressAutoHyphens/>
              <w:rPr>
                <w:b/>
                <w:spacing w:val="-2"/>
              </w:rPr>
            </w:pPr>
            <w:r>
              <w:rPr>
                <w:b/>
                <w:spacing w:val="-2"/>
              </w:rPr>
              <w:t>)</w:t>
            </w:r>
          </w:p>
          <w:p w:rsidR="004C2EE3" w14:paraId="6B38B3EA" w14:textId="77777777">
            <w:pPr>
              <w:tabs>
                <w:tab w:val="center" w:pos="4680"/>
              </w:tabs>
              <w:suppressAutoHyphens/>
              <w:rPr>
                <w:b/>
                <w:spacing w:val="-2"/>
              </w:rPr>
            </w:pPr>
            <w:r>
              <w:rPr>
                <w:b/>
                <w:spacing w:val="-2"/>
              </w:rPr>
              <w:t>)</w:t>
            </w:r>
          </w:p>
          <w:p w:rsidR="004C2EE3" w14:paraId="795B1356" w14:textId="77777777">
            <w:pPr>
              <w:tabs>
                <w:tab w:val="center" w:pos="4680"/>
              </w:tabs>
              <w:suppressAutoHyphens/>
              <w:rPr>
                <w:b/>
                <w:spacing w:val="-2"/>
              </w:rPr>
            </w:pPr>
            <w:r>
              <w:rPr>
                <w:b/>
                <w:spacing w:val="-2"/>
              </w:rPr>
              <w:t>)</w:t>
            </w:r>
          </w:p>
          <w:p w:rsidR="004C2EE3" w14:paraId="3601C9D9" w14:textId="77777777">
            <w:pPr>
              <w:tabs>
                <w:tab w:val="center" w:pos="4680"/>
              </w:tabs>
              <w:suppressAutoHyphens/>
              <w:rPr>
                <w:b/>
                <w:spacing w:val="-2"/>
              </w:rPr>
            </w:pPr>
            <w:r>
              <w:rPr>
                <w:b/>
                <w:spacing w:val="-2"/>
              </w:rPr>
              <w:t>)</w:t>
            </w:r>
          </w:p>
          <w:p w:rsidR="004C2EE3" w14:paraId="62903B20" w14:textId="2882748C">
            <w:pPr>
              <w:tabs>
                <w:tab w:val="center" w:pos="4680"/>
              </w:tabs>
              <w:suppressAutoHyphens/>
              <w:rPr>
                <w:spacing w:val="-2"/>
              </w:rPr>
            </w:pPr>
          </w:p>
        </w:tc>
        <w:tc>
          <w:tcPr>
            <w:tcW w:w="4248" w:type="dxa"/>
          </w:tcPr>
          <w:p w:rsidR="004C2EE3" w14:paraId="5239283F" w14:textId="77777777">
            <w:pPr>
              <w:tabs>
                <w:tab w:val="center" w:pos="4680"/>
              </w:tabs>
              <w:suppressAutoHyphens/>
              <w:rPr>
                <w:spacing w:val="-2"/>
              </w:rPr>
            </w:pPr>
          </w:p>
          <w:p w:rsidR="004C2EE3" w14:paraId="75C9C8C2" w14:textId="77777777">
            <w:pPr>
              <w:pStyle w:val="TOAHeading"/>
              <w:tabs>
                <w:tab w:val="center" w:pos="4680"/>
                <w:tab w:val="clear" w:pos="9360"/>
              </w:tabs>
              <w:rPr>
                <w:spacing w:val="-2"/>
              </w:rPr>
            </w:pPr>
          </w:p>
          <w:p w:rsidR="004C2EE3" w14:paraId="5927AC71" w14:textId="77777777">
            <w:pPr>
              <w:tabs>
                <w:tab w:val="center" w:pos="4680"/>
              </w:tabs>
              <w:suppressAutoHyphens/>
              <w:rPr>
                <w:spacing w:val="-2"/>
              </w:rPr>
            </w:pPr>
            <w:r>
              <w:rPr>
                <w:spacing w:val="-2"/>
              </w:rPr>
              <w:t>PS Docket No. 15-91</w:t>
            </w:r>
          </w:p>
          <w:p w:rsidR="004F0451" w14:paraId="620F4F87" w14:textId="77777777">
            <w:pPr>
              <w:tabs>
                <w:tab w:val="center" w:pos="4680"/>
              </w:tabs>
              <w:suppressAutoHyphens/>
              <w:rPr>
                <w:spacing w:val="-2"/>
              </w:rPr>
            </w:pPr>
          </w:p>
          <w:p w:rsidR="004F0451" w14:paraId="006ADE24" w14:textId="77777777">
            <w:pPr>
              <w:tabs>
                <w:tab w:val="center" w:pos="4680"/>
              </w:tabs>
              <w:suppressAutoHyphens/>
              <w:rPr>
                <w:spacing w:val="-2"/>
              </w:rPr>
            </w:pPr>
          </w:p>
          <w:p w:rsidR="004F0451" w14:paraId="1ED8B45E" w14:textId="77777777">
            <w:pPr>
              <w:tabs>
                <w:tab w:val="center" w:pos="4680"/>
              </w:tabs>
              <w:suppressAutoHyphens/>
              <w:rPr>
                <w:spacing w:val="-2"/>
              </w:rPr>
            </w:pPr>
            <w:r>
              <w:rPr>
                <w:spacing w:val="-2"/>
              </w:rPr>
              <w:t>PS Docket No. 15-94</w:t>
            </w:r>
          </w:p>
        </w:tc>
      </w:tr>
    </w:tbl>
    <w:p w:rsidR="004C2EE3" w:rsidP="0070224F" w14:paraId="6F3ACABC" w14:textId="77777777"/>
    <w:p w:rsidR="00841AB1" w:rsidP="00F021FA" w14:paraId="3D80850F" w14:textId="77777777">
      <w:pPr>
        <w:pStyle w:val="StyleBoldCentered"/>
      </w:pPr>
      <w:r>
        <w:t>order</w:t>
      </w:r>
    </w:p>
    <w:p w:rsidR="004C2EE3" w14:paraId="067D668C" w14:textId="77777777">
      <w:pPr>
        <w:tabs>
          <w:tab w:val="left" w:pos="-720"/>
        </w:tabs>
        <w:suppressAutoHyphens/>
        <w:spacing w:line="227" w:lineRule="auto"/>
        <w:rPr>
          <w:spacing w:val="-2"/>
        </w:rPr>
      </w:pPr>
    </w:p>
    <w:p w:rsidR="004C2EE3" w:rsidP="00133F79" w14:paraId="13D3B106" w14:textId="6E7FE17A">
      <w:pPr>
        <w:tabs>
          <w:tab w:val="left" w:pos="720"/>
          <w:tab w:val="right" w:pos="9360"/>
        </w:tabs>
        <w:suppressAutoHyphens/>
        <w:spacing w:line="227" w:lineRule="auto"/>
        <w:rPr>
          <w:spacing w:val="-2"/>
        </w:rPr>
      </w:pPr>
      <w:r>
        <w:rPr>
          <w:b/>
          <w:spacing w:val="-2"/>
        </w:rPr>
        <w:t xml:space="preserve">Adopted:  </w:t>
      </w:r>
      <w:r w:rsidR="001710C0">
        <w:rPr>
          <w:b/>
          <w:spacing w:val="-2"/>
        </w:rPr>
        <w:t xml:space="preserve">March </w:t>
      </w:r>
      <w:r w:rsidR="00452500">
        <w:rPr>
          <w:b/>
          <w:spacing w:val="-2"/>
        </w:rPr>
        <w:t>16</w:t>
      </w:r>
      <w:r w:rsidR="00C6262D">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10C0">
        <w:rPr>
          <w:b/>
          <w:spacing w:val="-2"/>
        </w:rPr>
        <w:t xml:space="preserve">March </w:t>
      </w:r>
      <w:r w:rsidR="00452500">
        <w:rPr>
          <w:b/>
          <w:spacing w:val="-2"/>
        </w:rPr>
        <w:t>16</w:t>
      </w:r>
      <w:r w:rsidR="00C6262D">
        <w:rPr>
          <w:b/>
          <w:spacing w:val="-2"/>
        </w:rPr>
        <w:t>, 2020</w:t>
      </w:r>
    </w:p>
    <w:p w:rsidR="00822CE0" w14:paraId="3B3AF471" w14:textId="77777777"/>
    <w:p w:rsidR="004C2EE3" w14:paraId="5FC074E8" w14:textId="77777777">
      <w:pPr>
        <w:rPr>
          <w:spacing w:val="-2"/>
        </w:rPr>
      </w:pPr>
      <w:r>
        <w:t xml:space="preserve">By </w:t>
      </w:r>
      <w:r w:rsidR="004E4A22">
        <w:t>the</w:t>
      </w:r>
      <w:r w:rsidR="002A2D2E">
        <w:t xml:space="preserve"> </w:t>
      </w:r>
      <w:r w:rsidR="006A2672">
        <w:rPr>
          <w:spacing w:val="-2"/>
        </w:rPr>
        <w:t>Deputy Chief, Public Safety and Homeland Security Bureau</w:t>
      </w:r>
      <w:r>
        <w:rPr>
          <w:spacing w:val="-2"/>
        </w:rPr>
        <w:t>:</w:t>
      </w:r>
    </w:p>
    <w:p w:rsidR="00822CE0" w14:paraId="7551CAA9" w14:textId="77777777">
      <w:pPr>
        <w:rPr>
          <w:spacing w:val="-2"/>
        </w:rPr>
      </w:pPr>
    </w:p>
    <w:p w:rsidR="00412FC5" w:rsidP="00C36B4C" w14:paraId="5DD8A230" w14:textId="77777777">
      <w:pPr>
        <w:pStyle w:val="Heading1"/>
      </w:pPr>
      <w:r>
        <w:t>introduction</w:t>
      </w:r>
    </w:p>
    <w:p w:rsidR="006A2672" w:rsidRPr="009D5A49" w:rsidP="00F65410" w14:paraId="5AD301BF" w14:textId="6272890F">
      <w:pPr>
        <w:pStyle w:val="ParaNum"/>
        <w:tabs>
          <w:tab w:val="clear" w:pos="1080"/>
        </w:tabs>
      </w:pPr>
      <w:r>
        <w:t xml:space="preserve">In this Order, the Public Safety and Homeland Security Bureau (Bureau) of the Federal Communications Commission (Commission) </w:t>
      </w:r>
      <w:r w:rsidR="00854BB9">
        <w:t>addresses</w:t>
      </w:r>
      <w:r>
        <w:t xml:space="preserve"> </w:t>
      </w:r>
      <w:r w:rsidR="00E94CDF">
        <w:t xml:space="preserve">the </w:t>
      </w:r>
      <w:r>
        <w:t xml:space="preserve">waiver </w:t>
      </w:r>
      <w:r w:rsidR="009D5A49">
        <w:t xml:space="preserve">request </w:t>
      </w:r>
      <w:r>
        <w:t xml:space="preserve">of </w:t>
      </w:r>
      <w:r w:rsidR="009D5A49">
        <w:rPr>
          <w:szCs w:val="22"/>
        </w:rPr>
        <w:t xml:space="preserve">the </w:t>
      </w:r>
      <w:r w:rsidR="00FF22A5">
        <w:rPr>
          <w:szCs w:val="22"/>
        </w:rPr>
        <w:t>Virgin Islands Territorial Emergency Management Agency</w:t>
      </w:r>
      <w:r w:rsidR="009D5A49">
        <w:rPr>
          <w:szCs w:val="22"/>
        </w:rPr>
        <w:t xml:space="preserve"> (</w:t>
      </w:r>
      <w:r w:rsidR="00FF22A5">
        <w:rPr>
          <w:szCs w:val="22"/>
        </w:rPr>
        <w:t>VITEMA</w:t>
      </w:r>
      <w:r w:rsidR="009D5A49">
        <w:rPr>
          <w:szCs w:val="22"/>
        </w:rPr>
        <w:t>).</w:t>
      </w:r>
      <w:r>
        <w:rPr>
          <w:rStyle w:val="FootnoteReference"/>
          <w:szCs w:val="22"/>
        </w:rPr>
        <w:footnoteReference w:id="3"/>
      </w:r>
      <w:r w:rsidR="009D5A49">
        <w:rPr>
          <w:szCs w:val="22"/>
        </w:rPr>
        <w:t xml:space="preserve">  Specifically,</w:t>
      </w:r>
      <w:r w:rsidR="00FF22A5">
        <w:rPr>
          <w:szCs w:val="22"/>
        </w:rPr>
        <w:t xml:space="preserve"> VITEMA</w:t>
      </w:r>
      <w:r w:rsidR="009D5A49">
        <w:rPr>
          <w:szCs w:val="22"/>
        </w:rPr>
        <w:t xml:space="preserve"> seeks a waiver of the </w:t>
      </w:r>
      <w:r>
        <w:t>Commission’s Wireless Emergency Alerts (WEA)</w:t>
      </w:r>
      <w:r w:rsidR="00985E20">
        <w:t xml:space="preserve"> and Emergency Alert System (EAS)</w:t>
      </w:r>
      <w:r>
        <w:t xml:space="preserve"> rules to permit Participating Commercial Mobile Service (CMS) Providers</w:t>
      </w:r>
      <w:r>
        <w:rPr>
          <w:rStyle w:val="FootnoteReference"/>
        </w:rPr>
        <w:footnoteReference w:id="4"/>
      </w:r>
      <w:r>
        <w:t xml:space="preserve"> </w:t>
      </w:r>
      <w:r w:rsidR="00985E20">
        <w:t>and EAS Participants</w:t>
      </w:r>
      <w:r>
        <w:rPr>
          <w:rStyle w:val="FootnoteReference"/>
        </w:rPr>
        <w:footnoteReference w:id="5"/>
      </w:r>
      <w:r w:rsidR="00985E20">
        <w:t xml:space="preserve"> </w:t>
      </w:r>
      <w:r>
        <w:t xml:space="preserve">to participate in end-to-end </w:t>
      </w:r>
      <w:r w:rsidRPr="00551884">
        <w:rPr>
          <w:szCs w:val="22"/>
        </w:rPr>
        <w:t xml:space="preserve">WEA </w:t>
      </w:r>
      <w:r w:rsidR="00985E20">
        <w:rPr>
          <w:szCs w:val="22"/>
        </w:rPr>
        <w:t xml:space="preserve">and EAS </w:t>
      </w:r>
      <w:r w:rsidRPr="00551884">
        <w:rPr>
          <w:szCs w:val="22"/>
        </w:rPr>
        <w:t>test</w:t>
      </w:r>
      <w:r w:rsidR="00985E20">
        <w:rPr>
          <w:szCs w:val="22"/>
        </w:rPr>
        <w:t>s</w:t>
      </w:r>
      <w:r w:rsidRPr="00551884">
        <w:rPr>
          <w:szCs w:val="22"/>
        </w:rPr>
        <w:t xml:space="preserve"> that </w:t>
      </w:r>
      <w:r w:rsidR="00F65410">
        <w:rPr>
          <w:szCs w:val="22"/>
        </w:rPr>
        <w:t>it</w:t>
      </w:r>
      <w:r w:rsidR="001E24D9">
        <w:rPr>
          <w:szCs w:val="22"/>
        </w:rPr>
        <w:t xml:space="preserve"> </w:t>
      </w:r>
      <w:r w:rsidRPr="00551884" w:rsidR="00613435">
        <w:rPr>
          <w:szCs w:val="22"/>
        </w:rPr>
        <w:t xml:space="preserve">proposes to conduct on </w:t>
      </w:r>
      <w:r w:rsidR="001E24D9">
        <w:rPr>
          <w:szCs w:val="22"/>
        </w:rPr>
        <w:t>March 1</w:t>
      </w:r>
      <w:r w:rsidR="00FF22A5">
        <w:rPr>
          <w:szCs w:val="22"/>
        </w:rPr>
        <w:t>9</w:t>
      </w:r>
      <w:r w:rsidR="001E24D9">
        <w:rPr>
          <w:szCs w:val="22"/>
        </w:rPr>
        <w:t xml:space="preserve">, 2020 </w:t>
      </w:r>
      <w:r w:rsidRPr="00551884" w:rsidR="00613435">
        <w:rPr>
          <w:szCs w:val="22"/>
        </w:rPr>
        <w:t xml:space="preserve">at </w:t>
      </w:r>
      <w:r w:rsidR="00FF22A5">
        <w:rPr>
          <w:szCs w:val="22"/>
        </w:rPr>
        <w:t>9</w:t>
      </w:r>
      <w:r w:rsidRPr="00551884" w:rsidR="00613435">
        <w:rPr>
          <w:szCs w:val="22"/>
        </w:rPr>
        <w:t xml:space="preserve">:00 </w:t>
      </w:r>
      <w:r w:rsidR="00FF22A5">
        <w:rPr>
          <w:szCs w:val="22"/>
        </w:rPr>
        <w:t>a</w:t>
      </w:r>
      <w:r w:rsidRPr="00551884" w:rsidR="00613435">
        <w:rPr>
          <w:szCs w:val="22"/>
        </w:rPr>
        <w:t xml:space="preserve">.m. </w:t>
      </w:r>
      <w:r w:rsidR="00FF22A5">
        <w:rPr>
          <w:szCs w:val="22"/>
        </w:rPr>
        <w:t>Atlantic</w:t>
      </w:r>
      <w:r w:rsidRPr="00551884" w:rsidR="00613435">
        <w:rPr>
          <w:szCs w:val="22"/>
        </w:rPr>
        <w:t xml:space="preserve"> Standard Time (</w:t>
      </w:r>
      <w:r w:rsidR="00FF22A5">
        <w:rPr>
          <w:szCs w:val="22"/>
        </w:rPr>
        <w:t>A</w:t>
      </w:r>
      <w:r w:rsidRPr="00551884" w:rsidR="00613435">
        <w:rPr>
          <w:szCs w:val="22"/>
        </w:rPr>
        <w:t>ST).</w:t>
      </w:r>
      <w:r>
        <w:rPr>
          <w:rStyle w:val="FootnoteReference"/>
          <w:sz w:val="22"/>
          <w:szCs w:val="22"/>
        </w:rPr>
        <w:footnoteReference w:id="6"/>
      </w:r>
      <w:r w:rsidRPr="00551884" w:rsidR="00613435">
        <w:rPr>
          <w:szCs w:val="22"/>
        </w:rPr>
        <w:t xml:space="preserve">  For the reasons discussed below</w:t>
      </w:r>
      <w:r w:rsidR="00613435">
        <w:t>, we</w:t>
      </w:r>
      <w:r w:rsidR="003248FD">
        <w:t xml:space="preserve"> </w:t>
      </w:r>
      <w:r w:rsidR="00DF5290">
        <w:t>deny</w:t>
      </w:r>
      <w:r w:rsidR="00613435">
        <w:t xml:space="preserve"> </w:t>
      </w:r>
      <w:r w:rsidR="003E087F">
        <w:t>VITEMA</w:t>
      </w:r>
      <w:r w:rsidR="003248FD">
        <w:t xml:space="preserve">’s </w:t>
      </w:r>
      <w:r w:rsidR="00854BB9">
        <w:t xml:space="preserve">request with respect to WEA and dismiss as moot and do not consider VITEMA’s request on the merits with respect to EAS. </w:t>
      </w:r>
      <w:r w:rsidR="00613435">
        <w:t xml:space="preserve"> </w:t>
      </w:r>
      <w:r w:rsidR="00854BB9">
        <w:t xml:space="preserve">  </w:t>
      </w:r>
    </w:p>
    <w:p w:rsidR="00613435" w:rsidP="00613435" w14:paraId="6BF6F552" w14:textId="77777777">
      <w:pPr>
        <w:pStyle w:val="Heading1"/>
      </w:pPr>
      <w:r>
        <w:t>background</w:t>
      </w:r>
    </w:p>
    <w:p w:rsidR="00841437" w:rsidP="00841437" w14:paraId="7C2E2B12" w14:textId="32276C6A">
      <w:pPr>
        <w:pStyle w:val="ParaNum"/>
        <w:tabs>
          <w:tab w:val="clear" w:pos="1080"/>
          <w:tab w:val="num" w:pos="1440"/>
        </w:tabs>
      </w:pPr>
      <w:r w:rsidRPr="00841437">
        <w:t>The WEA system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Cs w:val="22"/>
        </w:rPr>
        <w:footnoteReference w:id="7"/>
      </w:r>
      <w:r w:rsidR="00F65410">
        <w:rPr>
          <w:szCs w:val="22"/>
        </w:rPr>
        <w:t xml:space="preserve"> </w:t>
      </w:r>
      <w:r w:rsidRPr="00841437">
        <w:t xml:space="preserve"> The Commission’s rules prohibit use of the WEA Attention Signal except during actual emergencies, authorized tests, and certain public service announcements.</w:t>
      </w:r>
      <w:r>
        <w:rPr>
          <w:rStyle w:val="FootnoteReference"/>
          <w:szCs w:val="22"/>
        </w:rPr>
        <w:footnoteReference w:id="8"/>
      </w:r>
      <w:r w:rsidRPr="00841437">
        <w:t xml:space="preserve"> </w:t>
      </w:r>
      <w:r w:rsidR="0023674F">
        <w:t xml:space="preserve"> </w:t>
      </w:r>
      <w:r w:rsidRPr="00841437">
        <w:t xml:space="preserve">The Commission’s rules allow testing of WEA functionality only in limited </w:t>
      </w:r>
      <w:r w:rsidRPr="00841437">
        <w:t>circumstances, allowing end-to-end tests that reach the public only in the case of State/Local WEA Tests.</w:t>
      </w:r>
      <w:r>
        <w:rPr>
          <w:rStyle w:val="FootnoteReference"/>
          <w:szCs w:val="22"/>
        </w:rPr>
        <w:footnoteReference w:id="9"/>
      </w:r>
      <w:r w:rsidRPr="00841437">
        <w:rPr>
          <w:rStyle w:val="FootnoteReference"/>
          <w:szCs w:val="22"/>
        </w:rPr>
        <w:t xml:space="preserve"> </w:t>
      </w:r>
      <w:r w:rsidRPr="00841437">
        <w:t xml:space="preserve"> </w:t>
      </w:r>
      <w:bookmarkStart w:id="0" w:name="_Hlk33521239"/>
      <w:r>
        <w:t xml:space="preserve">State/Local WEA Test messages </w:t>
      </w:r>
      <w:bookmarkEnd w:id="0"/>
      <w:r>
        <w:t xml:space="preserve">differ from actual alert messages to </w:t>
      </w:r>
      <w:r w:rsidR="00E94CDF">
        <w:t xml:space="preserve">reduce confusion and </w:t>
      </w:r>
      <w:r>
        <w:t>minimize any chance that they might be misconstrued as actual alerts.  Consumers will not receive State/Local WEA Tests by default; instead, they must affirmatively opt in to receive these test messages.</w:t>
      </w:r>
      <w:r>
        <w:rPr>
          <w:rStyle w:val="FootnoteReference"/>
          <w:szCs w:val="22"/>
        </w:rPr>
        <w:footnoteReference w:id="10"/>
      </w:r>
      <w:r w:rsidR="00F65410">
        <w:rPr>
          <w:szCs w:val="22"/>
        </w:rPr>
        <w:t xml:space="preserve"> </w:t>
      </w:r>
      <w:r>
        <w:t xml:space="preserve"> Further, State/Local WEA Tests must include conspicuous language sufficient to make clear to the public that the message is only a test.</w:t>
      </w:r>
      <w:r>
        <w:rPr>
          <w:rStyle w:val="FootnoteReference"/>
          <w:szCs w:val="22"/>
        </w:rPr>
        <w:footnoteReference w:id="11"/>
      </w:r>
      <w:r>
        <w:t xml:space="preserve">  </w:t>
      </w:r>
      <w:r w:rsidRPr="00841437">
        <w:t xml:space="preserve">Participating CMS Providers were required to support State/Local WEA Tests </w:t>
      </w:r>
      <w:r w:rsidR="00F94DE0">
        <w:t xml:space="preserve">on </w:t>
      </w:r>
      <w:r w:rsidRPr="00841437">
        <w:t>December 19, 2019.</w:t>
      </w:r>
      <w:r>
        <w:rPr>
          <w:rStyle w:val="FootnoteReference"/>
          <w:szCs w:val="22"/>
        </w:rPr>
        <w:footnoteReference w:id="12"/>
      </w:r>
      <w:r w:rsidRPr="00841437">
        <w:t xml:space="preserve">  Accordingly, as of December 19, 2019, alert originators wishing to conduct end-to-end WEA tests using the State/Local WEA Tests category do not need to request a waiver to permit such </w:t>
      </w:r>
      <w:r>
        <w:t>tests</w:t>
      </w:r>
      <w:r w:rsidRPr="00841437">
        <w:t xml:space="preserve"> to be transmitted to the public.</w:t>
      </w:r>
      <w:r>
        <w:rPr>
          <w:rStyle w:val="FootnoteReference"/>
          <w:szCs w:val="22"/>
        </w:rPr>
        <w:footnoteReference w:id="13"/>
      </w:r>
      <w:r w:rsidRPr="00841437">
        <w:t xml:space="preserve">  </w:t>
      </w:r>
    </w:p>
    <w:p w:rsidR="00985E20" w:rsidRPr="00585B6C" w:rsidP="0053299F" w14:paraId="12373B1E" w14:textId="1C077964">
      <w:pPr>
        <w:pStyle w:val="ParaNum"/>
        <w:widowControl/>
        <w:tabs>
          <w:tab w:val="clear" w:pos="1080"/>
          <w:tab w:val="num" w:pos="1440"/>
        </w:tabs>
      </w:pPr>
      <w:r w:rsidRPr="00003AA1">
        <w:t>The EAS is a national public warning system through which EAS Participants deliver alerts to the public to warn them of impending emergencies.</w:t>
      </w:r>
      <w:r>
        <w:rPr>
          <w:vertAlign w:val="superscript"/>
        </w:rPr>
        <w:footnoteReference w:id="14"/>
      </w:r>
      <w:r w:rsidRPr="00003AA1">
        <w:t xml:space="preserve">  The primary purpose of the EAS is to provide the President of the United States with “the capability to provide immediate communications and information to the general public at the National, State and Local Area levels during periods of national emergency.”</w:t>
      </w:r>
      <w:r>
        <w:rPr>
          <w:vertAlign w:val="superscript"/>
        </w:rPr>
        <w:footnoteReference w:id="15"/>
      </w:r>
      <w:r w:rsidRPr="00003AA1">
        <w:t xml:space="preserve">  State and local authorities also use the EAS to distribute weather-related and other emergency alerts to the public.</w:t>
      </w:r>
      <w:r>
        <w:rPr>
          <w:vertAlign w:val="superscript"/>
        </w:rPr>
        <w:footnoteReference w:id="16"/>
      </w:r>
      <w:r w:rsidRPr="00003AA1">
        <w:t xml:space="preserve">  The Commission’s EAS rules</w:t>
      </w:r>
      <w:r w:rsidR="00EA345D">
        <w:t xml:space="preserve"> </w:t>
      </w:r>
      <w:r w:rsidRPr="00003AA1">
        <w:t>contain procedures by which EAS Participants must test the system</w:t>
      </w:r>
      <w:r>
        <w:t>.</w:t>
      </w:r>
      <w:r w:rsidRPr="00003AA1">
        <w:t xml:space="preserve"> </w:t>
      </w:r>
      <w:r>
        <w:t xml:space="preserve"> The rules permit </w:t>
      </w:r>
      <w:r w:rsidRPr="00F9071E">
        <w:t>EAS Participants</w:t>
      </w:r>
      <w:r>
        <w:t xml:space="preserve"> to</w:t>
      </w:r>
      <w:r w:rsidRPr="00F9071E">
        <w:t xml:space="preserve"> participate in no more than two </w:t>
      </w:r>
      <w:r w:rsidR="00713F0D">
        <w:t>“l</w:t>
      </w:r>
      <w:r w:rsidRPr="00F9071E">
        <w:t xml:space="preserve">ive </w:t>
      </w:r>
      <w:r w:rsidR="00713F0D">
        <w:t>c</w:t>
      </w:r>
      <w:r w:rsidRPr="00F9071E">
        <w:t>ode</w:t>
      </w:r>
      <w:r w:rsidR="00713F0D">
        <w:t>”</w:t>
      </w:r>
      <w:r w:rsidRPr="00F9071E">
        <w:t xml:space="preserve"> EAS Tests per calendar year</w:t>
      </w:r>
      <w:r w:rsidR="002C3A29">
        <w:t xml:space="preserve"> without requesting a waiver</w:t>
      </w:r>
      <w:r w:rsidRPr="00F9071E">
        <w:t xml:space="preserve">, provided that the entity conducting </w:t>
      </w:r>
      <w:r w:rsidRPr="00F9071E">
        <w:t>the test</w:t>
      </w:r>
      <w:r w:rsidR="00C72D67">
        <w:t xml:space="preserve"> </w:t>
      </w:r>
      <w:r w:rsidR="002C3A29">
        <w:t xml:space="preserve">does so </w:t>
      </w:r>
      <w:r w:rsidR="00C72D67">
        <w:t>pursuant to</w:t>
      </w:r>
      <w:r w:rsidR="002C3A29">
        <w:t xml:space="preserve"> rules</w:t>
      </w:r>
      <w:r w:rsidR="00C72D67">
        <w:t xml:space="preserve"> intended to minimize any risk of public confusion.</w:t>
      </w:r>
      <w:r>
        <w:rPr>
          <w:rStyle w:val="FootnoteReference"/>
        </w:rPr>
        <w:footnoteReference w:id="17"/>
      </w:r>
      <w:r>
        <w:t xml:space="preserve">  The EAS rules</w:t>
      </w:r>
      <w:r w:rsidRPr="00003AA1">
        <w:t xml:space="preserve"> prohibit the unauthorized use of the EAS Attention Signal and codes.</w:t>
      </w:r>
      <w:r>
        <w:rPr>
          <w:rStyle w:val="FootnoteReference"/>
          <w:sz w:val="22"/>
        </w:rPr>
        <w:footnoteReference w:id="18"/>
      </w:r>
    </w:p>
    <w:p w:rsidR="00585B6C" w:rsidRPr="00F148A0" w:rsidP="00F65410" w14:paraId="6BE39ED3" w14:textId="5D6F0469">
      <w:pPr>
        <w:pStyle w:val="ParaNum"/>
        <w:tabs>
          <w:tab w:val="clear" w:pos="1080"/>
          <w:tab w:val="num" w:pos="1440"/>
        </w:tabs>
      </w:pPr>
      <w:r>
        <w:rPr>
          <w:szCs w:val="22"/>
        </w:rPr>
        <w:t>VITEMA</w:t>
      </w:r>
      <w:r w:rsidRPr="00656DF2" w:rsidR="00F148A0">
        <w:rPr>
          <w:szCs w:val="22"/>
        </w:rPr>
        <w:t xml:space="preserve"> requests a waiver of the Commission’s rules to allow Participating CMS Providers to participate in a</w:t>
      </w:r>
      <w:r w:rsidR="00F9071E">
        <w:rPr>
          <w:szCs w:val="22"/>
        </w:rPr>
        <w:t xml:space="preserve"> combined,</w:t>
      </w:r>
      <w:r w:rsidRPr="00656DF2" w:rsidR="00F148A0">
        <w:rPr>
          <w:szCs w:val="22"/>
        </w:rPr>
        <w:t xml:space="preserve"> end-to-end WEA </w:t>
      </w:r>
      <w:r w:rsidR="00F9071E">
        <w:rPr>
          <w:szCs w:val="22"/>
        </w:rPr>
        <w:t xml:space="preserve">and EAS </w:t>
      </w:r>
      <w:r w:rsidRPr="00656DF2" w:rsidR="00F148A0">
        <w:rPr>
          <w:szCs w:val="22"/>
        </w:rPr>
        <w:t xml:space="preserve">test on </w:t>
      </w:r>
      <w:r w:rsidRPr="00656DF2" w:rsidR="00802CA9">
        <w:rPr>
          <w:szCs w:val="22"/>
        </w:rPr>
        <w:t>March 1</w:t>
      </w:r>
      <w:r>
        <w:rPr>
          <w:szCs w:val="22"/>
        </w:rPr>
        <w:t>9</w:t>
      </w:r>
      <w:r w:rsidRPr="00656DF2" w:rsidR="00F148A0">
        <w:rPr>
          <w:szCs w:val="22"/>
        </w:rPr>
        <w:t>, 20</w:t>
      </w:r>
      <w:r w:rsidRPr="00656DF2" w:rsidR="004E7B5A">
        <w:rPr>
          <w:szCs w:val="22"/>
        </w:rPr>
        <w:t>20</w:t>
      </w:r>
      <w:r w:rsidRPr="00656DF2" w:rsidR="00F148A0">
        <w:rPr>
          <w:szCs w:val="22"/>
        </w:rPr>
        <w:t xml:space="preserve">, at </w:t>
      </w:r>
      <w:r>
        <w:rPr>
          <w:szCs w:val="22"/>
        </w:rPr>
        <w:t>9</w:t>
      </w:r>
      <w:r w:rsidRPr="00656DF2" w:rsidR="00F148A0">
        <w:rPr>
          <w:szCs w:val="22"/>
        </w:rPr>
        <w:t xml:space="preserve">:00 </w:t>
      </w:r>
      <w:r>
        <w:rPr>
          <w:szCs w:val="22"/>
        </w:rPr>
        <w:t>a</w:t>
      </w:r>
      <w:r w:rsidRPr="00656DF2" w:rsidR="00F148A0">
        <w:rPr>
          <w:szCs w:val="22"/>
        </w:rPr>
        <w:t xml:space="preserve">.m. </w:t>
      </w:r>
      <w:r>
        <w:rPr>
          <w:szCs w:val="22"/>
        </w:rPr>
        <w:t>A</w:t>
      </w:r>
      <w:r w:rsidRPr="00656DF2" w:rsidR="00F148A0">
        <w:rPr>
          <w:szCs w:val="22"/>
        </w:rPr>
        <w:t>ST.</w:t>
      </w:r>
      <w:r>
        <w:rPr>
          <w:rStyle w:val="FootnoteReference"/>
          <w:szCs w:val="22"/>
        </w:rPr>
        <w:footnoteReference w:id="19"/>
      </w:r>
      <w:r w:rsidRPr="00656DF2" w:rsidR="00F148A0">
        <w:rPr>
          <w:szCs w:val="22"/>
        </w:rPr>
        <w:t xml:space="preserve">  </w:t>
      </w:r>
      <w:r w:rsidR="0079014E">
        <w:t>The proposed test</w:t>
      </w:r>
      <w:r w:rsidR="00F9071E">
        <w:t>s</w:t>
      </w:r>
      <w:r w:rsidR="0079014E">
        <w:t xml:space="preserve"> w</w:t>
      </w:r>
      <w:r w:rsidR="00EE231E">
        <w:t>ould</w:t>
      </w:r>
      <w:r w:rsidR="0079014E">
        <w:t xml:space="preserve"> be targeted to the </w:t>
      </w:r>
      <w:r w:rsidR="00F839E9">
        <w:t>U.S.</w:t>
      </w:r>
      <w:r>
        <w:t xml:space="preserve"> Virgin Islands</w:t>
      </w:r>
      <w:r w:rsidR="0079014E">
        <w:t>,</w:t>
      </w:r>
      <w:r>
        <w:rPr>
          <w:rStyle w:val="FootnoteReference"/>
        </w:rPr>
        <w:footnoteReference w:id="20"/>
      </w:r>
      <w:r w:rsidR="0079014E">
        <w:t xml:space="preserve"> and the proposed alert message would read: </w:t>
      </w:r>
      <w:r w:rsidRPr="007704AB" w:rsidR="0079014E">
        <w:rPr>
          <w:szCs w:val="22"/>
        </w:rPr>
        <w:t>“</w:t>
      </w:r>
      <w:r>
        <w:rPr>
          <w:szCs w:val="22"/>
        </w:rPr>
        <w:t>This is a TEST and start of Carib Wave Tsunami Drill. Drop, Cover, Hold. THIS IS A TEST</w:t>
      </w:r>
      <w:r w:rsidRPr="007704AB" w:rsidR="0079014E">
        <w:t>”</w:t>
      </w:r>
      <w:r w:rsidR="008C35E8">
        <w:t xml:space="preserve"> in English and Spanish.</w:t>
      </w:r>
      <w:r>
        <w:rPr>
          <w:rStyle w:val="FootnoteReference"/>
        </w:rPr>
        <w:footnoteReference w:id="21"/>
      </w:r>
      <w:r w:rsidR="0079014E">
        <w:t xml:space="preserve"> </w:t>
      </w:r>
      <w:r w:rsidR="002A169D">
        <w:t xml:space="preserve"> </w:t>
      </w:r>
      <w:r w:rsidR="00985E20">
        <w:t>VITEMA</w:t>
      </w:r>
      <w:r w:rsidR="009D5A49">
        <w:t xml:space="preserve"> seeks </w:t>
      </w:r>
      <w:r w:rsidR="00F65410">
        <w:t xml:space="preserve">a waiver </w:t>
      </w:r>
      <w:r w:rsidR="009D5A49">
        <w:t xml:space="preserve">to use </w:t>
      </w:r>
      <w:r w:rsidR="002C3A29">
        <w:t>an Imminent Threat Alert</w:t>
      </w:r>
      <w:r w:rsidR="006A2EE5">
        <w:t xml:space="preserve"> </w:t>
      </w:r>
      <w:r w:rsidR="009D5A49">
        <w:t xml:space="preserve">to conduct its </w:t>
      </w:r>
      <w:r w:rsidR="00F65410">
        <w:t xml:space="preserve">“live” end-to-end </w:t>
      </w:r>
      <w:r w:rsidR="00751DBA">
        <w:t xml:space="preserve">WEA </w:t>
      </w:r>
      <w:r w:rsidR="009D5A49">
        <w:t>test</w:t>
      </w:r>
      <w:r w:rsidR="00F9071E">
        <w:t xml:space="preserve"> and </w:t>
      </w:r>
      <w:r w:rsidR="008C35E8">
        <w:t>intends to use a Local Area Emergency (LAE) code for its EAS test</w:t>
      </w:r>
      <w:r w:rsidR="009D5A49">
        <w:t>.</w:t>
      </w:r>
      <w:r>
        <w:rPr>
          <w:rStyle w:val="FootnoteReference"/>
        </w:rPr>
        <w:footnoteReference w:id="22"/>
      </w:r>
      <w:r w:rsidR="009D5A49">
        <w:t xml:space="preserve">  </w:t>
      </w:r>
      <w:r w:rsidRPr="0079014E" w:rsidR="00F148A0">
        <w:rPr>
          <w:szCs w:val="22"/>
        </w:rPr>
        <w:t xml:space="preserve">According to </w:t>
      </w:r>
      <w:r w:rsidR="008C35E8">
        <w:rPr>
          <w:szCs w:val="22"/>
        </w:rPr>
        <w:t>VITEMA</w:t>
      </w:r>
      <w:r w:rsidRPr="0079014E" w:rsidR="00901DDD">
        <w:rPr>
          <w:szCs w:val="22"/>
        </w:rPr>
        <w:t>, t</w:t>
      </w:r>
      <w:r w:rsidRPr="0079014E" w:rsidR="00F148A0">
        <w:rPr>
          <w:szCs w:val="22"/>
        </w:rPr>
        <w:t>he</w:t>
      </w:r>
      <w:r w:rsidR="00F839E9">
        <w:rPr>
          <w:szCs w:val="22"/>
        </w:rPr>
        <w:t xml:space="preserve"> three </w:t>
      </w:r>
      <w:r w:rsidRPr="0079014E" w:rsidR="00F148A0">
        <w:rPr>
          <w:szCs w:val="22"/>
        </w:rPr>
        <w:t>purpose</w:t>
      </w:r>
      <w:r w:rsidR="00F839E9">
        <w:rPr>
          <w:szCs w:val="22"/>
        </w:rPr>
        <w:t>s</w:t>
      </w:r>
      <w:r w:rsidRPr="0079014E" w:rsidR="00F148A0">
        <w:rPr>
          <w:szCs w:val="22"/>
        </w:rPr>
        <w:t xml:space="preserve"> of the test </w:t>
      </w:r>
      <w:r w:rsidR="00F839E9">
        <w:rPr>
          <w:szCs w:val="22"/>
        </w:rPr>
        <w:t>are</w:t>
      </w:r>
      <w:r w:rsidRPr="0079014E" w:rsidR="00F148A0">
        <w:rPr>
          <w:szCs w:val="22"/>
        </w:rPr>
        <w:t xml:space="preserve"> </w:t>
      </w:r>
      <w:r w:rsidR="00F839E9">
        <w:rPr>
          <w:szCs w:val="22"/>
        </w:rPr>
        <w:t xml:space="preserve">1) </w:t>
      </w:r>
      <w:r w:rsidRPr="0079014E" w:rsidR="00F148A0">
        <w:rPr>
          <w:szCs w:val="22"/>
        </w:rPr>
        <w:t xml:space="preserve">to </w:t>
      </w:r>
      <w:r w:rsidR="00985E20">
        <w:rPr>
          <w:szCs w:val="22"/>
        </w:rPr>
        <w:t xml:space="preserve">ensure that WEA </w:t>
      </w:r>
      <w:r w:rsidR="008C35E8">
        <w:rPr>
          <w:szCs w:val="22"/>
        </w:rPr>
        <w:t xml:space="preserve">and EAS </w:t>
      </w:r>
      <w:r w:rsidR="00985E20">
        <w:rPr>
          <w:szCs w:val="22"/>
        </w:rPr>
        <w:t>will work during emergencies</w:t>
      </w:r>
      <w:r w:rsidR="00F839E9">
        <w:rPr>
          <w:szCs w:val="22"/>
        </w:rPr>
        <w:t xml:space="preserve"> and</w:t>
      </w:r>
      <w:r w:rsidR="00985E20">
        <w:rPr>
          <w:szCs w:val="22"/>
        </w:rPr>
        <w:t xml:space="preserve"> “to provide VITEMA with useful data to support public warning improvements”</w:t>
      </w:r>
      <w:r w:rsidR="00F839E9">
        <w:rPr>
          <w:szCs w:val="22"/>
        </w:rPr>
        <w:t>;</w:t>
      </w:r>
      <w:r w:rsidR="00985E20">
        <w:rPr>
          <w:szCs w:val="22"/>
        </w:rPr>
        <w:t xml:space="preserve"> </w:t>
      </w:r>
      <w:r w:rsidR="00F839E9">
        <w:rPr>
          <w:szCs w:val="22"/>
        </w:rPr>
        <w:t xml:space="preserve">2) </w:t>
      </w:r>
      <w:r w:rsidR="008C35E8">
        <w:rPr>
          <w:szCs w:val="22"/>
        </w:rPr>
        <w:t>to “provide an opportunity for residents to become more familiar with EAS and WEA and to know how to respond and take proper action when they receive actual warning messages”</w:t>
      </w:r>
      <w:r w:rsidR="00F839E9">
        <w:rPr>
          <w:szCs w:val="22"/>
        </w:rPr>
        <w:t>;</w:t>
      </w:r>
      <w:r w:rsidR="008C35E8">
        <w:rPr>
          <w:szCs w:val="22"/>
        </w:rPr>
        <w:t xml:space="preserve"> and </w:t>
      </w:r>
      <w:r w:rsidR="00F839E9">
        <w:rPr>
          <w:szCs w:val="22"/>
        </w:rPr>
        <w:t xml:space="preserve">3) </w:t>
      </w:r>
      <w:r w:rsidR="008C35E8">
        <w:rPr>
          <w:szCs w:val="22"/>
        </w:rPr>
        <w:t>for emergency manager proficiency training prior to the 2020 hurricane season.</w:t>
      </w:r>
      <w:r>
        <w:rPr>
          <w:rStyle w:val="FootnoteReference"/>
          <w:szCs w:val="22"/>
        </w:rPr>
        <w:footnoteReference w:id="23"/>
      </w:r>
      <w:r w:rsidRPr="0079014E" w:rsidR="00F148A0">
        <w:rPr>
          <w:szCs w:val="22"/>
        </w:rPr>
        <w:t xml:space="preserve">  </w:t>
      </w:r>
    </w:p>
    <w:p w:rsidR="007928DF" w:rsidP="0053299F" w14:paraId="1650F5F2" w14:textId="0D3235BC">
      <w:pPr>
        <w:pStyle w:val="ParaNum"/>
        <w:widowControl/>
        <w:tabs>
          <w:tab w:val="clear" w:pos="1080"/>
          <w:tab w:val="num" w:pos="1440"/>
        </w:tabs>
      </w:pPr>
      <w:r>
        <w:t>VITEMA</w:t>
      </w:r>
      <w:r w:rsidR="002C3A29">
        <w:t xml:space="preserve"> states that </w:t>
      </w:r>
      <w:r w:rsidR="00F458D2">
        <w:t>it</w:t>
      </w:r>
      <w:r w:rsidR="002C3A29">
        <w:t xml:space="preserve"> </w:t>
      </w:r>
      <w:r>
        <w:t>is currently “distributing multi-media public service announcements</w:t>
      </w:r>
      <w:r w:rsidR="006352DD">
        <w:t xml:space="preserve"> [PSAs]</w:t>
      </w:r>
      <w:r>
        <w:t xml:space="preserve"> for the</w:t>
      </w:r>
      <w:r w:rsidRPr="00DD2C91">
        <w:t xml:space="preserve"> Carib Wave Tsunami Warning </w:t>
      </w:r>
      <w:r>
        <w:t>Drill, which includes the proposed WEA and EAS tests,” to inform the public that WEA and EAS messages are only a test.</w:t>
      </w:r>
      <w:r>
        <w:rPr>
          <w:rStyle w:val="FootnoteReference"/>
        </w:rPr>
        <w:footnoteReference w:id="24"/>
      </w:r>
      <w:r w:rsidR="002C3A29">
        <w:t xml:space="preserve">  According to </w:t>
      </w:r>
      <w:r>
        <w:t>VITEMA</w:t>
      </w:r>
      <w:r w:rsidR="002C3A29">
        <w:t xml:space="preserve">, </w:t>
      </w:r>
      <w:r>
        <w:t xml:space="preserve">it </w:t>
      </w:r>
      <w:r w:rsidRPr="00DD2C91">
        <w:t>will share the plan with public information officers throughout the territory; media outlets</w:t>
      </w:r>
      <w:r>
        <w:t xml:space="preserve"> </w:t>
      </w:r>
      <w:r w:rsidRPr="00DD2C91">
        <w:t>including local newspapers, radio and television; and VITEMA’s social media accounts and website</w:t>
      </w:r>
      <w:r>
        <w:t>.</w:t>
      </w:r>
      <w:r>
        <w:rPr>
          <w:rStyle w:val="FootnoteReference"/>
        </w:rPr>
        <w:footnoteReference w:id="25"/>
      </w:r>
      <w:r>
        <w:t xml:space="preserve">  </w:t>
      </w:r>
      <w:r w:rsidRPr="00DD2C91">
        <w:t>Additionally, VITEMA has coordinated information about the test with FEMA; territorial emergency</w:t>
      </w:r>
      <w:r>
        <w:t xml:space="preserve"> </w:t>
      </w:r>
      <w:r w:rsidRPr="00DD2C91">
        <w:t>authorities including first responder organizations, such as police, fire and 911 Emergency</w:t>
      </w:r>
      <w:r>
        <w:t xml:space="preserve"> </w:t>
      </w:r>
      <w:r w:rsidRPr="00DD2C91">
        <w:t>Communication Centers; Participating CMS Providers; and EAS Participants to ensure they are aware of</w:t>
      </w:r>
      <w:r>
        <w:t xml:space="preserve"> </w:t>
      </w:r>
      <w:r w:rsidRPr="00DD2C91">
        <w:t>the test and can confirm to the public that this is only a test</w:t>
      </w:r>
      <w:r>
        <w:t>.</w:t>
      </w:r>
      <w:r>
        <w:rPr>
          <w:rStyle w:val="FootnoteReference"/>
        </w:rPr>
        <w:footnoteReference w:id="26"/>
      </w:r>
      <w:r w:rsidR="00F839E9">
        <w:t xml:space="preserve">  This the first </w:t>
      </w:r>
      <w:r w:rsidR="00713F0D">
        <w:t>l</w:t>
      </w:r>
      <w:r w:rsidR="00F839E9">
        <w:t xml:space="preserve">ive </w:t>
      </w:r>
      <w:r w:rsidR="00713F0D">
        <w:t>c</w:t>
      </w:r>
      <w:r w:rsidR="00F839E9">
        <w:t xml:space="preserve">ode EAS test that VITEMA has requested to conduct in calendar year 2020 and the second end-to-end combined WEA and </w:t>
      </w:r>
      <w:r w:rsidR="00F839E9">
        <w:t>EAS test that VITEMA has requested to date.</w:t>
      </w:r>
      <w:r>
        <w:rPr>
          <w:rStyle w:val="FootnoteReference"/>
        </w:rPr>
        <w:footnoteReference w:id="27"/>
      </w:r>
      <w:r w:rsidR="00F839E9">
        <w:t xml:space="preserve">  </w:t>
      </w:r>
      <w:r w:rsidR="004C7DFF">
        <w:t>VITEMA also conducted an end-to-end WEA test in December 2019.</w:t>
      </w:r>
      <w:r>
        <w:rPr>
          <w:rStyle w:val="FootnoteReference"/>
        </w:rPr>
        <w:footnoteReference w:id="28"/>
      </w:r>
      <w:r w:rsidR="00F839E9">
        <w:t xml:space="preserve"> </w:t>
      </w:r>
    </w:p>
    <w:p w:rsidR="007C58A9" w:rsidP="007C58A9" w14:paraId="3AF810F8" w14:textId="77777777">
      <w:pPr>
        <w:pStyle w:val="Heading1"/>
      </w:pPr>
      <w:r>
        <w:t>discussion</w:t>
      </w:r>
    </w:p>
    <w:p w:rsidR="00E91012" w:rsidRPr="00751346" w:rsidP="00F65410" w14:paraId="59AFBB94" w14:textId="1BFB1278">
      <w:pPr>
        <w:pStyle w:val="ParaNum"/>
        <w:tabs>
          <w:tab w:val="clear" w:pos="1080"/>
          <w:tab w:val="num" w:pos="1440"/>
        </w:tabs>
      </w:pPr>
      <w:r>
        <w:rPr>
          <w:szCs w:val="22"/>
        </w:rPr>
        <w:t>T</w:t>
      </w:r>
      <w:r w:rsidRPr="00641BA8" w:rsidR="002C3A29">
        <w:rPr>
          <w:szCs w:val="22"/>
        </w:rPr>
        <w:t>he Commission’s rules “may</w:t>
      </w:r>
      <w:r w:rsidRPr="00641BA8" w:rsidR="002C3A29">
        <w:rPr>
          <w:spacing w:val="-5"/>
          <w:szCs w:val="22"/>
        </w:rPr>
        <w:t xml:space="preserve"> </w:t>
      </w:r>
      <w:r w:rsidRPr="00641BA8" w:rsidR="002C3A29">
        <w:rPr>
          <w:szCs w:val="22"/>
        </w:rPr>
        <w:t>be</w:t>
      </w:r>
      <w:r w:rsidRPr="00641BA8" w:rsidR="002C3A29">
        <w:rPr>
          <w:spacing w:val="-5"/>
          <w:szCs w:val="22"/>
        </w:rPr>
        <w:t xml:space="preserve"> </w:t>
      </w:r>
      <w:r w:rsidRPr="00641BA8" w:rsidR="002C3A29">
        <w:rPr>
          <w:spacing w:val="-1"/>
          <w:szCs w:val="22"/>
        </w:rPr>
        <w:t>waived</w:t>
      </w:r>
      <w:r w:rsidRPr="00641BA8" w:rsidR="002C3A29">
        <w:rPr>
          <w:spacing w:val="-4"/>
          <w:szCs w:val="22"/>
        </w:rPr>
        <w:t xml:space="preserve"> </w:t>
      </w:r>
      <w:r w:rsidRPr="00641BA8" w:rsidR="002C3A29">
        <w:rPr>
          <w:szCs w:val="22"/>
        </w:rPr>
        <w:t>by</w:t>
      </w:r>
      <w:r w:rsidRPr="00641BA8" w:rsidR="002C3A29">
        <w:rPr>
          <w:spacing w:val="-4"/>
          <w:szCs w:val="22"/>
        </w:rPr>
        <w:t xml:space="preserve"> </w:t>
      </w:r>
      <w:r w:rsidRPr="00641BA8" w:rsidR="002C3A29">
        <w:rPr>
          <w:szCs w:val="22"/>
        </w:rPr>
        <w:t>the</w:t>
      </w:r>
      <w:r w:rsidRPr="00641BA8" w:rsidR="002C3A29">
        <w:rPr>
          <w:spacing w:val="-4"/>
          <w:szCs w:val="22"/>
        </w:rPr>
        <w:t xml:space="preserve"> </w:t>
      </w:r>
      <w:r w:rsidRPr="00641BA8" w:rsidR="002C3A29">
        <w:rPr>
          <w:spacing w:val="-1"/>
          <w:szCs w:val="22"/>
        </w:rPr>
        <w:t>Commission</w:t>
      </w:r>
      <w:r w:rsidRPr="00641BA8" w:rsidR="002C3A29">
        <w:rPr>
          <w:spacing w:val="-4"/>
          <w:szCs w:val="22"/>
        </w:rPr>
        <w:t xml:space="preserve"> </w:t>
      </w:r>
      <w:r w:rsidRPr="00641BA8" w:rsidR="002C3A29">
        <w:rPr>
          <w:szCs w:val="22"/>
        </w:rPr>
        <w:t>on</w:t>
      </w:r>
      <w:r w:rsidRPr="00641BA8" w:rsidR="002C3A29">
        <w:rPr>
          <w:spacing w:val="-4"/>
          <w:szCs w:val="22"/>
        </w:rPr>
        <w:t xml:space="preserve"> </w:t>
      </w:r>
      <w:r w:rsidRPr="00641BA8" w:rsidR="002C3A29">
        <w:rPr>
          <w:szCs w:val="22"/>
        </w:rPr>
        <w:t>its</w:t>
      </w:r>
      <w:r w:rsidRPr="00641BA8" w:rsidR="002C3A29">
        <w:rPr>
          <w:spacing w:val="-4"/>
          <w:szCs w:val="22"/>
        </w:rPr>
        <w:t xml:space="preserve"> </w:t>
      </w:r>
      <w:r w:rsidRPr="00641BA8" w:rsidR="002C3A29">
        <w:rPr>
          <w:szCs w:val="22"/>
        </w:rPr>
        <w:t>own</w:t>
      </w:r>
      <w:r w:rsidRPr="00641BA8" w:rsidR="002C3A29">
        <w:rPr>
          <w:spacing w:val="27"/>
          <w:szCs w:val="22"/>
        </w:rPr>
        <w:t xml:space="preserve"> </w:t>
      </w:r>
      <w:r w:rsidRPr="00641BA8" w:rsidR="002C3A29">
        <w:rPr>
          <w:spacing w:val="-1"/>
          <w:szCs w:val="22"/>
        </w:rPr>
        <w:t>motion</w:t>
      </w:r>
      <w:r w:rsidRPr="00641BA8" w:rsidR="002C3A29">
        <w:rPr>
          <w:spacing w:val="-3"/>
          <w:szCs w:val="22"/>
        </w:rPr>
        <w:t xml:space="preserve"> </w:t>
      </w:r>
      <w:r w:rsidRPr="00641BA8" w:rsidR="002C3A29">
        <w:rPr>
          <w:szCs w:val="22"/>
        </w:rPr>
        <w:t>or</w:t>
      </w:r>
      <w:r w:rsidRPr="00641BA8" w:rsidR="002C3A29">
        <w:rPr>
          <w:spacing w:val="-3"/>
          <w:szCs w:val="22"/>
        </w:rPr>
        <w:t xml:space="preserve"> </w:t>
      </w:r>
      <w:r w:rsidRPr="00641BA8" w:rsidR="002C3A29">
        <w:rPr>
          <w:szCs w:val="22"/>
        </w:rPr>
        <w:t>on</w:t>
      </w:r>
      <w:r w:rsidRPr="00641BA8" w:rsidR="002C3A29">
        <w:rPr>
          <w:spacing w:val="-3"/>
          <w:szCs w:val="22"/>
        </w:rPr>
        <w:t xml:space="preserve"> </w:t>
      </w:r>
      <w:r w:rsidRPr="00641BA8" w:rsidR="002C3A29">
        <w:rPr>
          <w:szCs w:val="22"/>
        </w:rPr>
        <w:t>petition</w:t>
      </w:r>
      <w:r w:rsidRPr="00641BA8" w:rsidR="002C3A29">
        <w:rPr>
          <w:spacing w:val="-3"/>
          <w:szCs w:val="22"/>
        </w:rPr>
        <w:t xml:space="preserve"> </w:t>
      </w:r>
      <w:r w:rsidRPr="00641BA8" w:rsidR="002C3A29">
        <w:rPr>
          <w:spacing w:val="-1"/>
          <w:szCs w:val="22"/>
        </w:rPr>
        <w:t>if</w:t>
      </w:r>
      <w:r w:rsidRPr="00641BA8" w:rsidR="002C3A29">
        <w:rPr>
          <w:spacing w:val="-3"/>
          <w:szCs w:val="22"/>
        </w:rPr>
        <w:t xml:space="preserve"> </w:t>
      </w:r>
      <w:r w:rsidRPr="00641BA8" w:rsidR="002C3A29">
        <w:rPr>
          <w:szCs w:val="22"/>
        </w:rPr>
        <w:t>good</w:t>
      </w:r>
      <w:r w:rsidRPr="00641BA8" w:rsidR="002C3A29">
        <w:rPr>
          <w:spacing w:val="-2"/>
          <w:szCs w:val="22"/>
        </w:rPr>
        <w:t xml:space="preserve"> </w:t>
      </w:r>
      <w:r w:rsidRPr="00641BA8" w:rsidR="002C3A29">
        <w:rPr>
          <w:szCs w:val="22"/>
        </w:rPr>
        <w:t>cause</w:t>
      </w:r>
      <w:r w:rsidRPr="00641BA8" w:rsidR="002C3A29">
        <w:rPr>
          <w:spacing w:val="-4"/>
          <w:szCs w:val="22"/>
        </w:rPr>
        <w:t xml:space="preserve"> </w:t>
      </w:r>
      <w:r w:rsidRPr="00641BA8" w:rsidR="002C3A29">
        <w:rPr>
          <w:szCs w:val="22"/>
        </w:rPr>
        <w:t>therefor</w:t>
      </w:r>
      <w:r w:rsidRPr="00641BA8" w:rsidR="002C3A29">
        <w:rPr>
          <w:spacing w:val="-4"/>
          <w:szCs w:val="22"/>
        </w:rPr>
        <w:t xml:space="preserve"> </w:t>
      </w:r>
      <w:r w:rsidRPr="00641BA8" w:rsidR="002C3A29">
        <w:rPr>
          <w:spacing w:val="-1"/>
          <w:szCs w:val="22"/>
        </w:rPr>
        <w:t>is</w:t>
      </w:r>
      <w:r w:rsidRPr="00641BA8" w:rsidR="002C3A29">
        <w:rPr>
          <w:spacing w:val="-3"/>
          <w:szCs w:val="22"/>
        </w:rPr>
        <w:t xml:space="preserve"> </w:t>
      </w:r>
      <w:r w:rsidRPr="00641BA8" w:rsidR="002C3A29">
        <w:rPr>
          <w:spacing w:val="-1"/>
          <w:szCs w:val="22"/>
        </w:rPr>
        <w:t>shown.”</w:t>
      </w:r>
      <w:r>
        <w:rPr>
          <w:rStyle w:val="FootnoteReference"/>
          <w:spacing w:val="-1"/>
          <w:sz w:val="22"/>
          <w:szCs w:val="22"/>
        </w:rPr>
        <w:footnoteReference w:id="29"/>
      </w:r>
      <w:r w:rsidRPr="00641BA8" w:rsidR="002C3A29">
        <w:rPr>
          <w:szCs w:val="22"/>
        </w:rPr>
        <w:t xml:space="preserve">  The</w:t>
      </w:r>
      <w:r w:rsidRPr="00641BA8" w:rsidR="002C3A29">
        <w:rPr>
          <w:spacing w:val="-4"/>
          <w:szCs w:val="22"/>
        </w:rPr>
        <w:t xml:space="preserve"> </w:t>
      </w:r>
      <w:r w:rsidRPr="00641BA8" w:rsidR="002C3A29">
        <w:rPr>
          <w:szCs w:val="22"/>
        </w:rPr>
        <w:t>Commission</w:t>
      </w:r>
      <w:r w:rsidRPr="00641BA8" w:rsidR="002C3A29">
        <w:rPr>
          <w:spacing w:val="-3"/>
          <w:szCs w:val="22"/>
        </w:rPr>
        <w:t xml:space="preserve"> </w:t>
      </w:r>
      <w:r w:rsidRPr="00641BA8" w:rsidR="002C3A29">
        <w:rPr>
          <w:szCs w:val="22"/>
        </w:rPr>
        <w:t>may</w:t>
      </w:r>
      <w:r w:rsidRPr="00641BA8" w:rsidR="002C3A29">
        <w:rPr>
          <w:spacing w:val="-4"/>
          <w:szCs w:val="22"/>
        </w:rPr>
        <w:t xml:space="preserve"> </w:t>
      </w:r>
      <w:r w:rsidRPr="00641BA8" w:rsidR="002C3A29">
        <w:rPr>
          <w:szCs w:val="22"/>
        </w:rPr>
        <w:t>find</w:t>
      </w:r>
      <w:r w:rsidRPr="00641BA8" w:rsidR="002C3A29">
        <w:rPr>
          <w:spacing w:val="-3"/>
          <w:szCs w:val="22"/>
        </w:rPr>
        <w:t xml:space="preserve"> </w:t>
      </w:r>
      <w:r w:rsidRPr="00641BA8" w:rsidR="002C3A29">
        <w:rPr>
          <w:szCs w:val="22"/>
        </w:rPr>
        <w:t>good</w:t>
      </w:r>
      <w:r w:rsidRPr="00641BA8" w:rsidR="002C3A29">
        <w:rPr>
          <w:spacing w:val="-2"/>
          <w:szCs w:val="22"/>
        </w:rPr>
        <w:t xml:space="preserve"> </w:t>
      </w:r>
      <w:r w:rsidRPr="00641BA8" w:rsidR="002C3A29">
        <w:rPr>
          <w:szCs w:val="22"/>
        </w:rPr>
        <w:t>cause to extend</w:t>
      </w:r>
      <w:r w:rsidRPr="00641BA8" w:rsidR="002C3A29">
        <w:rPr>
          <w:spacing w:val="-6"/>
          <w:szCs w:val="22"/>
        </w:rPr>
        <w:t xml:space="preserve"> </w:t>
      </w:r>
      <w:r w:rsidRPr="00641BA8" w:rsidR="002C3A29">
        <w:rPr>
          <w:szCs w:val="22"/>
        </w:rPr>
        <w:t>a</w:t>
      </w:r>
      <w:r w:rsidRPr="00641BA8" w:rsidR="002C3A29">
        <w:rPr>
          <w:spacing w:val="-7"/>
          <w:szCs w:val="22"/>
        </w:rPr>
        <w:t xml:space="preserve"> </w:t>
      </w:r>
      <w:r w:rsidRPr="00641BA8" w:rsidR="002C3A29">
        <w:rPr>
          <w:spacing w:val="-1"/>
          <w:szCs w:val="22"/>
        </w:rPr>
        <w:t>waiver</w:t>
      </w:r>
      <w:r w:rsidRPr="00641BA8" w:rsidR="002C3A29">
        <w:rPr>
          <w:spacing w:val="-6"/>
          <w:szCs w:val="22"/>
        </w:rPr>
        <w:t xml:space="preserve">, </w:t>
      </w:r>
      <w:r w:rsidRPr="00641BA8" w:rsidR="002C3A29">
        <w:rPr>
          <w:szCs w:val="22"/>
        </w:rPr>
        <w:t>“if</w:t>
      </w:r>
      <w:r w:rsidRPr="00641BA8" w:rsidR="002C3A29">
        <w:rPr>
          <w:spacing w:val="-6"/>
          <w:szCs w:val="22"/>
        </w:rPr>
        <w:t xml:space="preserve"> </w:t>
      </w:r>
      <w:r w:rsidRPr="00641BA8" w:rsidR="002C3A29">
        <w:rPr>
          <w:spacing w:val="-1"/>
          <w:szCs w:val="22"/>
        </w:rPr>
        <w:t>special</w:t>
      </w:r>
      <w:r w:rsidRPr="00641BA8" w:rsidR="002C3A29">
        <w:rPr>
          <w:spacing w:val="-5"/>
          <w:szCs w:val="22"/>
        </w:rPr>
        <w:t xml:space="preserve"> </w:t>
      </w:r>
      <w:r w:rsidRPr="00641BA8" w:rsidR="002C3A29">
        <w:rPr>
          <w:szCs w:val="22"/>
        </w:rPr>
        <w:t>circumstances</w:t>
      </w:r>
      <w:r w:rsidRPr="00641BA8" w:rsidR="002C3A29">
        <w:rPr>
          <w:spacing w:val="-5"/>
          <w:szCs w:val="22"/>
        </w:rPr>
        <w:t xml:space="preserve"> </w:t>
      </w:r>
      <w:r w:rsidRPr="00641BA8" w:rsidR="002C3A29">
        <w:rPr>
          <w:spacing w:val="-1"/>
          <w:szCs w:val="22"/>
        </w:rPr>
        <w:t>warrant</w:t>
      </w:r>
      <w:r w:rsidRPr="00641BA8" w:rsidR="002C3A29">
        <w:rPr>
          <w:spacing w:val="-5"/>
          <w:szCs w:val="22"/>
        </w:rPr>
        <w:t xml:space="preserve"> </w:t>
      </w:r>
      <w:r w:rsidRPr="00641BA8" w:rsidR="002C3A29">
        <w:rPr>
          <w:szCs w:val="22"/>
        </w:rPr>
        <w:t>a</w:t>
      </w:r>
      <w:r w:rsidRPr="00641BA8" w:rsidR="002C3A29">
        <w:rPr>
          <w:spacing w:val="-5"/>
          <w:szCs w:val="22"/>
        </w:rPr>
        <w:t xml:space="preserve"> </w:t>
      </w:r>
      <w:r w:rsidRPr="00641BA8" w:rsidR="002C3A29">
        <w:rPr>
          <w:spacing w:val="-1"/>
          <w:szCs w:val="22"/>
        </w:rPr>
        <w:t>deviation</w:t>
      </w:r>
      <w:r w:rsidRPr="00641BA8" w:rsidR="002C3A29">
        <w:rPr>
          <w:spacing w:val="-6"/>
          <w:szCs w:val="22"/>
        </w:rPr>
        <w:t xml:space="preserve"> </w:t>
      </w:r>
      <w:r w:rsidRPr="00641BA8" w:rsidR="002C3A29">
        <w:rPr>
          <w:szCs w:val="22"/>
        </w:rPr>
        <w:t>from</w:t>
      </w:r>
      <w:r w:rsidRPr="00641BA8" w:rsidR="002C3A29">
        <w:rPr>
          <w:spacing w:val="-5"/>
          <w:szCs w:val="22"/>
        </w:rPr>
        <w:t xml:space="preserve"> </w:t>
      </w:r>
      <w:r w:rsidRPr="00641BA8" w:rsidR="002C3A29">
        <w:rPr>
          <w:szCs w:val="22"/>
        </w:rPr>
        <w:t>the</w:t>
      </w:r>
      <w:r w:rsidRPr="00641BA8" w:rsidR="002C3A29">
        <w:rPr>
          <w:spacing w:val="-6"/>
          <w:szCs w:val="22"/>
        </w:rPr>
        <w:t xml:space="preserve"> </w:t>
      </w:r>
      <w:r w:rsidRPr="00641BA8" w:rsidR="002C3A29">
        <w:rPr>
          <w:szCs w:val="22"/>
        </w:rPr>
        <w:t>general</w:t>
      </w:r>
      <w:r w:rsidRPr="00641BA8" w:rsidR="002C3A29">
        <w:rPr>
          <w:spacing w:val="-5"/>
          <w:szCs w:val="22"/>
        </w:rPr>
        <w:t xml:space="preserve"> </w:t>
      </w:r>
      <w:r w:rsidRPr="00641BA8" w:rsidR="002C3A29">
        <w:rPr>
          <w:szCs w:val="22"/>
        </w:rPr>
        <w:t>rule</w:t>
      </w:r>
      <w:r w:rsidRPr="00641BA8" w:rsidR="002C3A29">
        <w:rPr>
          <w:spacing w:val="-5"/>
          <w:szCs w:val="22"/>
        </w:rPr>
        <w:t xml:space="preserve"> </w:t>
      </w:r>
      <w:r w:rsidRPr="00641BA8" w:rsidR="002C3A29">
        <w:rPr>
          <w:spacing w:val="-1"/>
          <w:szCs w:val="22"/>
        </w:rPr>
        <w:t>and</w:t>
      </w:r>
      <w:r w:rsidRPr="00641BA8" w:rsidR="002C3A29">
        <w:rPr>
          <w:spacing w:val="-5"/>
          <w:szCs w:val="22"/>
        </w:rPr>
        <w:t xml:space="preserve"> </w:t>
      </w:r>
      <w:r w:rsidRPr="00641BA8" w:rsidR="002C3A29">
        <w:rPr>
          <w:spacing w:val="-1"/>
          <w:szCs w:val="22"/>
        </w:rPr>
        <w:t>such</w:t>
      </w:r>
      <w:r w:rsidRPr="00641BA8" w:rsidR="002C3A29">
        <w:rPr>
          <w:spacing w:val="-6"/>
          <w:szCs w:val="22"/>
        </w:rPr>
        <w:t xml:space="preserve"> </w:t>
      </w:r>
      <w:r w:rsidRPr="00641BA8" w:rsidR="002C3A29">
        <w:rPr>
          <w:szCs w:val="22"/>
        </w:rPr>
        <w:t xml:space="preserve">deviation </w:t>
      </w:r>
      <w:r w:rsidRPr="00641BA8" w:rsidR="002C3A29">
        <w:rPr>
          <w:spacing w:val="-1"/>
          <w:szCs w:val="22"/>
        </w:rPr>
        <w:t>will</w:t>
      </w:r>
      <w:r w:rsidRPr="00641BA8" w:rsidR="002C3A29">
        <w:rPr>
          <w:spacing w:val="-4"/>
          <w:szCs w:val="22"/>
        </w:rPr>
        <w:t xml:space="preserve"> </w:t>
      </w:r>
      <w:r w:rsidRPr="00641BA8" w:rsidR="002C3A29">
        <w:rPr>
          <w:spacing w:val="-1"/>
          <w:szCs w:val="22"/>
        </w:rPr>
        <w:t>serve</w:t>
      </w:r>
      <w:r w:rsidRPr="00641BA8" w:rsidR="002C3A29">
        <w:rPr>
          <w:spacing w:val="-4"/>
          <w:szCs w:val="22"/>
        </w:rPr>
        <w:t xml:space="preserve"> </w:t>
      </w:r>
      <w:r w:rsidRPr="00641BA8" w:rsidR="002C3A29">
        <w:rPr>
          <w:szCs w:val="22"/>
        </w:rPr>
        <w:t>the</w:t>
      </w:r>
      <w:r w:rsidRPr="00641BA8" w:rsidR="002C3A29">
        <w:rPr>
          <w:spacing w:val="-5"/>
          <w:szCs w:val="22"/>
        </w:rPr>
        <w:t xml:space="preserve"> </w:t>
      </w:r>
      <w:r w:rsidRPr="00641BA8" w:rsidR="002C3A29">
        <w:rPr>
          <w:szCs w:val="22"/>
        </w:rPr>
        <w:t>public</w:t>
      </w:r>
      <w:r w:rsidRPr="00641BA8" w:rsidR="002C3A29">
        <w:rPr>
          <w:spacing w:val="-3"/>
          <w:szCs w:val="22"/>
        </w:rPr>
        <w:t xml:space="preserve"> </w:t>
      </w:r>
      <w:r w:rsidRPr="00641BA8" w:rsidR="002C3A29">
        <w:rPr>
          <w:spacing w:val="-1"/>
          <w:szCs w:val="22"/>
        </w:rPr>
        <w:t>interest.”</w:t>
      </w:r>
      <w:r>
        <w:rPr>
          <w:rStyle w:val="FootnoteReference"/>
          <w:spacing w:val="-1"/>
          <w:sz w:val="22"/>
          <w:szCs w:val="22"/>
        </w:rPr>
        <w:footnoteReference w:id="30"/>
      </w:r>
      <w:r w:rsidRPr="00641BA8" w:rsidR="002C3A29">
        <w:rPr>
          <w:spacing w:val="-1"/>
          <w:szCs w:val="22"/>
        </w:rPr>
        <w:t xml:space="preserve">  </w:t>
      </w:r>
      <w:r w:rsidR="002C3A29">
        <w:rPr>
          <w:spacing w:val="-1"/>
          <w:szCs w:val="22"/>
        </w:rPr>
        <w:t xml:space="preserve">Based on the circumstances set forth in the </w:t>
      </w:r>
      <w:r w:rsidR="00751346">
        <w:rPr>
          <w:spacing w:val="-1"/>
          <w:szCs w:val="22"/>
        </w:rPr>
        <w:t>VITEMA</w:t>
      </w:r>
      <w:r w:rsidR="002C3A29">
        <w:rPr>
          <w:spacing w:val="-1"/>
          <w:szCs w:val="22"/>
        </w:rPr>
        <w:t xml:space="preserve"> Letter, we do not find good cause to grant a waiver </w:t>
      </w:r>
      <w:r w:rsidR="00104AC7">
        <w:rPr>
          <w:spacing w:val="-1"/>
          <w:szCs w:val="22"/>
        </w:rPr>
        <w:t>to allow VITEMA to use the Imminent Threat category for its proposed WEA test</w:t>
      </w:r>
      <w:r w:rsidR="002C3A29">
        <w:rPr>
          <w:spacing w:val="-1"/>
          <w:szCs w:val="22"/>
        </w:rPr>
        <w:t xml:space="preserve">.  </w:t>
      </w:r>
      <w:r w:rsidR="00104AC7">
        <w:rPr>
          <w:spacing w:val="-1"/>
          <w:szCs w:val="22"/>
        </w:rPr>
        <w:t xml:space="preserve">Further, we dismiss VITEMA’s request with respect to the use of a live code for its proposed EAS test. </w:t>
      </w:r>
    </w:p>
    <w:p w:rsidR="005B36BD" w:rsidP="00A1306B" w14:paraId="5275DF11" w14:textId="77777777">
      <w:pPr>
        <w:pStyle w:val="ParaNum"/>
        <w:tabs>
          <w:tab w:val="clear" w:pos="1080"/>
          <w:tab w:val="num" w:pos="1440"/>
        </w:tabs>
      </w:pPr>
      <w:r>
        <w:t xml:space="preserve">VITEMA </w:t>
      </w:r>
      <w:r w:rsidR="00806F23">
        <w:t>plans to conduct a live code test in order to ensure that the WEA and EAS are working, to gain data to support improvements to public warnings, to familiarize the public with the EAS and WEA, and to engage in proficiency training</w:t>
      </w:r>
      <w:r w:rsidR="00806F23">
        <w:rPr>
          <w:szCs w:val="22"/>
        </w:rPr>
        <w:t>.</w:t>
      </w:r>
      <w:r>
        <w:rPr>
          <w:rStyle w:val="FootnoteReference"/>
          <w:szCs w:val="22"/>
        </w:rPr>
        <w:footnoteReference w:id="31"/>
      </w:r>
      <w:r w:rsidRPr="0079014E" w:rsidR="00806F23">
        <w:rPr>
          <w:szCs w:val="22"/>
        </w:rPr>
        <w:t xml:space="preserve"> </w:t>
      </w:r>
      <w:r>
        <w:t xml:space="preserve"> We agree that public preparedness and </w:t>
      </w:r>
      <w:r w:rsidRPr="00E61DBB">
        <w:t xml:space="preserve">proficiency training exercises are a helpful </w:t>
      </w:r>
      <w:r>
        <w:t xml:space="preserve">tool for the public, city officials, and alert originators.  And that is why the Commission’s rules now provide for end-to-end WEA tests using </w:t>
      </w:r>
      <w:r w:rsidRPr="00B5244E">
        <w:t>State/Local WEA Test messages</w:t>
      </w:r>
      <w:r>
        <w:t>.</w:t>
      </w:r>
      <w:r w:rsidRPr="00B5244E">
        <w:t xml:space="preserve"> </w:t>
      </w:r>
      <w:r>
        <w:t xml:space="preserve"> </w:t>
      </w:r>
    </w:p>
    <w:p w:rsidR="003A7AFC" w:rsidP="0053299F" w14:paraId="432B8D81" w14:textId="04FDC343">
      <w:pPr>
        <w:pStyle w:val="ParaNum"/>
        <w:widowControl/>
        <w:tabs>
          <w:tab w:val="clear" w:pos="1080"/>
          <w:tab w:val="num" w:pos="1440"/>
        </w:tabs>
      </w:pPr>
      <w:r>
        <w:rPr>
          <w:rFonts w:ascii="TimesNewRomanPSMT" w:hAnsi="TimesNewRomanPSMT" w:cs="TimesNewRomanPSMT"/>
          <w:snapToGrid/>
          <w:kern w:val="0"/>
          <w:szCs w:val="22"/>
        </w:rPr>
        <w:t xml:space="preserve">The Commission specifically adopted the State/Local WEA test category </w:t>
      </w:r>
      <w:r w:rsidRPr="00F65410">
        <w:rPr>
          <w:rFonts w:ascii="TimesNewRomanPSMT" w:hAnsi="TimesNewRomanPSMT" w:cs="TimesNewRomanPSMT"/>
          <w:snapToGrid/>
          <w:kern w:val="0"/>
          <w:szCs w:val="22"/>
        </w:rPr>
        <w:t>to provide emergency managers with a way “to test in an environment that mirrors</w:t>
      </w:r>
      <w:r>
        <w:rPr>
          <w:rFonts w:ascii="TimesNewRomanPSMT" w:hAnsi="TimesNewRomanPSMT" w:cs="TimesNewRomanPSMT"/>
          <w:snapToGrid/>
          <w:kern w:val="0"/>
          <w:szCs w:val="22"/>
        </w:rPr>
        <w:t xml:space="preserve"> </w:t>
      </w:r>
      <w:r w:rsidRPr="003E0AD2">
        <w:rPr>
          <w:rFonts w:ascii="TimesNewRomanPSMT" w:hAnsi="TimesNewRomanPSMT" w:cs="TimesNewRomanPSMT"/>
          <w:snapToGrid/>
          <w:kern w:val="0"/>
          <w:szCs w:val="22"/>
        </w:rPr>
        <w:t>actual alert conditions and evaluate, for example, the accuracy with which various Participating CMS</w:t>
      </w:r>
      <w:r>
        <w:rPr>
          <w:rFonts w:ascii="TimesNewRomanPSMT" w:hAnsi="TimesNewRomanPSMT" w:cs="TimesNewRomanPSMT"/>
          <w:snapToGrid/>
          <w:kern w:val="0"/>
          <w:szCs w:val="22"/>
        </w:rPr>
        <w:t xml:space="preserve"> </w:t>
      </w:r>
      <w:r w:rsidRPr="00F65410">
        <w:rPr>
          <w:rFonts w:ascii="TimesNewRomanPSMT" w:hAnsi="TimesNewRomanPSMT" w:cs="TimesNewRomanPSMT"/>
          <w:snapToGrid/>
          <w:kern w:val="0"/>
          <w:szCs w:val="22"/>
        </w:rPr>
        <w:t>Providers geo-target Alert Messages in their community,” while also protecting wireless consumers from</w:t>
      </w:r>
      <w:r>
        <w:rPr>
          <w:rFonts w:ascii="TimesNewRomanPSMT" w:hAnsi="TimesNewRomanPSMT" w:cs="TimesNewRomanPSMT"/>
          <w:snapToGrid/>
          <w:kern w:val="0"/>
          <w:szCs w:val="22"/>
        </w:rPr>
        <w:t xml:space="preserve"> </w:t>
      </w:r>
      <w:r w:rsidRPr="003E0AD2">
        <w:rPr>
          <w:rFonts w:ascii="TimesNewRomanPSMT" w:hAnsi="TimesNewRomanPSMT" w:cs="TimesNewRomanPSMT"/>
          <w:snapToGrid/>
          <w:kern w:val="0"/>
          <w:szCs w:val="22"/>
        </w:rPr>
        <w:t>alert fatigue, which could lead the public to opt out of receiving WEA messages entirely</w:t>
      </w:r>
      <w:r>
        <w:rPr>
          <w:rFonts w:ascii="TimesNewRomanPSMT" w:hAnsi="TimesNewRomanPSMT" w:cs="TimesNewRomanPSMT"/>
          <w:snapToGrid/>
          <w:kern w:val="0"/>
          <w:szCs w:val="22"/>
        </w:rPr>
        <w:t>.</w:t>
      </w:r>
      <w:r>
        <w:rPr>
          <w:rStyle w:val="FootnoteReference"/>
          <w:rFonts w:cs="TimesNewRomanPSMT"/>
          <w:snapToGrid/>
          <w:kern w:val="0"/>
          <w:szCs w:val="22"/>
        </w:rPr>
        <w:footnoteReference w:id="32"/>
      </w:r>
      <w:r w:rsidRPr="003E0AD2">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 </w:t>
      </w:r>
      <w:r w:rsidR="004F1582">
        <w:t xml:space="preserve">State/Local WEA Tests </w:t>
      </w:r>
      <w:r>
        <w:t>are live code tests that</w:t>
      </w:r>
      <w:r w:rsidR="004F1582">
        <w:t xml:space="preserve"> act like any other WEA alert</w:t>
      </w:r>
      <w:r>
        <w:t>,</w:t>
      </w:r>
      <w:r>
        <w:rPr>
          <w:rStyle w:val="FootnoteReference"/>
        </w:rPr>
        <w:footnoteReference w:id="33"/>
      </w:r>
      <w:r w:rsidR="00503208">
        <w:t xml:space="preserve"> </w:t>
      </w:r>
      <w:bookmarkStart w:id="1" w:name="_GoBack"/>
      <w:bookmarkEnd w:id="1"/>
      <w:r w:rsidR="004F1582">
        <w:t>with the exception that the public must affirmatively opt in to receive them.</w:t>
      </w:r>
      <w:r>
        <w:rPr>
          <w:rStyle w:val="FootnoteReference"/>
        </w:rPr>
        <w:footnoteReference w:id="34"/>
      </w:r>
      <w:r w:rsidR="004F1582">
        <w:t xml:space="preserve"> </w:t>
      </w:r>
      <w:r w:rsidR="005B36BD">
        <w:t xml:space="preserve"> </w:t>
      </w:r>
      <w:r w:rsidR="005311DA">
        <w:t xml:space="preserve">Because </w:t>
      </w:r>
      <w:r w:rsidR="004F1582">
        <w:t>VITEMA has not presented facts that suggest that a State/Local WEA Test</w:t>
      </w:r>
      <w:r w:rsidR="00325FCD">
        <w:t xml:space="preserve"> </w:t>
      </w:r>
      <w:r w:rsidR="00325FCD">
        <w:t>would be insufficient to achieve its test’s purposes</w:t>
      </w:r>
      <w:r w:rsidR="005311DA">
        <w:t>,</w:t>
      </w:r>
      <w:r>
        <w:rPr>
          <w:rStyle w:val="FootnoteReference"/>
        </w:rPr>
        <w:footnoteReference w:id="35"/>
      </w:r>
      <w:r w:rsidR="007D4061">
        <w:t xml:space="preserve"> </w:t>
      </w:r>
      <w:r w:rsidRPr="005B36BD" w:rsidR="005311DA">
        <w:rPr>
          <w:rFonts w:ascii="TimesNewRomanPSMT" w:hAnsi="TimesNewRomanPSMT" w:cs="TimesNewRomanPSMT"/>
          <w:snapToGrid/>
          <w:kern w:val="0"/>
          <w:szCs w:val="22"/>
        </w:rPr>
        <w:t>we deny VITEMA’s request to use the Imminent Threat category to send its WEA test message.</w:t>
      </w:r>
    </w:p>
    <w:p w:rsidR="007C58A9" w:rsidRPr="00503208" w:rsidP="00A1306B" w14:paraId="5B45F80F" w14:textId="3A5AB596">
      <w:pPr>
        <w:pStyle w:val="ParaNum"/>
        <w:tabs>
          <w:tab w:val="clear" w:pos="1080"/>
          <w:tab w:val="num" w:pos="1440"/>
        </w:tabs>
      </w:pPr>
      <w:r>
        <w:t>Further, g</w:t>
      </w:r>
      <w:r w:rsidR="003A7AFC">
        <w:t xml:space="preserve">iven that VITEMA states that it </w:t>
      </w:r>
      <w:r w:rsidR="00560CDD">
        <w:t>plans to engage (and</w:t>
      </w:r>
      <w:r w:rsidR="00533DA7">
        <w:t xml:space="preserve"> </w:t>
      </w:r>
      <w:r w:rsidR="003A7AFC">
        <w:t>has already engaged</w:t>
      </w:r>
      <w:r w:rsidR="00560CDD">
        <w:t>)</w:t>
      </w:r>
      <w:r w:rsidR="003A7AFC">
        <w:t xml:space="preserve"> in outreach to inform the</w:t>
      </w:r>
      <w:r w:rsidR="00560CDD">
        <w:t xml:space="preserve"> public</w:t>
      </w:r>
      <w:r w:rsidR="003A7AFC">
        <w:t xml:space="preserve"> of </w:t>
      </w:r>
      <w:r w:rsidR="00560CDD">
        <w:t>its plans to hold a combined EAS and WEA</w:t>
      </w:r>
      <w:r w:rsidR="003A7AFC">
        <w:t xml:space="preserve"> test,</w:t>
      </w:r>
      <w:r>
        <w:rPr>
          <w:rStyle w:val="FootnoteReference"/>
        </w:rPr>
        <w:footnoteReference w:id="36"/>
      </w:r>
      <w:r w:rsidR="003A7AFC">
        <w:t xml:space="preserve"> </w:t>
      </w:r>
      <w:r w:rsidR="00806F23">
        <w:t>as well as the fact that VITEMA held a live code WEA test just last fall</w:t>
      </w:r>
      <w:r w:rsidRPr="00CC7C00" w:rsidR="00CC7C00">
        <w:t xml:space="preserve"> using the “Imminent Threat” category</w:t>
      </w:r>
      <w:r w:rsidR="00A82C11">
        <w:t xml:space="preserve"> </w:t>
      </w:r>
      <w:r w:rsidR="00806F23">
        <w:t xml:space="preserve">(as well as a combined live code combined EAS and WEA test last spring), </w:t>
      </w:r>
      <w:r w:rsidR="00560CDD">
        <w:t xml:space="preserve">VITEMA </w:t>
      </w:r>
      <w:r w:rsidR="00A82C11">
        <w:t>has</w:t>
      </w:r>
      <w:r w:rsidR="006352DD">
        <w:t xml:space="preserve"> raised public awareness about </w:t>
      </w:r>
      <w:r w:rsidR="00806F23">
        <w:t>the availability of EAS and WEA.</w:t>
      </w:r>
      <w:r>
        <w:rPr>
          <w:rStyle w:val="FootnoteReference"/>
        </w:rPr>
        <w:footnoteReference w:id="37"/>
      </w:r>
      <w:r w:rsidR="00560CDD">
        <w:t xml:space="preserve">  </w:t>
      </w:r>
      <w:r w:rsidR="00A1306B">
        <w:t xml:space="preserve">VITEMA could </w:t>
      </w:r>
      <w:r w:rsidR="000423C0">
        <w:t xml:space="preserve">leverage </w:t>
      </w:r>
      <w:r w:rsidR="00806F23">
        <w:t xml:space="preserve">any ongoing or future </w:t>
      </w:r>
      <w:r w:rsidR="00A1306B">
        <w:t>public outreach platforms to encourage its community to opt-in to receive State/Local WEA Tests, which would afford residents and visitors alike with the opportunity to become familiar with WEA alerts during non-emergency circumstances.</w:t>
      </w:r>
      <w:r>
        <w:rPr>
          <w:rStyle w:val="FootnoteReference"/>
        </w:rPr>
        <w:footnoteReference w:id="38"/>
      </w:r>
      <w:r w:rsidR="00A1306B">
        <w:t xml:space="preserve">  </w:t>
      </w:r>
      <w:r w:rsidR="00560CDD">
        <w:t xml:space="preserve">Finally, we remind </w:t>
      </w:r>
      <w:r w:rsidR="00ED3C31">
        <w:t>VITEMA</w:t>
      </w:r>
      <w:r w:rsidR="00560CDD">
        <w:t xml:space="preserve"> that we require State/Local WEA tests to include conspicuous language in the WEA alert sufficient to make clear to the public that the message is, in fact, only a test to minimize any chance that such test messages might be misconstrued as actual Alert Messages.</w:t>
      </w:r>
      <w:r>
        <w:rPr>
          <w:rStyle w:val="FootnoteReference"/>
        </w:rPr>
        <w:footnoteReference w:id="39"/>
      </w:r>
    </w:p>
    <w:p w:rsidR="00503208" w:rsidRPr="00325FCD" w:rsidP="00232006" w14:paraId="1B8BAB2D" w14:textId="57DB1E5C">
      <w:pPr>
        <w:pStyle w:val="ParaNum"/>
        <w:tabs>
          <w:tab w:val="clear" w:pos="1080"/>
          <w:tab w:val="num" w:pos="1440"/>
        </w:tabs>
      </w:pPr>
      <w:r w:rsidRPr="00503208">
        <w:rPr>
          <w:spacing w:val="-1"/>
          <w:szCs w:val="22"/>
        </w:rPr>
        <w:t>We do not reach the merits of whether to grant VITEMA a waiver to conduct its requested EAS test because VITEMA does not need waiver authority in order to proceed with a live code EAS test.  The Commission authorizes EAS Participants to participate in two EAS Tests that use a live code each calendar year, and VITEMA has not conducted a live code EAS test in 2020.  Accordingly, VITEMA may proceed with a live code EAS test without prior Commission approval.  We observe, however, that VITEMA must comply with the specific parameters by which a live code test may be conducted.</w:t>
      </w:r>
      <w:r>
        <w:rPr>
          <w:rStyle w:val="FootnoteReference"/>
          <w:spacing w:val="-1"/>
          <w:szCs w:val="22"/>
        </w:rPr>
        <w:footnoteReference w:id="40"/>
      </w:r>
      <w:r w:rsidRPr="00503208">
        <w:rPr>
          <w:spacing w:val="-1"/>
          <w:szCs w:val="22"/>
        </w:rPr>
        <w:t xml:space="preserve">  </w:t>
      </w:r>
      <w:r w:rsidRPr="00503208">
        <w:rPr>
          <w:spacing w:val="-1"/>
          <w:szCs w:val="22"/>
        </w:rPr>
        <w:t xml:space="preserve"> </w:t>
      </w:r>
    </w:p>
    <w:p w:rsidR="007C58A9" w:rsidP="007551E7" w14:paraId="264A455F" w14:textId="77777777">
      <w:pPr>
        <w:pStyle w:val="Heading1"/>
      </w:pPr>
      <w:r>
        <w:t>ordering clause</w:t>
      </w:r>
    </w:p>
    <w:p w:rsidR="007551E7" w:rsidRPr="00641BA8" w:rsidP="00F65410" w14:paraId="0A5412E6" w14:textId="2B19CC96">
      <w:pPr>
        <w:pStyle w:val="ParaNum"/>
        <w:tabs>
          <w:tab w:val="clear" w:pos="1080"/>
          <w:tab w:val="num" w:pos="1440"/>
        </w:tabs>
        <w:rPr>
          <w:szCs w:val="22"/>
        </w:rPr>
      </w:pPr>
      <w:r w:rsidRPr="00641BA8">
        <w:rPr>
          <w:szCs w:val="22"/>
        </w:rPr>
        <w:t xml:space="preserve">Accordingly, IT IS ORDERED that, pursuant to Section 4(i) of the Communications Act of 1934, as amended, 47 U.S.C. § 154(i), and Section 1.3 of the Commission’s rules, 47 CFR § 1.3, of the Commission’s rules, </w:t>
      </w:r>
      <w:r w:rsidR="001E6350">
        <w:rPr>
          <w:szCs w:val="22"/>
        </w:rPr>
        <w:t>VITEMA’s</w:t>
      </w:r>
      <w:r w:rsidR="008E771B">
        <w:rPr>
          <w:szCs w:val="22"/>
        </w:rPr>
        <w:t xml:space="preserve"> request for waiver IS DENIED</w:t>
      </w:r>
      <w:r w:rsidR="003248FD">
        <w:rPr>
          <w:szCs w:val="22"/>
        </w:rPr>
        <w:t xml:space="preserve"> in part</w:t>
      </w:r>
      <w:r w:rsidR="00503208">
        <w:rPr>
          <w:szCs w:val="22"/>
        </w:rPr>
        <w:t xml:space="preserve"> and otherwise DISMISSED as moot</w:t>
      </w:r>
      <w:r w:rsidRPr="00641BA8">
        <w:rPr>
          <w:szCs w:val="22"/>
        </w:rPr>
        <w:t>.  This action is taken under delegated authority pursuant to Sections 0.191 and 0.392 of the Commission’s rules, 47 CFR §§ 0.191 and 0.392.</w:t>
      </w:r>
    </w:p>
    <w:p w:rsidR="007551E7" w:rsidP="007551E7" w14:paraId="5665BCAC" w14:textId="77777777">
      <w:pPr>
        <w:pStyle w:val="ParaNum"/>
        <w:numPr>
          <w:ilvl w:val="0"/>
          <w:numId w:val="0"/>
        </w:numPr>
      </w:pPr>
    </w:p>
    <w:p w:rsidR="007551E7" w:rsidRPr="00436ED9" w:rsidP="007551E7" w14:paraId="1803F864"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6B5CC900" w14:textId="77777777">
      <w:pPr>
        <w:keepNext/>
        <w:widowControl/>
        <w:rPr>
          <w:szCs w:val="22"/>
        </w:rPr>
      </w:pPr>
    </w:p>
    <w:p w:rsidR="007551E7" w:rsidRPr="00436ED9" w:rsidP="007551E7" w14:paraId="6197F970" w14:textId="77777777">
      <w:pPr>
        <w:keepNext/>
        <w:widowControl/>
        <w:rPr>
          <w:szCs w:val="22"/>
        </w:rPr>
      </w:pPr>
    </w:p>
    <w:p w:rsidR="007551E7" w:rsidRPr="00436ED9" w:rsidP="007551E7" w14:paraId="1E492205" w14:textId="77777777">
      <w:pPr>
        <w:rPr>
          <w:szCs w:val="22"/>
        </w:rPr>
      </w:pPr>
    </w:p>
    <w:p w:rsidR="007551E7" w:rsidRPr="00436ED9" w:rsidP="007551E7" w14:paraId="76AAD59B" w14:textId="77777777">
      <w:pPr>
        <w:spacing w:before="2"/>
        <w:rPr>
          <w:szCs w:val="22"/>
        </w:rPr>
      </w:pPr>
    </w:p>
    <w:p w:rsidR="007551E7" w:rsidRPr="00436ED9" w:rsidP="007551E7" w14:paraId="12D19991" w14:textId="77777777">
      <w:pPr>
        <w:pStyle w:val="BodyText"/>
        <w:ind w:left="4297" w:right="3533"/>
        <w:jc w:val="center"/>
      </w:pPr>
      <w:bookmarkStart w:id="2" w:name="sp_999_4"/>
      <w:bookmarkStart w:id="3" w:name="SDU_4"/>
      <w:bookmarkEnd w:id="2"/>
      <w:bookmarkEnd w:id="3"/>
      <w:r>
        <w:t>Nicole McGinnis</w:t>
      </w:r>
    </w:p>
    <w:p w:rsidR="007551E7" w:rsidP="007551E7" w14:paraId="0DFD05B4" w14:textId="77777777">
      <w:pPr>
        <w:pStyle w:val="BodyText"/>
        <w:ind w:left="4680" w:right="271" w:hanging="360"/>
        <w:rPr>
          <w:spacing w:val="-7"/>
        </w:rPr>
      </w:pPr>
      <w:r>
        <w:t xml:space="preserve">Deputy </w:t>
      </w:r>
      <w:r w:rsidRPr="00436ED9">
        <w:t>Chief</w:t>
      </w:r>
      <w:r w:rsidRPr="00436ED9">
        <w:rPr>
          <w:spacing w:val="-7"/>
        </w:rPr>
        <w:t xml:space="preserve"> </w:t>
      </w:r>
    </w:p>
    <w:p w:rsidR="007551E7" w:rsidP="007551E7" w14:paraId="3ED07C71"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5F42E1C7"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AE14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4476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F8F3D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6524C294"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66A09AF7"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500" w14:paraId="2F28A625" w14:textId="77777777">
      <w:r>
        <w:separator/>
      </w:r>
    </w:p>
  </w:footnote>
  <w:footnote w:type="continuationSeparator" w:id="1">
    <w:p w:rsidR="00452500" w:rsidP="00C721AC" w14:paraId="1019F8E0" w14:textId="77777777">
      <w:pPr>
        <w:spacing w:before="120"/>
        <w:rPr>
          <w:sz w:val="20"/>
        </w:rPr>
      </w:pPr>
      <w:r>
        <w:rPr>
          <w:sz w:val="20"/>
        </w:rPr>
        <w:t xml:space="preserve">(Continued from previous page)  </w:t>
      </w:r>
      <w:r>
        <w:rPr>
          <w:sz w:val="20"/>
        </w:rPr>
        <w:separator/>
      </w:r>
    </w:p>
  </w:footnote>
  <w:footnote w:type="continuationNotice" w:id="2">
    <w:p w:rsidR="00452500" w:rsidP="00C721AC" w14:paraId="2FEF1B9F" w14:textId="77777777">
      <w:pPr>
        <w:jc w:val="right"/>
        <w:rPr>
          <w:sz w:val="20"/>
        </w:rPr>
      </w:pPr>
      <w:r>
        <w:rPr>
          <w:sz w:val="20"/>
        </w:rPr>
        <w:t>(continued….)</w:t>
      </w:r>
    </w:p>
  </w:footnote>
  <w:footnote w:id="3">
    <w:p w:rsidR="003E087F" w14:paraId="2131822A" w14:textId="262ED0B1">
      <w:pPr>
        <w:pStyle w:val="FootnoteText"/>
      </w:pPr>
      <w:r>
        <w:rPr>
          <w:rStyle w:val="FootnoteReference"/>
        </w:rPr>
        <w:footnoteRef/>
      </w:r>
      <w:r>
        <w:t xml:space="preserve"> </w:t>
      </w:r>
      <w:r>
        <w:rPr>
          <w:i/>
        </w:rPr>
        <w:t xml:space="preserve">See </w:t>
      </w:r>
      <w:r>
        <w:t xml:space="preserve">Letter from Daryl Jaschen, Director, Virgin Islands Territorial Emergency Management Agency, to Michael Wilhelm, Chief, Policy and Licensing Division, Federal Communications Commission (filed Mar. 9, 2020) (on file in PS Docket No. 15-91) (VITEMA Letter).  </w:t>
      </w:r>
    </w:p>
  </w:footnote>
  <w:footnote w:id="4">
    <w:p w:rsidR="002219FC" w:rsidP="002219FC" w14:paraId="18145BBC"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5">
    <w:p w:rsidR="003E087F" w:rsidP="003E087F" w14:paraId="0EFAD114" w14:textId="45B3C0CC">
      <w:pPr>
        <w:pStyle w:val="FootnoteText"/>
      </w:pPr>
      <w:r>
        <w:rPr>
          <w:rStyle w:val="FootnoteReference"/>
        </w:rPr>
        <w:footnoteRef/>
      </w:r>
      <w:r>
        <w:t xml:space="preserve"> </w:t>
      </w:r>
      <w:r w:rsidRPr="003E087F">
        <w:t>The Commission’s rules define EAS Participants as broadcast stations; cable systems; wireline video systems;</w:t>
      </w:r>
      <w:r>
        <w:t xml:space="preserve"> </w:t>
      </w:r>
      <w:r w:rsidRPr="003E087F">
        <w:t>wireless cable systems; direct broadcast satellite service providers; and digital audio radio service providers.</w:t>
      </w:r>
      <w:r>
        <w:t xml:space="preserve">  </w:t>
      </w:r>
      <w:r w:rsidRPr="003E087F">
        <w:t>47</w:t>
      </w:r>
      <w:r>
        <w:t xml:space="preserve"> </w:t>
      </w:r>
      <w:r w:rsidRPr="003E087F">
        <w:t>CFR § 11.11(a).</w:t>
      </w:r>
    </w:p>
  </w:footnote>
  <w:footnote w:id="6">
    <w:p w:rsidR="00613435" w:rsidRPr="00613435" w14:paraId="600FEF25" w14:textId="4E298CC9">
      <w:pPr>
        <w:pStyle w:val="FootnoteText"/>
      </w:pPr>
      <w:r>
        <w:rPr>
          <w:rStyle w:val="FootnoteReference"/>
        </w:rPr>
        <w:footnoteRef/>
      </w:r>
      <w:r>
        <w:t xml:space="preserve"> </w:t>
      </w:r>
      <w:r w:rsidR="003E087F">
        <w:rPr>
          <w:iCs/>
        </w:rPr>
        <w:t>VITEMA Letter at 1.</w:t>
      </w:r>
      <w:r>
        <w:t xml:space="preserve">  </w:t>
      </w:r>
    </w:p>
  </w:footnote>
  <w:footnote w:id="7">
    <w:p w:rsidR="00841437" w:rsidRPr="00B0643B" w:rsidP="00841437" w14:paraId="5E5652F4"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8">
    <w:p w:rsidR="00841437" w:rsidRPr="006A2EE5" w:rsidP="00841437" w14:paraId="30B945CA" w14:textId="101E1F07">
      <w:pPr>
        <w:pStyle w:val="FootnoteText"/>
        <w:rPr>
          <w:i/>
          <w:iCs/>
        </w:rPr>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rsidR="006A2EE5">
        <w:t xml:space="preserve">; </w:t>
      </w:r>
      <w:r w:rsidR="006A2EE5">
        <w:rPr>
          <w:i/>
          <w:iCs/>
        </w:rPr>
        <w:t xml:space="preserve">see also </w:t>
      </w:r>
      <w:r w:rsidRPr="00B0643B" w:rsidR="006A2EE5">
        <w:t>47 CFR § 10.5</w:t>
      </w:r>
      <w:r w:rsidR="006A2EE5">
        <w:t>30 (restricting use of the WEA vibration cadence to purposes permitted by the WEA rules).</w:t>
      </w:r>
    </w:p>
  </w:footnote>
  <w:footnote w:id="9">
    <w:p w:rsidR="00841437" w:rsidRPr="00205FC3" w:rsidP="00841437" w14:paraId="4EB7267B" w14:textId="77777777">
      <w:pPr>
        <w:pStyle w:val="FootnoteText"/>
      </w:pPr>
      <w:r w:rsidRPr="00B0643B">
        <w:rPr>
          <w:rStyle w:val="FootnoteReference"/>
        </w:rPr>
        <w:footnoteRef/>
      </w:r>
      <w:r w:rsidRPr="00B0643B">
        <w:t xml:space="preserve"> 47 CFR</w:t>
      </w:r>
      <w:r w:rsidRPr="00B0643B">
        <w:rPr>
          <w:i/>
        </w:rPr>
        <w:t xml:space="preserve"> </w:t>
      </w:r>
      <w:r w:rsidRPr="00B0643B">
        <w:t>§ 10.350</w:t>
      </w:r>
      <w:r w:rsidR="007B296F">
        <w:t>(c)</w:t>
      </w:r>
      <w:r w:rsidRPr="00B0643B">
        <w:t xml:space="preserve">.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sidR="007B296F">
        <w:t>47 CFR</w:t>
      </w:r>
      <w:r w:rsidRPr="00B0643B" w:rsidR="007B296F">
        <w:rPr>
          <w:i/>
        </w:rPr>
        <w:t xml:space="preserve"> </w:t>
      </w:r>
      <w:r w:rsidRPr="00B0643B" w:rsidR="007B296F">
        <w:t>§ 10.350</w:t>
      </w:r>
      <w:r w:rsidR="007B296F">
        <w:t xml:space="preserve">(a)-(b).  </w:t>
      </w:r>
      <w:r w:rsidRPr="00641BA8">
        <w:rPr>
          <w:szCs w:val="22"/>
        </w:rPr>
        <w:t xml:space="preserve">On </w:t>
      </w:r>
      <w:r w:rsidR="007B296F">
        <w:rPr>
          <w:szCs w:val="22"/>
        </w:rPr>
        <w:t>September 29</w:t>
      </w:r>
      <w:r w:rsidRPr="00641BA8">
        <w:rPr>
          <w:szCs w:val="22"/>
        </w:rPr>
        <w:t>,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10">
    <w:p w:rsidR="00841437" w:rsidP="00841437" w14:paraId="634C1D30"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11">
    <w:p w:rsidR="00841437" w:rsidP="00841437" w14:paraId="7A08B8D7" w14:textId="77777777">
      <w:pPr>
        <w:pStyle w:val="FootnoteText"/>
      </w:pPr>
      <w:r>
        <w:rPr>
          <w:rStyle w:val="FootnoteReference"/>
        </w:rPr>
        <w:footnoteRef/>
      </w:r>
      <w:r>
        <w:t xml:space="preserve"> </w:t>
      </w:r>
      <w:r w:rsidRPr="00D46BC6">
        <w:rPr>
          <w:i/>
        </w:rPr>
        <w:t>Id.</w:t>
      </w:r>
      <w:r>
        <w:t xml:space="preserve"> (requiring State/Local WEA Tests to include conspicuous language sufficient to make clear to the public that the message is only a test).</w:t>
      </w:r>
    </w:p>
  </w:footnote>
  <w:footnote w:id="12">
    <w:p w:rsidR="00841437" w:rsidP="00841437" w14:paraId="363C3E6A" w14:textId="0E9A4FC2">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 xml:space="preserve">Public Notice, </w:t>
      </w:r>
      <w:r w:rsidRPr="00CC7C00" w:rsidR="00CC7C00">
        <w:t>34 FCC Rcd 123</w:t>
      </w:r>
      <w:r w:rsidR="00CC7C00">
        <w:t>32</w:t>
      </w:r>
      <w:r w:rsidRPr="00CC7C00" w:rsidR="00CC7C00">
        <w:t xml:space="preserve"> </w:t>
      </w:r>
      <w:r>
        <w:t>(PSHSB 2019) (</w:t>
      </w:r>
      <w:r w:rsidRPr="009B0D5E">
        <w:rPr>
          <w:i/>
        </w:rPr>
        <w:t>Dec. 19</w:t>
      </w:r>
      <w:r w:rsidRPr="009B0D5E">
        <w:rPr>
          <w:i/>
          <w:vertAlign w:val="superscript"/>
        </w:rPr>
        <w:t>th</w:t>
      </w:r>
      <w:r w:rsidRPr="009B0D5E">
        <w:rPr>
          <w:i/>
        </w:rPr>
        <w:t xml:space="preserve"> PN</w:t>
      </w:r>
      <w:r>
        <w:t>).</w:t>
      </w:r>
    </w:p>
  </w:footnote>
  <w:footnote w:id="13">
    <w:p w:rsidR="00841437" w:rsidP="00841437" w14:paraId="40333BAE" w14:textId="77777777">
      <w:pPr>
        <w:pStyle w:val="FootnoteText"/>
      </w:pPr>
      <w:r>
        <w:rPr>
          <w:rStyle w:val="FootnoteReference"/>
        </w:rPr>
        <w:footnoteRef/>
      </w:r>
      <w:r>
        <w:t xml:space="preserve"> </w:t>
      </w:r>
      <w:r>
        <w:rPr>
          <w:i/>
        </w:rPr>
        <w:t>Id.</w:t>
      </w:r>
    </w:p>
  </w:footnote>
  <w:footnote w:id="14">
    <w:p w:rsidR="00F9071E" w:rsidRPr="00DA0345" w:rsidP="00F9071E" w14:paraId="08854D85" w14:textId="77777777">
      <w:pPr>
        <w:pStyle w:val="FootnoteText"/>
      </w:pPr>
      <w:r w:rsidRPr="00DA0345">
        <w:rPr>
          <w:rStyle w:val="FootnoteReference"/>
        </w:rPr>
        <w:footnoteRef/>
      </w:r>
      <w:r w:rsidRPr="00DA0345">
        <w:t xml:space="preserve"> 47 CFR § 11 </w:t>
      </w:r>
      <w:r w:rsidRPr="00DA0345">
        <w:rPr>
          <w:i/>
        </w:rPr>
        <w:t>et seq.  See also Review of the Emergency Alert System</w:t>
      </w:r>
      <w:r w:rsidRPr="00DA0345">
        <w:t>, EB Docket No. 04-296, Sixth Report and Order, 30 FCC Rcd 6520 (2015).</w:t>
      </w:r>
    </w:p>
  </w:footnote>
  <w:footnote w:id="15">
    <w:p w:rsidR="00F9071E" w:rsidRPr="006B162E" w:rsidP="00F9071E" w14:paraId="7CFB897B" w14:textId="77777777">
      <w:pPr>
        <w:pStyle w:val="FootnoteText"/>
      </w:pPr>
      <w:r w:rsidRPr="00DA0345">
        <w:rPr>
          <w:rStyle w:val="FootnoteReference"/>
        </w:rPr>
        <w:footnoteRef/>
      </w:r>
      <w:r w:rsidRPr="00DA0345">
        <w:t xml:space="preserve"> 47 CFR § 11.1.  </w:t>
      </w:r>
      <w:r w:rsidRPr="00DA0345">
        <w:rPr>
          <w:i/>
        </w:rPr>
        <w:t>See</w:t>
      </w:r>
      <w:r w:rsidRPr="00DA0345">
        <w:t xml:space="preserve"> </w:t>
      </w:r>
      <w:r w:rsidRPr="00DA0345">
        <w:rPr>
          <w:i/>
        </w:rPr>
        <w:t>Review of the Emergency Alert System</w:t>
      </w:r>
      <w:r w:rsidRPr="00DA0345">
        <w:t>, EB Docket No. 04-296, First Report and Order and Further Notice of Proposed Rulemak</w:t>
      </w:r>
      <w:r w:rsidRPr="006B162E">
        <w:t>ing, 20 FCC Rcd 18625, 18628, para. 8 (2005) (</w:t>
      </w:r>
      <w:r w:rsidRPr="006B162E">
        <w:rPr>
          <w:i/>
        </w:rPr>
        <w:t>First Report and Order</w:t>
      </w:r>
      <w:r w:rsidRPr="006B162E">
        <w:t xml:space="preserve">).  The FCC, the Federal Emergency Management Agency (FEMA), and the National Weather Service (NWS) implement the EAS at the federal level.  </w:t>
      </w:r>
      <w:r w:rsidRPr="006B162E">
        <w:rPr>
          <w:i/>
        </w:rPr>
        <w:t>See</w:t>
      </w:r>
      <w:r w:rsidRPr="006B162E">
        <w:t xml:space="preserve"> Presidential Communications with the General Public During Periods of National Emergency, The White House (September 15, 1995).</w:t>
      </w:r>
    </w:p>
  </w:footnote>
  <w:footnote w:id="16">
    <w:p w:rsidR="00F9071E" w:rsidRPr="007011EC" w:rsidP="00F9071E" w14:paraId="58D62D4B" w14:textId="77777777">
      <w:pPr>
        <w:pStyle w:val="FootnoteText"/>
      </w:pPr>
      <w:r w:rsidRPr="00DA0345">
        <w:rPr>
          <w:rStyle w:val="FootnoteReference"/>
        </w:rPr>
        <w:footnoteRef/>
      </w:r>
      <w:r w:rsidRPr="00DA0345">
        <w:t xml:space="preserve"> 47 CFR § 11.55(a); </w:t>
      </w:r>
      <w:r w:rsidRPr="00DA0345">
        <w:rPr>
          <w:i/>
        </w:rPr>
        <w:t>First Report and Order</w:t>
      </w:r>
      <w:r w:rsidRPr="00DA0345">
        <w:t xml:space="preserve">, 20 FCC Rcd at 18628, para. 8.  </w:t>
      </w:r>
      <w:r w:rsidRPr="006B162E">
        <w:t xml:space="preserve">While EAS Participants are required to broadcast Presidential Alerts, they participate in broadcasting state and local EAS alerts on a voluntary basis.  </w:t>
      </w:r>
      <w:r w:rsidRPr="006B162E">
        <w:rPr>
          <w:i/>
        </w:rPr>
        <w:t>Id.</w:t>
      </w:r>
    </w:p>
  </w:footnote>
  <w:footnote w:id="17">
    <w:p w:rsidR="00F9071E" w14:paraId="777D5A98" w14:textId="77777777">
      <w:pPr>
        <w:pStyle w:val="FootnoteText"/>
      </w:pPr>
      <w:r>
        <w:rPr>
          <w:rStyle w:val="FootnoteReference"/>
        </w:rPr>
        <w:footnoteRef/>
      </w:r>
      <w:r>
        <w:t xml:space="preserve"> </w:t>
      </w:r>
      <w:r w:rsidRPr="00DA0345">
        <w:t>47 CFR § 1</w:t>
      </w:r>
      <w:r>
        <w:t>1.61(a)(5).</w:t>
      </w:r>
    </w:p>
  </w:footnote>
  <w:footnote w:id="18">
    <w:p w:rsidR="00F9071E" w:rsidRPr="00DA0345" w:rsidP="00F9071E" w14:paraId="1F096F15" w14:textId="77777777">
      <w:pPr>
        <w:pStyle w:val="FootnoteText"/>
      </w:pPr>
      <w:r w:rsidRPr="00DA0345">
        <w:rPr>
          <w:rStyle w:val="FootnoteReference"/>
        </w:rPr>
        <w:footnoteRef/>
      </w:r>
      <w:r w:rsidRPr="00DA0345">
        <w:t xml:space="preserve"> 47 CFR §§ 11.45, 11.46.</w:t>
      </w:r>
    </w:p>
  </w:footnote>
  <w:footnote w:id="19">
    <w:p w:rsidR="00F148A0" w14:paraId="47F747D4" w14:textId="77777777">
      <w:pPr>
        <w:pStyle w:val="FootnoteText"/>
      </w:pPr>
      <w:r>
        <w:rPr>
          <w:rStyle w:val="FootnoteReference"/>
        </w:rPr>
        <w:footnoteRef/>
      </w:r>
      <w:r>
        <w:t xml:space="preserve"> </w:t>
      </w:r>
      <w:r w:rsidR="00DD2C91">
        <w:rPr>
          <w:szCs w:val="22"/>
        </w:rPr>
        <w:t>VITEMA</w:t>
      </w:r>
      <w:r w:rsidR="00802CA9">
        <w:t xml:space="preserve"> </w:t>
      </w:r>
      <w:r>
        <w:t xml:space="preserve">Letter at 1. </w:t>
      </w:r>
    </w:p>
  </w:footnote>
  <w:footnote w:id="20">
    <w:p w:rsidR="0079014E" w:rsidP="0079014E" w14:paraId="748B69A1" w14:textId="77777777">
      <w:pPr>
        <w:pStyle w:val="FootnoteText"/>
      </w:pPr>
      <w:r>
        <w:rPr>
          <w:rStyle w:val="FootnoteReference"/>
        </w:rPr>
        <w:footnoteRef/>
      </w:r>
      <w:r>
        <w:t xml:space="preserve"> </w:t>
      </w:r>
      <w:r w:rsidR="008A15C0">
        <w:rPr>
          <w:i/>
          <w:iCs/>
        </w:rPr>
        <w:t>Id.</w:t>
      </w:r>
      <w:r>
        <w:rPr>
          <w:i/>
        </w:rPr>
        <w:t xml:space="preserve"> </w:t>
      </w:r>
    </w:p>
  </w:footnote>
  <w:footnote w:id="21">
    <w:p w:rsidR="0079014E" w:rsidP="0079014E" w14:paraId="2360289F" w14:textId="77777777">
      <w:pPr>
        <w:pStyle w:val="FootnoteText"/>
      </w:pPr>
      <w:r>
        <w:rPr>
          <w:rStyle w:val="FootnoteReference"/>
        </w:rPr>
        <w:footnoteRef/>
      </w:r>
      <w:r>
        <w:t xml:space="preserve"> </w:t>
      </w:r>
      <w:r>
        <w:rPr>
          <w:i/>
        </w:rPr>
        <w:t>Id</w:t>
      </w:r>
      <w:r>
        <w:t>.</w:t>
      </w:r>
    </w:p>
  </w:footnote>
  <w:footnote w:id="22">
    <w:p w:rsidR="00751DBA" w:rsidP="008D2205" w14:paraId="3B031B3A" w14:textId="71393304">
      <w:pPr>
        <w:pStyle w:val="FootnoteText"/>
      </w:pPr>
      <w:r>
        <w:rPr>
          <w:rStyle w:val="FootnoteReference"/>
        </w:rPr>
        <w:footnoteRef/>
      </w:r>
      <w:r w:rsidR="00F839E9">
        <w:t xml:space="preserve"> Telephone call between Garry Green, </w:t>
      </w:r>
      <w:r w:rsidRPr="00A36237" w:rsidR="00F839E9">
        <w:t>Public Information Officer</w:t>
      </w:r>
      <w:r w:rsidR="00F839E9">
        <w:t xml:space="preserve">, </w:t>
      </w:r>
      <w:r w:rsidRPr="00A36237" w:rsidR="00F839E9">
        <w:t>Virgin Islands Territorial Emergency Management Agency</w:t>
      </w:r>
      <w:r w:rsidR="00F839E9">
        <w:t>, and James Wiley, Attorney, Public Safety and Homeland Security Bureau, FCC (March 12, 2020).</w:t>
      </w:r>
    </w:p>
  </w:footnote>
  <w:footnote w:id="23">
    <w:p w:rsidR="00F148A0" w:rsidRPr="00F148A0" w14:paraId="01385425" w14:textId="77777777">
      <w:pPr>
        <w:pStyle w:val="FootnoteText"/>
      </w:pPr>
      <w:r>
        <w:rPr>
          <w:rStyle w:val="FootnoteReference"/>
        </w:rPr>
        <w:footnoteRef/>
      </w:r>
      <w:r>
        <w:t xml:space="preserve"> </w:t>
      </w:r>
      <w:r w:rsidR="008C35E8">
        <w:t>VITEMA Letter at 2.</w:t>
      </w:r>
      <w:r w:rsidR="001A15BB">
        <w:rPr>
          <w:i/>
        </w:rPr>
        <w:t xml:space="preserve"> </w:t>
      </w:r>
      <w:r>
        <w:t xml:space="preserve"> </w:t>
      </w:r>
    </w:p>
  </w:footnote>
  <w:footnote w:id="24">
    <w:p w:rsidR="007928DF" w:rsidRPr="007928DF" w14:paraId="5C1D503C" w14:textId="2EA3FF12">
      <w:pPr>
        <w:pStyle w:val="FootnoteText"/>
      </w:pPr>
      <w:r>
        <w:rPr>
          <w:rStyle w:val="FootnoteReference"/>
        </w:rPr>
        <w:footnoteRef/>
      </w:r>
      <w:r>
        <w:t xml:space="preserve"> </w:t>
      </w:r>
      <w:r w:rsidR="00F839E9">
        <w:rPr>
          <w:i/>
          <w:iCs/>
        </w:rPr>
        <w:t>Id.</w:t>
      </w:r>
    </w:p>
  </w:footnote>
  <w:footnote w:id="25">
    <w:p w:rsidR="00DD2C91" w:rsidRPr="00751346" w14:paraId="6B9BF100" w14:textId="77777777">
      <w:pPr>
        <w:pStyle w:val="FootnoteText"/>
        <w:rPr>
          <w:i/>
          <w:iCs/>
        </w:rPr>
      </w:pPr>
      <w:r>
        <w:rPr>
          <w:rStyle w:val="FootnoteReference"/>
        </w:rPr>
        <w:footnoteRef/>
      </w:r>
      <w:r>
        <w:t xml:space="preserve"> </w:t>
      </w:r>
      <w:r w:rsidR="00751346">
        <w:rPr>
          <w:i/>
          <w:iCs/>
        </w:rPr>
        <w:t>Id.</w:t>
      </w:r>
    </w:p>
  </w:footnote>
  <w:footnote w:id="26">
    <w:p w:rsidR="00DD2C91" w:rsidRPr="00751346" w14:paraId="587979B8" w14:textId="77777777">
      <w:pPr>
        <w:pStyle w:val="FootnoteText"/>
        <w:rPr>
          <w:i/>
          <w:iCs/>
        </w:rPr>
      </w:pPr>
      <w:r>
        <w:rPr>
          <w:rStyle w:val="FootnoteReference"/>
        </w:rPr>
        <w:footnoteRef/>
      </w:r>
      <w:r>
        <w:t xml:space="preserve"> </w:t>
      </w:r>
      <w:r w:rsidR="00751346">
        <w:rPr>
          <w:i/>
          <w:iCs/>
        </w:rPr>
        <w:t>Id.</w:t>
      </w:r>
    </w:p>
  </w:footnote>
  <w:footnote w:id="27">
    <w:p w:rsidR="00F839E9" w:rsidP="00503208" w14:paraId="72D0A4FB" w14:textId="05BB7C55">
      <w:pPr>
        <w:pStyle w:val="FootnoteText"/>
      </w:pPr>
      <w:r>
        <w:rPr>
          <w:rStyle w:val="FootnoteReference"/>
        </w:rPr>
        <w:footnoteRef/>
      </w:r>
      <w:r>
        <w:t xml:space="preserve"> Telephone call between Garry Green, </w:t>
      </w:r>
      <w:r w:rsidRPr="00A36237">
        <w:t>Public Information Officer</w:t>
      </w:r>
      <w:r>
        <w:t xml:space="preserve">, </w:t>
      </w:r>
      <w:r w:rsidRPr="00A36237">
        <w:t>Virgin Islands Territorial Emergency Management Agency</w:t>
      </w:r>
      <w:r>
        <w:t>, and James Wiley, Attorney, Public Safety and Homeland Security Bureau, FCC (March 12, 2020)</w:t>
      </w:r>
      <w:r w:rsidR="004E1F2C">
        <w:t xml:space="preserve"> (confirming the number of </w:t>
      </w:r>
      <w:r w:rsidR="00713F0D">
        <w:t>l</w:t>
      </w:r>
      <w:r w:rsidR="004E1F2C">
        <w:t xml:space="preserve">ive </w:t>
      </w:r>
      <w:r w:rsidR="00713F0D">
        <w:t>c</w:t>
      </w:r>
      <w:r w:rsidR="004E1F2C">
        <w:t>ode EAS tests undertaken in the past calendar year by VITEMA)</w:t>
      </w:r>
      <w:r>
        <w:t>.</w:t>
      </w:r>
      <w:r w:rsidRPr="004E1F2C" w:rsidR="004E1F2C">
        <w:t xml:space="preserve"> </w:t>
      </w:r>
      <w:r w:rsidR="00503208">
        <w:t xml:space="preserve"> </w:t>
      </w:r>
      <w:r w:rsidRPr="00503208" w:rsidR="00503208">
        <w:rPr>
          <w:i/>
          <w:iCs/>
        </w:rPr>
        <w:t xml:space="preserve">See </w:t>
      </w:r>
      <w:r w:rsidRPr="00503208" w:rsidR="00503208">
        <w:t>Letter from Denise E.H. Lewis, Acting Director, Virgin Islands Territorial Emergency Management Agency,</w:t>
      </w:r>
      <w:r w:rsidR="00503208">
        <w:t xml:space="preserve"> </w:t>
      </w:r>
      <w:r w:rsidRPr="00503208" w:rsidR="00503208">
        <w:t>to Michael J. Wilhelm, Chief, Policy and Licensing Division, Public Safety and Homeland Security Bureau, Federal</w:t>
      </w:r>
      <w:r w:rsidR="00503208">
        <w:t xml:space="preserve"> </w:t>
      </w:r>
      <w:r w:rsidRPr="00503208" w:rsidR="00503208">
        <w:t>Communications Commission</w:t>
      </w:r>
      <w:r w:rsidR="00503208">
        <w:t>, PS Docket Nos. 15-91, 15-94</w:t>
      </w:r>
      <w:r w:rsidRPr="00503208" w:rsidR="00503208">
        <w:t xml:space="preserve"> (filed March 4, 2019) </w:t>
      </w:r>
      <w:r w:rsidR="00503208">
        <w:rPr>
          <w:i/>
          <w:iCs/>
        </w:rPr>
        <w:t xml:space="preserve">amended </w:t>
      </w:r>
      <w:r w:rsidRPr="00503208" w:rsidR="00503208">
        <w:rPr>
          <w:i/>
          <w:iCs/>
        </w:rPr>
        <w:t>by</w:t>
      </w:r>
      <w:r w:rsidR="00503208">
        <w:t xml:space="preserve"> </w:t>
      </w:r>
      <w:r w:rsidRPr="00503208" w:rsidR="00503208">
        <w:t>Letter from Denise E.H. Lewis, Acting Director, Virgin Islands Territorial Emergency Management</w:t>
      </w:r>
      <w:r w:rsidR="00503208">
        <w:t xml:space="preserve"> </w:t>
      </w:r>
      <w:r w:rsidRPr="00503208" w:rsidR="00503208">
        <w:t>Agency, to Michael J. Wilhelm, Chief, Policy and Licensing Division, Public Safety and Homeland Security</w:t>
      </w:r>
      <w:r w:rsidR="00503208">
        <w:t xml:space="preserve"> </w:t>
      </w:r>
      <w:r w:rsidRPr="00503208" w:rsidR="00503208">
        <w:t>Bureau, Federal Communications Commission</w:t>
      </w:r>
      <w:r w:rsidR="00503208">
        <w:t>, PS Docket Nos. 15-91, 15-94</w:t>
      </w:r>
      <w:r w:rsidRPr="00503208" w:rsidR="00503208">
        <w:t xml:space="preserve"> (filed March 5, 2019)</w:t>
      </w:r>
      <w:r w:rsidR="00503208">
        <w:t xml:space="preserve">; </w:t>
      </w:r>
      <w:r w:rsidR="00503208">
        <w:rPr>
          <w:i/>
          <w:iCs/>
        </w:rPr>
        <w:t xml:space="preserve">see also </w:t>
      </w:r>
      <w:r w:rsidR="00503208">
        <w:t xml:space="preserve">VITEMA Letter.  The Bureau approved VITEMA’s prior request for a combined EAS and WEA test on March 14, 2019. </w:t>
      </w:r>
      <w:r w:rsidR="004E1F2C">
        <w:rPr>
          <w:i/>
          <w:iCs/>
        </w:rPr>
        <w:t xml:space="preserve"> Improving Wireless Emergency Alerts and Community-Initiated Alerting, </w:t>
      </w:r>
      <w:r w:rsidR="004E1F2C">
        <w:t xml:space="preserve">Order, PS Docket </w:t>
      </w:r>
      <w:r w:rsidR="00503208">
        <w:t xml:space="preserve">No. </w:t>
      </w:r>
      <w:r w:rsidR="004E1F2C">
        <w:t>15-91, DA 19-154, 34 FCC Rcd 1100 (PSHSB 2019).</w:t>
      </w:r>
    </w:p>
  </w:footnote>
  <w:footnote w:id="28">
    <w:p w:rsidR="00EA345D" w:rsidRPr="00503208" w14:paraId="412B0BDD" w14:textId="7A79D62E">
      <w:pPr>
        <w:pStyle w:val="FootnoteText"/>
      </w:pPr>
      <w:r>
        <w:rPr>
          <w:rStyle w:val="FootnoteReference"/>
        </w:rPr>
        <w:footnoteRef/>
      </w:r>
      <w:r>
        <w:t xml:space="preserve"> </w:t>
      </w:r>
      <w:r w:rsidRPr="00503208" w:rsidR="00503208">
        <w:rPr>
          <w:i/>
          <w:iCs/>
        </w:rPr>
        <w:t>Improving Wireless Emergency Alerts and Community-Initiated Alerting; Amendments to Part 11 of the Commission's Rules Regarding the Emergency Alert System</w:t>
      </w:r>
      <w:r w:rsidR="00503208">
        <w:t xml:space="preserve">, Order, PS Docket Nos. 15-91, 15-94, </w:t>
      </w:r>
      <w:r w:rsidRPr="00503208" w:rsidR="00503208">
        <w:t>34 FCC Rcd 9331</w:t>
      </w:r>
      <w:r w:rsidR="00503208">
        <w:t xml:space="preserve"> (PSHSB 2019).</w:t>
      </w:r>
    </w:p>
  </w:footnote>
  <w:footnote w:id="29">
    <w:p w:rsidR="007C58A9" w:rsidRPr="00675326" w:rsidP="007C58A9" w14:paraId="473F7743"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30">
    <w:p w:rsidR="007C58A9" w:rsidRPr="00B0643B" w:rsidP="007C58A9" w14:paraId="68CF22FF"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1">
    <w:p w:rsidR="00806F23" w:rsidRPr="00F148A0" w:rsidP="00806F23" w14:paraId="23A6681A" w14:textId="77777777">
      <w:pPr>
        <w:pStyle w:val="FootnoteText"/>
      </w:pPr>
      <w:r>
        <w:rPr>
          <w:rStyle w:val="FootnoteReference"/>
        </w:rPr>
        <w:footnoteRef/>
      </w:r>
      <w:r>
        <w:t xml:space="preserve"> VITEMA Letter at 2.</w:t>
      </w:r>
      <w:r>
        <w:rPr>
          <w:i/>
        </w:rPr>
        <w:t xml:space="preserve"> </w:t>
      </w:r>
      <w:r>
        <w:t xml:space="preserve"> </w:t>
      </w:r>
    </w:p>
  </w:footnote>
  <w:footnote w:id="32">
    <w:p w:rsidR="00533DA7" w:rsidP="00533DA7" w14:paraId="7050EA14" w14:textId="77777777">
      <w:pPr>
        <w:pStyle w:val="FootnoteText"/>
      </w:pPr>
      <w:r>
        <w:rPr>
          <w:rStyle w:val="FootnoteReference"/>
        </w:rPr>
        <w:footnoteRef/>
      </w:r>
      <w:r>
        <w:t xml:space="preserve"> </w:t>
      </w:r>
      <w:r>
        <w:rPr>
          <w:rFonts w:ascii="TimesNewRomanPS-ItalicMT" w:hAnsi="TimesNewRomanPS-ItalicMT" w:cs="TimesNewRomanPS-ItalicMT"/>
          <w:i/>
          <w:iCs/>
        </w:rPr>
        <w:t>WEA R&amp;O</w:t>
      </w:r>
      <w:r>
        <w:rPr>
          <w:rFonts w:ascii="TimesNewRomanPSMT" w:hAnsi="TimesNewRomanPSMT" w:cs="TimesNewRomanPSMT"/>
        </w:rPr>
        <w:t>, 31 FCC Rcd at 11154-55, para. 65.</w:t>
      </w:r>
    </w:p>
  </w:footnote>
  <w:footnote w:id="33">
    <w:p w:rsidR="00503208" w:rsidRPr="00325FCD" w:rsidP="00503208" w14:paraId="22C0B336" w14:textId="77777777">
      <w:pPr>
        <w:pStyle w:val="FootnoteText"/>
      </w:pPr>
      <w:r>
        <w:rPr>
          <w:rStyle w:val="FootnoteReference"/>
        </w:rPr>
        <w:footnoteRef/>
      </w:r>
      <w:r>
        <w:t xml:space="preserve"> </w:t>
      </w:r>
      <w:r>
        <w:rPr>
          <w:i/>
          <w:iCs/>
        </w:rPr>
        <w:t xml:space="preserve">See </w:t>
      </w:r>
      <w:r>
        <w:t>Alliance for Telecommunications Industry Solutions (ATIS), Wireless Emergency Alert (WEA) 3.0 Federal Alert Gateway to CMSP Gateway Interface Specification, ATIS 070037.v002 (2019).</w:t>
      </w:r>
    </w:p>
  </w:footnote>
  <w:footnote w:id="34">
    <w:p w:rsidR="00503208" w14:paraId="05173EAA" w14:textId="721E26F8">
      <w:pPr>
        <w:pStyle w:val="FootnoteText"/>
      </w:pPr>
      <w:r>
        <w:rPr>
          <w:rStyle w:val="FootnoteReference"/>
        </w:rPr>
        <w:footnoteRef/>
      </w:r>
      <w:r>
        <w:t xml:space="preserve"> </w:t>
      </w:r>
      <w:r w:rsidRPr="00675326">
        <w:t>47 CFR</w:t>
      </w:r>
      <w:r w:rsidRPr="00675326">
        <w:rPr>
          <w:spacing w:val="-1"/>
        </w:rPr>
        <w:t xml:space="preserve"> </w:t>
      </w:r>
      <w:r w:rsidRPr="00675326">
        <w:t xml:space="preserve">§ </w:t>
      </w:r>
      <w:r>
        <w:t>10.350(c)(4).</w:t>
      </w:r>
    </w:p>
  </w:footnote>
  <w:footnote w:id="35">
    <w:p w:rsidR="00751346" w14:paraId="4BA4EED2" w14:textId="77777777">
      <w:pPr>
        <w:pStyle w:val="FootnoteText"/>
      </w:pPr>
      <w:r>
        <w:rPr>
          <w:rStyle w:val="FootnoteReference"/>
        </w:rPr>
        <w:footnoteRef/>
      </w:r>
      <w:r>
        <w:t xml:space="preserve"> VITEMA Letter at 2.</w:t>
      </w:r>
    </w:p>
  </w:footnote>
  <w:footnote w:id="36">
    <w:p w:rsidR="003A7AFC" w:rsidP="003A7AFC" w14:paraId="7E5720DE" w14:textId="2C73351E">
      <w:pPr>
        <w:pStyle w:val="FootnoteText"/>
      </w:pPr>
      <w:r>
        <w:rPr>
          <w:rStyle w:val="FootnoteReference"/>
        </w:rPr>
        <w:footnoteRef/>
      </w:r>
      <w:r>
        <w:t xml:space="preserve"> </w:t>
      </w:r>
      <w:r w:rsidR="00503208">
        <w:rPr>
          <w:i/>
        </w:rPr>
        <w:t>Id.</w:t>
      </w:r>
    </w:p>
  </w:footnote>
  <w:footnote w:id="37">
    <w:p w:rsidR="00503208" w:rsidRPr="00CC7C00" w14:paraId="22404BB9" w14:textId="2DC92910">
      <w:pPr>
        <w:pStyle w:val="FootnoteText"/>
      </w:pPr>
      <w:r>
        <w:rPr>
          <w:rStyle w:val="FootnoteReference"/>
        </w:rPr>
        <w:footnoteRef/>
      </w:r>
      <w:r>
        <w:t xml:space="preserve"> </w:t>
      </w:r>
      <w:r>
        <w:rPr>
          <w:i/>
          <w:iCs/>
        </w:rPr>
        <w:t xml:space="preserve">See Improving Wireless Emergency Alerts and Community-Initiated Alerting, </w:t>
      </w:r>
      <w:r>
        <w:t>Order, PS Docket No. 15-91, DA 19-154, 34 FCC Rcd 1100 (PSHSB 2019)</w:t>
      </w:r>
      <w:r w:rsidR="00CC7C00">
        <w:t xml:space="preserve">; </w:t>
      </w:r>
      <w:r w:rsidR="00CC7C00">
        <w:rPr>
          <w:i/>
          <w:iCs/>
        </w:rPr>
        <w:t>see also</w:t>
      </w:r>
      <w:r w:rsidR="00CC7C00">
        <w:t xml:space="preserve"> Telephone call between Garry Green, </w:t>
      </w:r>
      <w:r w:rsidRPr="00A36237" w:rsidR="00CC7C00">
        <w:t>Public Information Officer</w:t>
      </w:r>
      <w:r w:rsidR="00CC7C00">
        <w:t xml:space="preserve">, </w:t>
      </w:r>
      <w:r w:rsidRPr="00A36237" w:rsidR="00CC7C00">
        <w:t>Virgin Islands Territorial Emergency Management Agency</w:t>
      </w:r>
      <w:r w:rsidR="00CC7C00">
        <w:t>, and James Wiley, Attorney, Public Safety and Homeland Security Bureau, FCC (March 12, 2020).</w:t>
      </w:r>
    </w:p>
  </w:footnote>
  <w:footnote w:id="38">
    <w:p w:rsidR="00A1306B" w:rsidRPr="00CB5F8A" w:rsidP="00A1306B" w14:paraId="5E1BF80B" w14:textId="42C3ACA3">
      <w:pPr>
        <w:pStyle w:val="FootnoteText"/>
      </w:pPr>
      <w:r>
        <w:rPr>
          <w:rStyle w:val="FootnoteReference"/>
        </w:rPr>
        <w:footnoteRef/>
      </w:r>
      <w:r>
        <w:t xml:space="preserve"> </w:t>
      </w:r>
      <w:r w:rsidRPr="00CB5F8A">
        <w:rPr>
          <w:i/>
          <w:iCs/>
        </w:rPr>
        <w:t>C.f</w:t>
      </w:r>
      <w:r>
        <w:t xml:space="preserve">., </w:t>
      </w:r>
      <w:r>
        <w:rPr>
          <w:i/>
          <w:iCs/>
        </w:rPr>
        <w:t xml:space="preserve">Improving Wireless Emergency Alerts and Community-Initiated Alerting, </w:t>
      </w:r>
      <w:r>
        <w:t>Order, PS Docket No. 15-91, DA 20-2 (</w:t>
      </w:r>
      <w:r w:rsidR="00F839E9">
        <w:t xml:space="preserve">PSHSB </w:t>
      </w:r>
      <w:r>
        <w:t xml:space="preserve">Jan. 2, 2020) (granting Los Angeles World Airport’s WEA waiver where </w:t>
      </w:r>
      <w:r w:rsidRPr="00CB5F8A">
        <w:t>consumers would have had an insufficient opportunity to learn about and choose to receive State/Local WEA Tests</w:t>
      </w:r>
      <w:r>
        <w:t xml:space="preserve"> </w:t>
      </w:r>
      <w:r w:rsidRPr="00CB5F8A">
        <w:t xml:space="preserve">by </w:t>
      </w:r>
      <w:r>
        <w:t>the</w:t>
      </w:r>
      <w:r w:rsidRPr="00CB5F8A">
        <w:t xml:space="preserve"> proposed test dates</w:t>
      </w:r>
      <w:r>
        <w:t>).</w:t>
      </w:r>
    </w:p>
  </w:footnote>
  <w:footnote w:id="39">
    <w:p w:rsidR="00ED3C31" w:rsidRPr="00CC7C00" w14:paraId="3903FCB2" w14:textId="065A725A">
      <w:pPr>
        <w:pStyle w:val="FootnoteText"/>
        <w:rPr>
          <w:i/>
          <w:iCs/>
        </w:rPr>
      </w:pPr>
      <w:r>
        <w:rPr>
          <w:rStyle w:val="FootnoteReference"/>
        </w:rPr>
        <w:footnoteRef/>
      </w:r>
      <w:r>
        <w:t xml:space="preserve"> </w:t>
      </w:r>
      <w:r w:rsidR="00CC7C00">
        <w:rPr>
          <w:rFonts w:ascii="TimesNewRomanPS-ItalicMT" w:hAnsi="TimesNewRomanPS-ItalicMT" w:cs="TimesNewRomanPS-ItalicMT"/>
          <w:i/>
          <w:iCs/>
        </w:rPr>
        <w:t>WEA R&amp;O</w:t>
      </w:r>
      <w:r w:rsidR="00CC7C00">
        <w:rPr>
          <w:rFonts w:ascii="TimesNewRomanPSMT" w:hAnsi="TimesNewRomanPSMT" w:cs="TimesNewRomanPSMT"/>
        </w:rPr>
        <w:t>, 31 FCC Rcd at 11154-55, para. 65.</w:t>
      </w:r>
    </w:p>
  </w:footnote>
  <w:footnote w:id="40">
    <w:p w:rsidR="00503208" w:rsidP="00503208" w14:paraId="2815B2E0" w14:textId="77777777">
      <w:pPr>
        <w:pStyle w:val="FootnoteText"/>
      </w:pPr>
      <w:r>
        <w:rPr>
          <w:rStyle w:val="FootnoteReference"/>
        </w:rPr>
        <w:footnoteRef/>
      </w:r>
      <w:r>
        <w:t xml:space="preserve"> </w:t>
      </w:r>
      <w:r w:rsidRPr="00675326">
        <w:t>47 CFR</w:t>
      </w:r>
      <w:r w:rsidRPr="00675326">
        <w:rPr>
          <w:spacing w:val="-1"/>
        </w:rPr>
        <w:t xml:space="preserve"> </w:t>
      </w:r>
      <w:r w:rsidRPr="00675326">
        <w:t>§</w:t>
      </w:r>
      <w:r>
        <w:t xml:space="preserve"> 11.61(a)(5)(iii).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3DC60C" w14:textId="36D1E190">
    <w:pPr>
      <w:pStyle w:val="Header"/>
      <w:rPr>
        <w:b w:val="0"/>
      </w:rPr>
    </w:pPr>
    <w:r>
      <w:tab/>
      <w:t>Federal Communications Commission</w:t>
    </w:r>
    <w:r>
      <w:tab/>
    </w:r>
    <w:r w:rsidR="00613435">
      <w:t xml:space="preserve">DA </w:t>
    </w:r>
    <w:r w:rsidR="00A22AAB">
      <w:t>20</w:t>
    </w:r>
    <w:r w:rsidR="00613435">
      <w:t>-</w:t>
    </w:r>
    <w:r w:rsidR="005B6E26">
      <w:t>280</w:t>
    </w:r>
  </w:p>
  <w:p w:rsidR="00D25FB5" w14:paraId="44E37AD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5EDA5E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7EC0A1" w14:textId="3BD91B2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20</w:t>
    </w:r>
    <w:r w:rsidR="006A2672">
      <w:rPr>
        <w:spacing w:val="-2"/>
      </w:rPr>
      <w:t>-</w:t>
    </w:r>
    <w:r w:rsidR="005B6E26">
      <w:rPr>
        <w:spacing w:val="-2"/>
      </w:rPr>
      <w:t>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3AA1"/>
    <w:rsid w:val="0000648B"/>
    <w:rsid w:val="00036039"/>
    <w:rsid w:val="00037F90"/>
    <w:rsid w:val="000423C0"/>
    <w:rsid w:val="00042CB5"/>
    <w:rsid w:val="00044D52"/>
    <w:rsid w:val="000514E1"/>
    <w:rsid w:val="00052017"/>
    <w:rsid w:val="00072D7A"/>
    <w:rsid w:val="00075E2F"/>
    <w:rsid w:val="000875BF"/>
    <w:rsid w:val="00096D8C"/>
    <w:rsid w:val="000A57F5"/>
    <w:rsid w:val="000C0B65"/>
    <w:rsid w:val="000C2274"/>
    <w:rsid w:val="000D0922"/>
    <w:rsid w:val="000E05FE"/>
    <w:rsid w:val="000E3807"/>
    <w:rsid w:val="000E3D42"/>
    <w:rsid w:val="000F3A96"/>
    <w:rsid w:val="000F7128"/>
    <w:rsid w:val="00104AC7"/>
    <w:rsid w:val="001152CA"/>
    <w:rsid w:val="00122BD5"/>
    <w:rsid w:val="00133F79"/>
    <w:rsid w:val="001710C0"/>
    <w:rsid w:val="00175BEB"/>
    <w:rsid w:val="001947F2"/>
    <w:rsid w:val="00194A66"/>
    <w:rsid w:val="001A15BB"/>
    <w:rsid w:val="001A15E3"/>
    <w:rsid w:val="001B2C37"/>
    <w:rsid w:val="001C3080"/>
    <w:rsid w:val="001D29EE"/>
    <w:rsid w:val="001D6579"/>
    <w:rsid w:val="001D6BCF"/>
    <w:rsid w:val="001E01CA"/>
    <w:rsid w:val="001E23C4"/>
    <w:rsid w:val="001E24D9"/>
    <w:rsid w:val="001E6350"/>
    <w:rsid w:val="001F3BB0"/>
    <w:rsid w:val="001F6924"/>
    <w:rsid w:val="00205FC3"/>
    <w:rsid w:val="00206681"/>
    <w:rsid w:val="00212ECE"/>
    <w:rsid w:val="00213FD3"/>
    <w:rsid w:val="002219FC"/>
    <w:rsid w:val="00232006"/>
    <w:rsid w:val="00232760"/>
    <w:rsid w:val="00235D2F"/>
    <w:rsid w:val="0023674F"/>
    <w:rsid w:val="002433A9"/>
    <w:rsid w:val="00252965"/>
    <w:rsid w:val="00252A40"/>
    <w:rsid w:val="002532BB"/>
    <w:rsid w:val="00263D03"/>
    <w:rsid w:val="0026597B"/>
    <w:rsid w:val="002703C9"/>
    <w:rsid w:val="0027113F"/>
    <w:rsid w:val="00273F8E"/>
    <w:rsid w:val="00275CF5"/>
    <w:rsid w:val="0028301F"/>
    <w:rsid w:val="00285017"/>
    <w:rsid w:val="002929C8"/>
    <w:rsid w:val="002A169D"/>
    <w:rsid w:val="002A285F"/>
    <w:rsid w:val="002A2D2E"/>
    <w:rsid w:val="002A30BD"/>
    <w:rsid w:val="002C00E8"/>
    <w:rsid w:val="002C0BA7"/>
    <w:rsid w:val="002C3A29"/>
    <w:rsid w:val="002D17C4"/>
    <w:rsid w:val="002D4AA0"/>
    <w:rsid w:val="002E4AC7"/>
    <w:rsid w:val="002F4F16"/>
    <w:rsid w:val="00300732"/>
    <w:rsid w:val="0030088A"/>
    <w:rsid w:val="00304B4C"/>
    <w:rsid w:val="0031508B"/>
    <w:rsid w:val="003248FD"/>
    <w:rsid w:val="00325588"/>
    <w:rsid w:val="00325FCD"/>
    <w:rsid w:val="00327F8A"/>
    <w:rsid w:val="00343749"/>
    <w:rsid w:val="00347CBC"/>
    <w:rsid w:val="003512B0"/>
    <w:rsid w:val="003535FB"/>
    <w:rsid w:val="003660ED"/>
    <w:rsid w:val="00384FC7"/>
    <w:rsid w:val="003A7AFC"/>
    <w:rsid w:val="003B0550"/>
    <w:rsid w:val="003B694F"/>
    <w:rsid w:val="003E087F"/>
    <w:rsid w:val="003E0AD2"/>
    <w:rsid w:val="003F171C"/>
    <w:rsid w:val="003F1C75"/>
    <w:rsid w:val="00401CB2"/>
    <w:rsid w:val="00412FC5"/>
    <w:rsid w:val="00422276"/>
    <w:rsid w:val="004242F1"/>
    <w:rsid w:val="00426C48"/>
    <w:rsid w:val="00436ED9"/>
    <w:rsid w:val="004455D6"/>
    <w:rsid w:val="00445A00"/>
    <w:rsid w:val="00451B0F"/>
    <w:rsid w:val="00452500"/>
    <w:rsid w:val="004861F6"/>
    <w:rsid w:val="004C2EE3"/>
    <w:rsid w:val="004C7DFF"/>
    <w:rsid w:val="004E1F2C"/>
    <w:rsid w:val="004E39B1"/>
    <w:rsid w:val="004E4A22"/>
    <w:rsid w:val="004E7B5A"/>
    <w:rsid w:val="004F0451"/>
    <w:rsid w:val="004F1582"/>
    <w:rsid w:val="00503208"/>
    <w:rsid w:val="00511968"/>
    <w:rsid w:val="005122BF"/>
    <w:rsid w:val="005311DA"/>
    <w:rsid w:val="0053299F"/>
    <w:rsid w:val="00533DA7"/>
    <w:rsid w:val="00551884"/>
    <w:rsid w:val="0055614C"/>
    <w:rsid w:val="0055622A"/>
    <w:rsid w:val="00560CDD"/>
    <w:rsid w:val="005657D8"/>
    <w:rsid w:val="00566D06"/>
    <w:rsid w:val="00584082"/>
    <w:rsid w:val="005857F2"/>
    <w:rsid w:val="00585B6C"/>
    <w:rsid w:val="00591280"/>
    <w:rsid w:val="005A1478"/>
    <w:rsid w:val="005B36BD"/>
    <w:rsid w:val="005B6E26"/>
    <w:rsid w:val="005D04D7"/>
    <w:rsid w:val="005D3303"/>
    <w:rsid w:val="005D67C6"/>
    <w:rsid w:val="005E14C2"/>
    <w:rsid w:val="0060731D"/>
    <w:rsid w:val="00607BA5"/>
    <w:rsid w:val="0061180A"/>
    <w:rsid w:val="00613435"/>
    <w:rsid w:val="00626EB6"/>
    <w:rsid w:val="00633E28"/>
    <w:rsid w:val="006352DD"/>
    <w:rsid w:val="00641BA8"/>
    <w:rsid w:val="00655D03"/>
    <w:rsid w:val="00656DF2"/>
    <w:rsid w:val="00675326"/>
    <w:rsid w:val="0067547A"/>
    <w:rsid w:val="00681200"/>
    <w:rsid w:val="00683388"/>
    <w:rsid w:val="00683F84"/>
    <w:rsid w:val="00692EC7"/>
    <w:rsid w:val="006A17A4"/>
    <w:rsid w:val="006A2672"/>
    <w:rsid w:val="006A2EE5"/>
    <w:rsid w:val="006A6A81"/>
    <w:rsid w:val="006B00FB"/>
    <w:rsid w:val="006B162E"/>
    <w:rsid w:val="006B3628"/>
    <w:rsid w:val="006D132F"/>
    <w:rsid w:val="006E2567"/>
    <w:rsid w:val="006F3A2D"/>
    <w:rsid w:val="006F7393"/>
    <w:rsid w:val="007011EC"/>
    <w:rsid w:val="0070224F"/>
    <w:rsid w:val="007062A3"/>
    <w:rsid w:val="007115F7"/>
    <w:rsid w:val="00712B08"/>
    <w:rsid w:val="00713F0D"/>
    <w:rsid w:val="00720162"/>
    <w:rsid w:val="00747B84"/>
    <w:rsid w:val="00751346"/>
    <w:rsid w:val="00751DBA"/>
    <w:rsid w:val="007551E7"/>
    <w:rsid w:val="00761149"/>
    <w:rsid w:val="007704AB"/>
    <w:rsid w:val="00783114"/>
    <w:rsid w:val="007832C2"/>
    <w:rsid w:val="00785689"/>
    <w:rsid w:val="0079014E"/>
    <w:rsid w:val="007928DF"/>
    <w:rsid w:val="0079754B"/>
    <w:rsid w:val="007A105D"/>
    <w:rsid w:val="007A1E6D"/>
    <w:rsid w:val="007A5103"/>
    <w:rsid w:val="007B0EB2"/>
    <w:rsid w:val="007B296F"/>
    <w:rsid w:val="007B4AA0"/>
    <w:rsid w:val="007C58A9"/>
    <w:rsid w:val="007D4061"/>
    <w:rsid w:val="007E2C03"/>
    <w:rsid w:val="00802CA9"/>
    <w:rsid w:val="00806F23"/>
    <w:rsid w:val="00810B6F"/>
    <w:rsid w:val="00812B08"/>
    <w:rsid w:val="00822CE0"/>
    <w:rsid w:val="00832FFF"/>
    <w:rsid w:val="00833602"/>
    <w:rsid w:val="00841437"/>
    <w:rsid w:val="00841AB1"/>
    <w:rsid w:val="00854BB9"/>
    <w:rsid w:val="00871AE4"/>
    <w:rsid w:val="00886174"/>
    <w:rsid w:val="008A03AE"/>
    <w:rsid w:val="008A15C0"/>
    <w:rsid w:val="008C35E8"/>
    <w:rsid w:val="008C68F1"/>
    <w:rsid w:val="008D2205"/>
    <w:rsid w:val="008D49F2"/>
    <w:rsid w:val="008E2BC2"/>
    <w:rsid w:val="008E771B"/>
    <w:rsid w:val="008E7C98"/>
    <w:rsid w:val="00901DDD"/>
    <w:rsid w:val="00910DE2"/>
    <w:rsid w:val="009136C3"/>
    <w:rsid w:val="009156B9"/>
    <w:rsid w:val="00921803"/>
    <w:rsid w:val="00922136"/>
    <w:rsid w:val="00924BE0"/>
    <w:rsid w:val="00926503"/>
    <w:rsid w:val="00950AD9"/>
    <w:rsid w:val="0096782C"/>
    <w:rsid w:val="009726D8"/>
    <w:rsid w:val="0097376C"/>
    <w:rsid w:val="009758A1"/>
    <w:rsid w:val="00985E20"/>
    <w:rsid w:val="009B0D5E"/>
    <w:rsid w:val="009D0AE5"/>
    <w:rsid w:val="009D18EE"/>
    <w:rsid w:val="009D45AF"/>
    <w:rsid w:val="009D5A49"/>
    <w:rsid w:val="009D7308"/>
    <w:rsid w:val="009F76DB"/>
    <w:rsid w:val="00A05838"/>
    <w:rsid w:val="00A1306B"/>
    <w:rsid w:val="00A22AAB"/>
    <w:rsid w:val="00A32C3B"/>
    <w:rsid w:val="00A35C6A"/>
    <w:rsid w:val="00A36237"/>
    <w:rsid w:val="00A45F4F"/>
    <w:rsid w:val="00A600A9"/>
    <w:rsid w:val="00A66B6D"/>
    <w:rsid w:val="00A70080"/>
    <w:rsid w:val="00A731BC"/>
    <w:rsid w:val="00A82C11"/>
    <w:rsid w:val="00A82C40"/>
    <w:rsid w:val="00A8417F"/>
    <w:rsid w:val="00A92DB0"/>
    <w:rsid w:val="00AA01AC"/>
    <w:rsid w:val="00AA2C1A"/>
    <w:rsid w:val="00AA55B7"/>
    <w:rsid w:val="00AA5B9E"/>
    <w:rsid w:val="00AB2407"/>
    <w:rsid w:val="00AB429A"/>
    <w:rsid w:val="00AB53DF"/>
    <w:rsid w:val="00AF11E5"/>
    <w:rsid w:val="00B01F1C"/>
    <w:rsid w:val="00B0643B"/>
    <w:rsid w:val="00B07E5C"/>
    <w:rsid w:val="00B1499A"/>
    <w:rsid w:val="00B22168"/>
    <w:rsid w:val="00B345A1"/>
    <w:rsid w:val="00B4433E"/>
    <w:rsid w:val="00B5244E"/>
    <w:rsid w:val="00B65111"/>
    <w:rsid w:val="00B811F7"/>
    <w:rsid w:val="00BA5DC6"/>
    <w:rsid w:val="00BA6196"/>
    <w:rsid w:val="00BA7010"/>
    <w:rsid w:val="00BC1967"/>
    <w:rsid w:val="00BC6D8C"/>
    <w:rsid w:val="00BE1AFF"/>
    <w:rsid w:val="00C17E9D"/>
    <w:rsid w:val="00C34006"/>
    <w:rsid w:val="00C36B4C"/>
    <w:rsid w:val="00C426B1"/>
    <w:rsid w:val="00C42733"/>
    <w:rsid w:val="00C6262D"/>
    <w:rsid w:val="00C65B1A"/>
    <w:rsid w:val="00C66160"/>
    <w:rsid w:val="00C721AC"/>
    <w:rsid w:val="00C72D67"/>
    <w:rsid w:val="00C77B22"/>
    <w:rsid w:val="00C8055D"/>
    <w:rsid w:val="00C84F56"/>
    <w:rsid w:val="00C859CD"/>
    <w:rsid w:val="00C90D6A"/>
    <w:rsid w:val="00C93350"/>
    <w:rsid w:val="00C954E0"/>
    <w:rsid w:val="00C95F1A"/>
    <w:rsid w:val="00CA247E"/>
    <w:rsid w:val="00CA3085"/>
    <w:rsid w:val="00CA6CE8"/>
    <w:rsid w:val="00CA6D21"/>
    <w:rsid w:val="00CA6DE6"/>
    <w:rsid w:val="00CB5F8A"/>
    <w:rsid w:val="00CC5873"/>
    <w:rsid w:val="00CC72B6"/>
    <w:rsid w:val="00CC7C00"/>
    <w:rsid w:val="00CD1106"/>
    <w:rsid w:val="00D0218D"/>
    <w:rsid w:val="00D05C00"/>
    <w:rsid w:val="00D066EF"/>
    <w:rsid w:val="00D23D04"/>
    <w:rsid w:val="00D25FB5"/>
    <w:rsid w:val="00D4037C"/>
    <w:rsid w:val="00D44223"/>
    <w:rsid w:val="00D46BC6"/>
    <w:rsid w:val="00D61A23"/>
    <w:rsid w:val="00D63263"/>
    <w:rsid w:val="00D653DB"/>
    <w:rsid w:val="00D679B5"/>
    <w:rsid w:val="00D70E6F"/>
    <w:rsid w:val="00D8030B"/>
    <w:rsid w:val="00D91C25"/>
    <w:rsid w:val="00DA0345"/>
    <w:rsid w:val="00DA2529"/>
    <w:rsid w:val="00DB130A"/>
    <w:rsid w:val="00DB2EBB"/>
    <w:rsid w:val="00DC10A1"/>
    <w:rsid w:val="00DC655F"/>
    <w:rsid w:val="00DD0B59"/>
    <w:rsid w:val="00DD15BA"/>
    <w:rsid w:val="00DD2C91"/>
    <w:rsid w:val="00DD7EBD"/>
    <w:rsid w:val="00DE3721"/>
    <w:rsid w:val="00DF5290"/>
    <w:rsid w:val="00DF62B6"/>
    <w:rsid w:val="00E0588A"/>
    <w:rsid w:val="00E07225"/>
    <w:rsid w:val="00E132D6"/>
    <w:rsid w:val="00E162A0"/>
    <w:rsid w:val="00E34264"/>
    <w:rsid w:val="00E4106F"/>
    <w:rsid w:val="00E52657"/>
    <w:rsid w:val="00E5409F"/>
    <w:rsid w:val="00E542D7"/>
    <w:rsid w:val="00E54D68"/>
    <w:rsid w:val="00E61456"/>
    <w:rsid w:val="00E61DBB"/>
    <w:rsid w:val="00E83918"/>
    <w:rsid w:val="00E84BD8"/>
    <w:rsid w:val="00E91012"/>
    <w:rsid w:val="00E91E6E"/>
    <w:rsid w:val="00E94CDF"/>
    <w:rsid w:val="00EA345D"/>
    <w:rsid w:val="00EB02BA"/>
    <w:rsid w:val="00EC53BC"/>
    <w:rsid w:val="00ED22E2"/>
    <w:rsid w:val="00ED3C31"/>
    <w:rsid w:val="00ED7102"/>
    <w:rsid w:val="00ED7931"/>
    <w:rsid w:val="00EE231E"/>
    <w:rsid w:val="00EE26DB"/>
    <w:rsid w:val="00EE3D4C"/>
    <w:rsid w:val="00EE6488"/>
    <w:rsid w:val="00EE7318"/>
    <w:rsid w:val="00EF318F"/>
    <w:rsid w:val="00F021FA"/>
    <w:rsid w:val="00F148A0"/>
    <w:rsid w:val="00F27ABA"/>
    <w:rsid w:val="00F27CF1"/>
    <w:rsid w:val="00F44023"/>
    <w:rsid w:val="00F458D2"/>
    <w:rsid w:val="00F6097B"/>
    <w:rsid w:val="00F62E97"/>
    <w:rsid w:val="00F64209"/>
    <w:rsid w:val="00F65410"/>
    <w:rsid w:val="00F658D0"/>
    <w:rsid w:val="00F714CF"/>
    <w:rsid w:val="00F749B5"/>
    <w:rsid w:val="00F839E9"/>
    <w:rsid w:val="00F9071E"/>
    <w:rsid w:val="00F93BF5"/>
    <w:rsid w:val="00F94DE0"/>
    <w:rsid w:val="00FA3FA1"/>
    <w:rsid w:val="00FB0123"/>
    <w:rsid w:val="00FB73CA"/>
    <w:rsid w:val="00FD41CD"/>
    <w:rsid w:val="00FE0348"/>
    <w:rsid w:val="00FE1D91"/>
    <w:rsid w:val="00FF22A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E5598D-5F09-409F-9E71-0672A7D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paragraph" w:styleId="NormalWeb">
    <w:name w:val="Normal (Web)"/>
    <w:basedOn w:val="Normal"/>
    <w:rsid w:val="00F90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