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6284" w:rsidRPr="004D4B9C">
      <w:pPr>
        <w:jc w:val="center"/>
        <w:rPr>
          <w:b/>
        </w:rPr>
      </w:pPr>
      <w:r w:rsidRPr="004D4B9C">
        <w:rPr>
          <w:b/>
        </w:rPr>
        <w:t>Before the</w:t>
      </w:r>
    </w:p>
    <w:p w:rsidR="006D6284" w:rsidRPr="004D4B9C">
      <w:pPr>
        <w:jc w:val="center"/>
        <w:rPr>
          <w:b/>
        </w:rPr>
      </w:pPr>
      <w:r w:rsidRPr="004D4B9C">
        <w:rPr>
          <w:b/>
        </w:rPr>
        <w:t>Federal Communications Commission</w:t>
      </w:r>
    </w:p>
    <w:p w:rsidR="006D6284" w:rsidRPr="004D4B9C">
      <w:pPr>
        <w:jc w:val="center"/>
        <w:rPr>
          <w:b/>
        </w:rPr>
      </w:pPr>
      <w:r w:rsidRPr="004D4B9C">
        <w:rPr>
          <w:b/>
        </w:rPr>
        <w:t>Washington, D.C. 20554</w:t>
      </w:r>
    </w:p>
    <w:p w:rsidR="006D6284" w:rsidRPr="004D4B9C"/>
    <w:p w:rsidR="006D6284" w:rsidRPr="004D4B9C"/>
    <w:tbl>
      <w:tblPr>
        <w:tblW w:w="0" w:type="auto"/>
        <w:tblLayout w:type="fixed"/>
        <w:tblLook w:val="0000"/>
      </w:tblPr>
      <w:tblGrid>
        <w:gridCol w:w="4698"/>
        <w:gridCol w:w="720"/>
        <w:gridCol w:w="4230"/>
      </w:tblGrid>
      <w:tr>
        <w:tblPrEx>
          <w:tblW w:w="0" w:type="auto"/>
          <w:tblLayout w:type="fixed"/>
          <w:tblLook w:val="0000"/>
        </w:tblPrEx>
        <w:tc>
          <w:tcPr>
            <w:tcW w:w="4698" w:type="dxa"/>
          </w:tcPr>
          <w:p w:rsidR="006D6284" w:rsidRPr="004D4B9C">
            <w:pPr>
              <w:ind w:right="-18"/>
            </w:pPr>
            <w:r w:rsidRPr="004D4B9C">
              <w:t xml:space="preserve">In the </w:t>
            </w:r>
            <w:r w:rsidRPr="004D4B9C" w:rsidR="008220C4">
              <w:t>M</w:t>
            </w:r>
            <w:r w:rsidRPr="004D4B9C">
              <w:t>atter of</w:t>
            </w:r>
          </w:p>
          <w:p w:rsidR="00191F23" w:rsidRPr="004D4B9C">
            <w:pPr>
              <w:ind w:right="-18"/>
            </w:pPr>
          </w:p>
          <w:p w:rsidR="006D6284" w:rsidRPr="004D4B9C">
            <w:pPr>
              <w:ind w:right="-18"/>
            </w:pPr>
            <w:r w:rsidRPr="004D4B9C">
              <w:t>The Wireless Internet Service Providers Association and the Utilities Technology Council</w:t>
            </w:r>
          </w:p>
          <w:p w:rsidR="007731CD" w:rsidRPr="004D4B9C">
            <w:pPr>
              <w:ind w:right="-18"/>
            </w:pPr>
            <w:r w:rsidRPr="004D4B9C">
              <w:t xml:space="preserve">Request for Waiver </w:t>
            </w:r>
            <w:r w:rsidRPr="004D4B9C" w:rsidR="008220C4">
              <w:t>of Sections 90.1307(c) and (d) and Sections 90.1338(a) and (b) of the Commission’s Rules</w:t>
            </w:r>
          </w:p>
          <w:p w:rsidR="007731CD" w:rsidRPr="004D4B9C">
            <w:pPr>
              <w:ind w:right="-18"/>
            </w:pPr>
          </w:p>
        </w:tc>
        <w:tc>
          <w:tcPr>
            <w:tcW w:w="720" w:type="dxa"/>
          </w:tcPr>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r w:rsidRPr="004D4B9C">
              <w:rPr>
                <w:b/>
              </w:rPr>
              <w:t>)</w:t>
            </w:r>
          </w:p>
          <w:p w:rsidR="006D6284" w:rsidRPr="004D4B9C">
            <w:pPr>
              <w:rPr>
                <w:b/>
              </w:rPr>
            </w:pPr>
          </w:p>
        </w:tc>
        <w:tc>
          <w:tcPr>
            <w:tcW w:w="4230" w:type="dxa"/>
          </w:tcPr>
          <w:p w:rsidR="006D6284" w:rsidRPr="004D4B9C"/>
          <w:p w:rsidR="006D6284" w:rsidRPr="004D4B9C"/>
          <w:p w:rsidR="007731CD">
            <w:pPr>
              <w:rPr>
                <w:i/>
                <w:iCs/>
                <w:sz w:val="20"/>
              </w:rPr>
            </w:pPr>
            <w:r w:rsidRPr="004D4B9C">
              <w:rPr>
                <w:szCs w:val="22"/>
              </w:rPr>
              <w:t>WT Docket No. 18-353</w:t>
            </w:r>
          </w:p>
          <w:p w:rsidR="00D828D0" w:rsidRPr="00D828D0" w:rsidP="00D828D0"/>
          <w:p w:rsidR="00D828D0" w:rsidRPr="00D828D0" w:rsidP="00D828D0"/>
          <w:p w:rsidR="00D828D0" w:rsidRPr="00D828D0" w:rsidP="00D828D0"/>
          <w:p w:rsidR="00D828D0" w:rsidP="00D828D0">
            <w:pPr>
              <w:rPr>
                <w:i/>
                <w:iCs/>
                <w:sz w:val="20"/>
              </w:rPr>
            </w:pPr>
          </w:p>
          <w:p w:rsidR="00D828D0" w:rsidP="00D828D0">
            <w:pPr>
              <w:rPr>
                <w:i/>
                <w:iCs/>
                <w:sz w:val="20"/>
              </w:rPr>
            </w:pPr>
          </w:p>
          <w:p w:rsidR="00D828D0" w:rsidRPr="00D828D0" w:rsidP="00D828D0">
            <w:pPr>
              <w:ind w:firstLine="720"/>
            </w:pPr>
          </w:p>
        </w:tc>
      </w:tr>
    </w:tbl>
    <w:p w:rsidR="006D6284" w:rsidRPr="004D4B9C"/>
    <w:p w:rsidR="006D6284" w:rsidRPr="004D4B9C">
      <w:pPr>
        <w:spacing w:before="120"/>
        <w:jc w:val="center"/>
        <w:rPr>
          <w:b/>
        </w:rPr>
      </w:pPr>
      <w:r w:rsidRPr="004D4B9C">
        <w:rPr>
          <w:b/>
          <w:spacing w:val="-2"/>
        </w:rPr>
        <w:t>ORD</w:t>
      </w:r>
      <w:bookmarkStart w:id="0" w:name="_GoBack"/>
      <w:bookmarkEnd w:id="0"/>
      <w:r w:rsidRPr="004D4B9C">
        <w:rPr>
          <w:b/>
          <w:spacing w:val="-2"/>
        </w:rPr>
        <w:t>ER</w:t>
      </w:r>
    </w:p>
    <w:p w:rsidR="006D6284" w:rsidRPr="004D4B9C" w:rsidP="005D3BFA">
      <w:pPr>
        <w:tabs>
          <w:tab w:val="left" w:pos="3932"/>
        </w:tabs>
      </w:pPr>
      <w:r>
        <w:tab/>
      </w:r>
    </w:p>
    <w:p w:rsidR="006D6284" w:rsidRPr="004D4B9C" w:rsidP="002F73B8">
      <w:pPr>
        <w:tabs>
          <w:tab w:val="right" w:pos="9360"/>
        </w:tabs>
        <w:rPr>
          <w:b/>
        </w:rPr>
      </w:pPr>
      <w:r w:rsidRPr="004D4B9C">
        <w:rPr>
          <w:b/>
        </w:rPr>
        <w:t xml:space="preserve">Adopted:  </w:t>
      </w:r>
      <w:r w:rsidRPr="004D4B9C" w:rsidR="00D06AE4">
        <w:rPr>
          <w:b/>
        </w:rPr>
        <w:t>March</w:t>
      </w:r>
      <w:r w:rsidRPr="004D4B9C" w:rsidR="000A2CB3">
        <w:rPr>
          <w:b/>
        </w:rPr>
        <w:t xml:space="preserve"> </w:t>
      </w:r>
      <w:r w:rsidRPr="004D4B9C" w:rsidR="008C1D19">
        <w:rPr>
          <w:b/>
        </w:rPr>
        <w:t>1</w:t>
      </w:r>
      <w:r w:rsidR="00A675A0">
        <w:rPr>
          <w:b/>
        </w:rPr>
        <w:t>9</w:t>
      </w:r>
      <w:r w:rsidRPr="004D4B9C" w:rsidR="000A2CB3">
        <w:rPr>
          <w:b/>
        </w:rPr>
        <w:t>, 20</w:t>
      </w:r>
      <w:r w:rsidRPr="004D4B9C" w:rsidR="002B3A55">
        <w:rPr>
          <w:b/>
        </w:rPr>
        <w:t>20</w:t>
      </w:r>
      <w:r w:rsidRPr="004D4B9C">
        <w:rPr>
          <w:b/>
        </w:rPr>
        <w:tab/>
        <w:t xml:space="preserve">Released:  </w:t>
      </w:r>
      <w:r w:rsidRPr="004D4B9C" w:rsidR="00D06AE4">
        <w:rPr>
          <w:b/>
        </w:rPr>
        <w:t>March</w:t>
      </w:r>
      <w:r w:rsidRPr="004D4B9C" w:rsidR="000A2CB3">
        <w:rPr>
          <w:b/>
        </w:rPr>
        <w:t xml:space="preserve"> </w:t>
      </w:r>
      <w:r w:rsidRPr="004D4B9C" w:rsidR="008C1D19">
        <w:rPr>
          <w:b/>
        </w:rPr>
        <w:t>1</w:t>
      </w:r>
      <w:r w:rsidR="00A675A0">
        <w:rPr>
          <w:b/>
        </w:rPr>
        <w:t>9</w:t>
      </w:r>
      <w:r w:rsidRPr="004D4B9C" w:rsidR="000A2CB3">
        <w:rPr>
          <w:b/>
        </w:rPr>
        <w:t>, 20</w:t>
      </w:r>
      <w:r w:rsidRPr="004D4B9C" w:rsidR="002B3A55">
        <w:rPr>
          <w:b/>
        </w:rPr>
        <w:t>20</w:t>
      </w:r>
    </w:p>
    <w:p w:rsidR="006D6284" w:rsidRPr="004D4B9C">
      <w:pPr>
        <w:tabs>
          <w:tab w:val="left" w:pos="5760"/>
        </w:tabs>
        <w:rPr>
          <w:b/>
        </w:rPr>
      </w:pPr>
    </w:p>
    <w:p w:rsidR="006D6284" w:rsidRPr="004D4B9C">
      <w:pPr>
        <w:tabs>
          <w:tab w:val="left" w:pos="5760"/>
        </w:tabs>
      </w:pPr>
      <w:r w:rsidRPr="004D4B9C">
        <w:t xml:space="preserve">By the </w:t>
      </w:r>
      <w:r w:rsidRPr="004D4B9C" w:rsidR="00E02887">
        <w:rPr>
          <w:spacing w:val="-2"/>
        </w:rPr>
        <w:t>Chief, Wireless Telecommunications Bureau</w:t>
      </w:r>
      <w:r w:rsidRPr="004D4B9C">
        <w:rPr>
          <w:spacing w:val="-2"/>
        </w:rPr>
        <w:t>:</w:t>
      </w:r>
    </w:p>
    <w:p w:rsidR="006D6284" w:rsidRPr="004D4B9C">
      <w:pPr>
        <w:tabs>
          <w:tab w:val="left" w:pos="5760"/>
        </w:tabs>
        <w:rPr>
          <w:b/>
        </w:rPr>
      </w:pPr>
    </w:p>
    <w:p w:rsidR="00E02887" w:rsidRPr="004D4B9C">
      <w:pPr>
        <w:pStyle w:val="Heading1"/>
      </w:pPr>
      <w:r w:rsidRPr="004D4B9C">
        <w:t>introduction</w:t>
      </w:r>
    </w:p>
    <w:p w:rsidR="000570A6" w:rsidRPr="0025634A" w:rsidP="00E706FE">
      <w:pPr>
        <w:pStyle w:val="ParaNum"/>
        <w:tabs>
          <w:tab w:val="clear" w:pos="1080"/>
          <w:tab w:val="clear" w:pos="1440"/>
        </w:tabs>
      </w:pPr>
      <w:r w:rsidRPr="004D4B9C">
        <w:t xml:space="preserve">By this </w:t>
      </w:r>
      <w:r w:rsidR="0007771A">
        <w:t>o</w:t>
      </w:r>
      <w:r w:rsidRPr="004D4B9C">
        <w:t xml:space="preserve">rder, pursuant to </w:t>
      </w:r>
      <w:r w:rsidR="00DF4410">
        <w:t>s</w:t>
      </w:r>
      <w:r w:rsidRPr="004D4B9C">
        <w:t>ection 1.3 of the Commission’s rules,</w:t>
      </w:r>
      <w:r>
        <w:rPr>
          <w:rStyle w:val="FootnoteReference"/>
        </w:rPr>
        <w:footnoteReference w:id="3"/>
      </w:r>
      <w:r w:rsidRPr="004D4B9C">
        <w:t xml:space="preserve"> the Wireless Telecommunications Bureau (Bureau) </w:t>
      </w:r>
      <w:r w:rsidRPr="004D4B9C" w:rsidR="0082479C">
        <w:t>temp</w:t>
      </w:r>
      <w:r w:rsidRPr="0025634A" w:rsidR="00204E95">
        <w:t xml:space="preserve">orarily </w:t>
      </w:r>
      <w:r w:rsidRPr="0025634A">
        <w:t xml:space="preserve">waives, </w:t>
      </w:r>
      <w:r w:rsidRPr="0025634A">
        <w:rPr>
          <w:i/>
        </w:rPr>
        <w:t>sua</w:t>
      </w:r>
      <w:r w:rsidRPr="0025634A">
        <w:rPr>
          <w:i/>
        </w:rPr>
        <w:t xml:space="preserve"> sponte</w:t>
      </w:r>
      <w:r w:rsidRPr="0025634A">
        <w:t xml:space="preserve">, the </w:t>
      </w:r>
      <w:r w:rsidRPr="0025634A" w:rsidR="00204E95">
        <w:t>requirements in</w:t>
      </w:r>
      <w:r w:rsidRPr="0025634A">
        <w:t xml:space="preserve"> </w:t>
      </w:r>
      <w:r w:rsidRPr="0025634A" w:rsidR="005A72E7">
        <w:t>s</w:t>
      </w:r>
      <w:r w:rsidRPr="0025634A">
        <w:t>ections 90.1307</w:t>
      </w:r>
      <w:r w:rsidRPr="0025634A" w:rsidR="00745DF9">
        <w:t>,</w:t>
      </w:r>
      <w:r w:rsidRPr="0025634A">
        <w:t xml:space="preserve"> </w:t>
      </w:r>
      <w:r w:rsidR="00D254BA">
        <w:t xml:space="preserve">90.1311, </w:t>
      </w:r>
      <w:r w:rsidRPr="0025634A">
        <w:t>90.1338</w:t>
      </w:r>
      <w:r w:rsidRPr="0025634A" w:rsidR="00AA7FAC">
        <w:t>, and 96.21</w:t>
      </w:r>
      <w:r w:rsidRPr="0025634A">
        <w:t xml:space="preserve"> </w:t>
      </w:r>
      <w:r w:rsidR="001F5943">
        <w:t xml:space="preserve">of </w:t>
      </w:r>
      <w:r w:rsidRPr="0025634A">
        <w:t>the Commission’s rules</w:t>
      </w:r>
      <w:r w:rsidRPr="0025634A" w:rsidR="004C0FA9">
        <w:t>,</w:t>
      </w:r>
      <w:r>
        <w:rPr>
          <w:rStyle w:val="FootnoteReference"/>
        </w:rPr>
        <w:footnoteReference w:id="4"/>
      </w:r>
      <w:r w:rsidRPr="0025634A">
        <w:t xml:space="preserve"> </w:t>
      </w:r>
      <w:r w:rsidRPr="0025634A" w:rsidR="00594A5D">
        <w:t xml:space="preserve">for licensees to transition their </w:t>
      </w:r>
      <w:r w:rsidR="00DA33B7">
        <w:t>p</w:t>
      </w:r>
      <w:r w:rsidRPr="0025634A" w:rsidR="00594A5D">
        <w:t xml:space="preserve">art 90 operations to </w:t>
      </w:r>
      <w:r w:rsidR="00DA33B7">
        <w:t>p</w:t>
      </w:r>
      <w:r w:rsidRPr="0025634A" w:rsidR="00594A5D">
        <w:t xml:space="preserve">art 96 operations in the 3650-3700 MHz band, to specify a new deadline of </w:t>
      </w:r>
      <w:r w:rsidRPr="0025634A">
        <w:t>October 17, 2020</w:t>
      </w:r>
      <w:r w:rsidRPr="0025634A" w:rsidR="000B3085">
        <w:t>,</w:t>
      </w:r>
      <w:r w:rsidRPr="0025634A">
        <w:t xml:space="preserve"> for all licensee</w:t>
      </w:r>
      <w:r w:rsidRPr="0025634A" w:rsidR="00D70FBC">
        <w:t>s</w:t>
      </w:r>
      <w:r w:rsidRPr="0025634A" w:rsidR="00D86744">
        <w:t xml:space="preserve"> that would otherwise have had to transition such operations between April 17, 2020 and October 17, 2020</w:t>
      </w:r>
      <w:r w:rsidRPr="0025634A" w:rsidR="003658BD">
        <w:t>.</w:t>
      </w:r>
      <w:r>
        <w:rPr>
          <w:rStyle w:val="FootnoteReference"/>
        </w:rPr>
        <w:footnoteReference w:id="5"/>
      </w:r>
      <w:r w:rsidRPr="0025634A" w:rsidR="003658BD">
        <w:t xml:space="preserve">  We take this action to </w:t>
      </w:r>
      <w:r w:rsidRPr="0025634A">
        <w:t xml:space="preserve">ensure that </w:t>
      </w:r>
      <w:r w:rsidRPr="0025634A" w:rsidR="00D813DC">
        <w:t>customers of the affected licensees are able to stay</w:t>
      </w:r>
      <w:r w:rsidRPr="0025634A">
        <w:t xml:space="preserve"> connected </w:t>
      </w:r>
      <w:r w:rsidRPr="0025634A" w:rsidR="00D813DC">
        <w:t>to</w:t>
      </w:r>
      <w:r w:rsidRPr="0025634A" w:rsidR="00FE05A8">
        <w:t xml:space="preserve"> broadband and</w:t>
      </w:r>
      <w:r w:rsidRPr="0025634A" w:rsidR="00D813DC">
        <w:t xml:space="preserve"> essential services </w:t>
      </w:r>
      <w:r w:rsidRPr="0025634A">
        <w:t>during the</w:t>
      </w:r>
      <w:r w:rsidRPr="0025634A" w:rsidR="00D813DC">
        <w:t xml:space="preserve"> </w:t>
      </w:r>
      <w:r w:rsidRPr="0025634A" w:rsidR="005C0985">
        <w:t xml:space="preserve">declared </w:t>
      </w:r>
      <w:r w:rsidRPr="0025634A" w:rsidR="00D813DC">
        <w:t xml:space="preserve">state of </w:t>
      </w:r>
      <w:r w:rsidRPr="0025634A" w:rsidR="00076347">
        <w:t xml:space="preserve">national </w:t>
      </w:r>
      <w:r w:rsidRPr="0025634A" w:rsidR="00D813DC">
        <w:t>emergency</w:t>
      </w:r>
      <w:r w:rsidRPr="0025634A" w:rsidR="005C0985">
        <w:t xml:space="preserve"> </w:t>
      </w:r>
      <w:r w:rsidRPr="0025634A" w:rsidR="00076347">
        <w:t xml:space="preserve">concerning </w:t>
      </w:r>
      <w:r w:rsidRPr="0025634A" w:rsidR="005C0985">
        <w:t>the C</w:t>
      </w:r>
      <w:r w:rsidR="002101DD">
        <w:t>OVID</w:t>
      </w:r>
      <w:r w:rsidRPr="0025634A" w:rsidR="005C0985">
        <w:t>-19 pandemic</w:t>
      </w:r>
      <w:r w:rsidRPr="0025634A" w:rsidR="00D813DC">
        <w:t>.</w:t>
      </w:r>
      <w:r>
        <w:rPr>
          <w:rStyle w:val="FootnoteReference"/>
        </w:rPr>
        <w:footnoteReference w:id="6"/>
      </w:r>
      <w:r w:rsidRPr="0025634A" w:rsidR="008E2BCA">
        <w:t xml:space="preserve">  </w:t>
      </w:r>
      <w:r w:rsidRPr="0025634A" w:rsidR="00006555">
        <w:t xml:space="preserve">Given the evolving and unpredictable nature of the pandemic, and its potential </w:t>
      </w:r>
      <w:r w:rsidR="00AE3CBC">
        <w:t>to</w:t>
      </w:r>
      <w:r w:rsidRPr="0025634A" w:rsidR="00006555">
        <w:t xml:space="preserve"> caus</w:t>
      </w:r>
      <w:r w:rsidR="00AE3CBC">
        <w:t>e</w:t>
      </w:r>
      <w:r w:rsidRPr="0025634A" w:rsidR="00006555">
        <w:t xml:space="preserve"> delays for even diligent licensees </w:t>
      </w:r>
      <w:r w:rsidR="001F5943">
        <w:t>that attempt to implement</w:t>
      </w:r>
      <w:r w:rsidRPr="0025634A" w:rsidR="00006555">
        <w:t xml:space="preserve"> transition plans in the near term, we find that </w:t>
      </w:r>
      <w:r w:rsidR="00BA2902">
        <w:t>it</w:t>
      </w:r>
      <w:r w:rsidRPr="0025634A" w:rsidR="00006555">
        <w:t xml:space="preserve"> is a reasonable to extend the transition period to enable grandfathered and non-grandfathered </w:t>
      </w:r>
      <w:r w:rsidRPr="0025634A" w:rsidR="00ED3350">
        <w:t>3650-3700 MHz</w:t>
      </w:r>
      <w:r w:rsidR="00AE3CBC">
        <w:t xml:space="preserve"> </w:t>
      </w:r>
      <w:r w:rsidRPr="0025634A" w:rsidR="00ED3350">
        <w:t xml:space="preserve">band </w:t>
      </w:r>
      <w:r w:rsidRPr="0025634A" w:rsidR="00736B7D">
        <w:t>l</w:t>
      </w:r>
      <w:r w:rsidRPr="0025634A" w:rsidR="00006555">
        <w:t xml:space="preserve">icensees alike to continue to operate pursuant to their </w:t>
      </w:r>
      <w:r w:rsidR="00DA33B7">
        <w:t>p</w:t>
      </w:r>
      <w:r w:rsidRPr="0025634A" w:rsidR="00006555">
        <w:t xml:space="preserve">art 90 licenses while they continue to work on completion of their transition to </w:t>
      </w:r>
      <w:r w:rsidR="00DA33B7">
        <w:t>p</w:t>
      </w:r>
      <w:r w:rsidRPr="0025634A" w:rsidR="00006555">
        <w:t xml:space="preserve">art 96.  </w:t>
      </w:r>
    </w:p>
    <w:p w:rsidR="00992972" w:rsidRPr="0025634A" w:rsidP="00B738F1">
      <w:pPr>
        <w:pStyle w:val="ParaNum"/>
        <w:widowControl/>
        <w:tabs>
          <w:tab w:val="clear" w:pos="1080"/>
          <w:tab w:val="clear" w:pos="1440"/>
        </w:tabs>
      </w:pPr>
      <w:r w:rsidRPr="0025634A">
        <w:t>I</w:t>
      </w:r>
      <w:r w:rsidRPr="0025634A" w:rsidR="008E2BCA">
        <w:t>n 2015,</w:t>
      </w:r>
      <w:r w:rsidRPr="0025634A" w:rsidR="00B901E7">
        <w:t xml:space="preserve"> </w:t>
      </w:r>
      <w:r w:rsidRPr="0025634A" w:rsidR="00D12CA6">
        <w:t>the Commission adopted rules for shared commercial use of the 3550-3700 MHz Band (3.5 GHz Band).</w:t>
      </w:r>
      <w:r>
        <w:rPr>
          <w:rStyle w:val="FootnoteReference"/>
        </w:rPr>
        <w:footnoteReference w:id="7"/>
      </w:r>
      <w:r w:rsidRPr="0025634A" w:rsidR="00D12CA6">
        <w:t xml:space="preserve">  At the same time, the Commission adopted a transition period for </w:t>
      </w:r>
      <w:r w:rsidRPr="0025634A" w:rsidR="00D54847">
        <w:t>existing</w:t>
      </w:r>
      <w:r w:rsidRPr="0025634A" w:rsidR="00D12CA6">
        <w:t xml:space="preserve"> </w:t>
      </w:r>
      <w:r w:rsidRPr="0025634A" w:rsidR="009029AC">
        <w:t>p</w:t>
      </w:r>
      <w:r w:rsidRPr="0025634A" w:rsidR="00D12CA6">
        <w:t>art 90</w:t>
      </w:r>
      <w:r w:rsidRPr="0025634A" w:rsidR="00F34EB6">
        <w:t xml:space="preserve"> </w:t>
      </w:r>
      <w:r w:rsidRPr="0025634A" w:rsidR="00D12CA6">
        <w:t>wireless broadband licensees in the 3650-3700 MHz band</w:t>
      </w:r>
      <w:r w:rsidRPr="0025634A" w:rsidR="009D5DA7">
        <w:t xml:space="preserve"> (</w:t>
      </w:r>
      <w:r w:rsidRPr="0025634A" w:rsidR="00AB092C">
        <w:t>3650-3700 MHz band l</w:t>
      </w:r>
      <w:r w:rsidRPr="0025634A" w:rsidR="009D5DA7">
        <w:t>icensees)</w:t>
      </w:r>
      <w:r w:rsidRPr="0025634A" w:rsidR="00A16509">
        <w:t xml:space="preserve"> to complete </w:t>
      </w:r>
      <w:r w:rsidRPr="0025634A" w:rsidR="00A16509">
        <w:t xml:space="preserve">the transition of their operations to </w:t>
      </w:r>
      <w:r w:rsidRPr="0025634A" w:rsidR="009029AC">
        <w:t>p</w:t>
      </w:r>
      <w:r w:rsidRPr="0025634A" w:rsidR="00A16509">
        <w:t>art 96 Citizens Broadband Radio Service</w:t>
      </w:r>
      <w:r w:rsidRPr="0025634A" w:rsidR="00651875">
        <w:t>, either</w:t>
      </w:r>
      <w:r w:rsidRPr="0025634A" w:rsidR="00B91D26">
        <w:t xml:space="preserve"> on a grandfathered, protected basis or </w:t>
      </w:r>
      <w:r w:rsidRPr="0025634A" w:rsidR="001A3A45">
        <w:t xml:space="preserve">on a </w:t>
      </w:r>
      <w:r w:rsidRPr="0025634A" w:rsidR="00B91D26">
        <w:t>non-grandfathered basis</w:t>
      </w:r>
      <w:r w:rsidRPr="0025634A" w:rsidR="00D12CA6">
        <w:t>.</w:t>
      </w:r>
      <w:r>
        <w:rPr>
          <w:rStyle w:val="FootnoteReference"/>
        </w:rPr>
        <w:footnoteReference w:id="8"/>
      </w:r>
      <w:r w:rsidRPr="0025634A" w:rsidR="00D12CA6">
        <w:rPr>
          <w:szCs w:val="22"/>
        </w:rPr>
        <w:t xml:space="preserve"> </w:t>
      </w:r>
      <w:r w:rsidRPr="0025634A" w:rsidR="00D12CA6">
        <w:t xml:space="preserve"> </w:t>
      </w:r>
      <w:r w:rsidRPr="0025634A" w:rsidR="00AB092C">
        <w:t>The 3650-3700 MHz band licensees</w:t>
      </w:r>
      <w:r w:rsidRPr="0025634A" w:rsidR="00352143">
        <w:t xml:space="preserve"> </w:t>
      </w:r>
      <w:r w:rsidRPr="0025634A" w:rsidR="001A3A45">
        <w:t xml:space="preserve">currently </w:t>
      </w:r>
      <w:r w:rsidRPr="0025634A" w:rsidR="00D12CA6">
        <w:t>operate under part 90, subpart Z, on a nationwide, non-exclusive basis, with all licensees registering their individual fixed stations and base stations in the Commission’s Universal Licensing System.</w:t>
      </w:r>
      <w:r>
        <w:rPr>
          <w:rStyle w:val="FootnoteReference"/>
        </w:rPr>
        <w:footnoteReference w:id="9"/>
      </w:r>
      <w:r w:rsidRPr="0025634A" w:rsidR="001D489D">
        <w:rPr>
          <w:szCs w:val="22"/>
        </w:rPr>
        <w:t xml:space="preserve">  </w:t>
      </w:r>
      <w:r w:rsidRPr="0025634A" w:rsidR="001D489D">
        <w:t xml:space="preserve">Pursuant to existing </w:t>
      </w:r>
      <w:r w:rsidRPr="0025634A" w:rsidR="007D7307">
        <w:t>rules</w:t>
      </w:r>
      <w:r w:rsidRPr="0025634A" w:rsidR="001D489D">
        <w:t xml:space="preserve">, </w:t>
      </w:r>
      <w:r w:rsidRPr="0025634A" w:rsidR="00311FD1">
        <w:t>th</w:t>
      </w:r>
      <w:r w:rsidRPr="0025634A" w:rsidR="007D7307">
        <w:t>e</w:t>
      </w:r>
      <w:r w:rsidRPr="0025634A" w:rsidR="00311FD1">
        <w:t xml:space="preserve"> transition period ends</w:t>
      </w:r>
      <w:r w:rsidRPr="0025634A" w:rsidR="000D1783">
        <w:t xml:space="preserve"> between April 17, 2020, and January 8, 2023, depending on the grant and expiration dates of each individual license.</w:t>
      </w:r>
      <w:r>
        <w:rPr>
          <w:rStyle w:val="FootnoteReference"/>
        </w:rPr>
        <w:footnoteReference w:id="10"/>
      </w:r>
      <w:r w:rsidRPr="0025634A" w:rsidR="001A3A45">
        <w:rPr>
          <w:szCs w:val="22"/>
        </w:rPr>
        <w:t xml:space="preserve">  </w:t>
      </w:r>
      <w:r w:rsidRPr="0025634A" w:rsidR="001A3A45">
        <w:t>Consistent with</w:t>
      </w:r>
      <w:r w:rsidRPr="0025634A" w:rsidR="000D1783">
        <w:t xml:space="preserve"> the Commission’s goal of maintaining broadband connectivity and wireless services for all Americans during this national emergency</w:t>
      </w:r>
      <w:r w:rsidRPr="0025634A" w:rsidR="001E0B35">
        <w:t>—</w:t>
      </w:r>
      <w:r w:rsidR="001F5943">
        <w:t xml:space="preserve">when </w:t>
      </w:r>
      <w:r w:rsidRPr="0025634A" w:rsidR="00FF0D58">
        <w:t>it is anticipated that such consumers will need additional capacity to support online education, telework, and other activities</w:t>
      </w:r>
      <w:r w:rsidRPr="0025634A" w:rsidR="001E0B35">
        <w:t>—</w:t>
      </w:r>
      <w:r w:rsidRPr="0025634A" w:rsidR="000D1783">
        <w:t>w</w:t>
      </w:r>
      <w:r w:rsidRPr="0025634A" w:rsidR="001A3A45">
        <w:t>e find good cause to extend the transition period</w:t>
      </w:r>
      <w:r w:rsidRPr="0025634A" w:rsidR="00DF6AF7">
        <w:t xml:space="preserve"> for those licensees whose transition period would otherwise expire between April 17, 2020 and October 17, 2020, for additional time, to October 17, 2020, to ensure that the affected </w:t>
      </w:r>
      <w:r w:rsidRPr="0025634A" w:rsidR="00B717CB">
        <w:t>l</w:t>
      </w:r>
      <w:r w:rsidRPr="0025634A" w:rsidR="00DF6AF7">
        <w:t>icensees’ customers do not experience any disruption in service</w:t>
      </w:r>
      <w:r w:rsidRPr="0025634A" w:rsidR="001A3A45">
        <w:t>.</w:t>
      </w:r>
      <w:r>
        <w:rPr>
          <w:rStyle w:val="FootnoteReference"/>
        </w:rPr>
        <w:footnoteReference w:id="11"/>
      </w:r>
      <w:r w:rsidRPr="0025634A">
        <w:t xml:space="preserve">  Because we waive the transition period on our own motion, we dismiss as moot</w:t>
      </w:r>
      <w:r w:rsidRPr="0025634A" w:rsidR="005C1346">
        <w:t>, without prejudice,</w:t>
      </w:r>
      <w:r w:rsidRPr="0025634A">
        <w:t xml:space="preserve"> the waiver request filed by the Wireless Internet Service Providers Association (WISPA) and the Utilities Technology Council (UTC) for a blanket waiver,</w:t>
      </w:r>
      <w:r>
        <w:rPr>
          <w:rStyle w:val="FootnoteReference"/>
        </w:rPr>
        <w:footnoteReference w:id="12"/>
      </w:r>
      <w:r w:rsidRPr="0025634A">
        <w:t xml:space="preserve"> as well as the individual requests for waiver listed </w:t>
      </w:r>
      <w:r w:rsidRPr="0025634A" w:rsidR="001D3169">
        <w:t>i</w:t>
      </w:r>
      <w:r w:rsidRPr="0025634A" w:rsidR="00F609D8">
        <w:t>n</w:t>
      </w:r>
      <w:r w:rsidRPr="0025634A" w:rsidR="00630278">
        <w:t xml:space="preserve"> </w:t>
      </w:r>
      <w:r w:rsidRPr="0025634A">
        <w:t>Appendix A.</w:t>
      </w:r>
    </w:p>
    <w:p w:rsidR="00FE27DF" w:rsidRPr="0025634A" w:rsidP="00DB0CF1">
      <w:pPr>
        <w:pStyle w:val="ParaNum"/>
      </w:pPr>
      <w:r w:rsidRPr="0025634A">
        <w:t>We</w:t>
      </w:r>
      <w:r w:rsidRPr="0025634A">
        <w:rPr>
          <w:i/>
          <w:iCs/>
        </w:rPr>
        <w:t xml:space="preserve"> </w:t>
      </w:r>
      <w:r w:rsidRPr="0025634A">
        <w:t xml:space="preserve">also clarify the existing rights and license expiration dates for </w:t>
      </w:r>
      <w:r w:rsidRPr="0025634A" w:rsidR="00AB03F6">
        <w:t xml:space="preserve">all </w:t>
      </w:r>
      <w:r w:rsidRPr="0025634A" w:rsidR="00AB092C">
        <w:t>3650-3700 MHz band licensees</w:t>
      </w:r>
      <w:r w:rsidRPr="0025634A">
        <w:t xml:space="preserve">.  Consistent with the transition process established by the Commission in the </w:t>
      </w:r>
      <w:r w:rsidRPr="0025634A">
        <w:rPr>
          <w:i/>
          <w:iCs/>
        </w:rPr>
        <w:t>2015 Report and Order</w:t>
      </w:r>
      <w:r w:rsidRPr="0025634A">
        <w:t xml:space="preserve">, the Bureau </w:t>
      </w:r>
      <w:r w:rsidRPr="0025634A" w:rsidR="00A963BE">
        <w:t xml:space="preserve">will suspend </w:t>
      </w:r>
      <w:r w:rsidRPr="0025634A">
        <w:t xml:space="preserve">the processing and acceptance of new site registrations under </w:t>
      </w:r>
      <w:r w:rsidRPr="0025634A" w:rsidR="00944E04">
        <w:t>p</w:t>
      </w:r>
      <w:r w:rsidRPr="0025634A">
        <w:t xml:space="preserve">art 90, </w:t>
      </w:r>
      <w:r w:rsidRPr="0025634A" w:rsidR="00944E04">
        <w:t>s</w:t>
      </w:r>
      <w:r w:rsidRPr="0025634A">
        <w:t>ubpart Z</w:t>
      </w:r>
      <w:r w:rsidRPr="0025634A" w:rsidR="009A4BEE">
        <w:t xml:space="preserve"> </w:t>
      </w:r>
      <w:r w:rsidRPr="0025634A" w:rsidR="00EF674B">
        <w:t>upon</w:t>
      </w:r>
      <w:r w:rsidRPr="0025634A" w:rsidR="009A4BEE">
        <w:t xml:space="preserve"> </w:t>
      </w:r>
      <w:r w:rsidRPr="0025634A" w:rsidR="00A963BE">
        <w:t>adoption</w:t>
      </w:r>
      <w:r w:rsidRPr="0025634A" w:rsidR="009A4BEE">
        <w:t xml:space="preserve"> of </w:t>
      </w:r>
      <w:r w:rsidRPr="0025634A" w:rsidR="00EF674B">
        <w:t>this order</w:t>
      </w:r>
      <w:r w:rsidRPr="0025634A">
        <w:t>.</w:t>
      </w:r>
      <w:r w:rsidRPr="0025634A" w:rsidR="00D12CA6">
        <w:rPr>
          <w:szCs w:val="22"/>
        </w:rPr>
        <w:t xml:space="preserve">  </w:t>
      </w:r>
    </w:p>
    <w:p w:rsidR="00E02887" w:rsidRPr="0025634A" w:rsidP="00E02887">
      <w:pPr>
        <w:pStyle w:val="Heading1"/>
      </w:pPr>
      <w:r w:rsidRPr="0025634A">
        <w:t>Background</w:t>
      </w:r>
    </w:p>
    <w:p w:rsidR="006B24F5" w:rsidRPr="0025634A" w:rsidP="001E6C99">
      <w:pPr>
        <w:pStyle w:val="ParaNum"/>
      </w:pPr>
      <w:r w:rsidRPr="0025634A">
        <w:t xml:space="preserve">In 2015, the Commission adopted </w:t>
      </w:r>
      <w:r w:rsidRPr="0025634A" w:rsidR="00944E04">
        <w:t xml:space="preserve">a </w:t>
      </w:r>
      <w:r w:rsidRPr="0025634A" w:rsidR="00944E04">
        <w:rPr>
          <w:i/>
          <w:iCs/>
        </w:rPr>
        <w:t>Report and Order</w:t>
      </w:r>
      <w:r w:rsidRPr="0025634A" w:rsidR="00944E04">
        <w:t xml:space="preserve"> that established </w:t>
      </w:r>
      <w:r w:rsidRPr="0025634A">
        <w:t>rules for shared commercial use of the 3550-3700 MHz Band (3.5 GHz Band).</w:t>
      </w:r>
      <w:r>
        <w:rPr>
          <w:rStyle w:val="FootnoteReference"/>
        </w:rPr>
        <w:footnoteReference w:id="13"/>
      </w:r>
      <w:r w:rsidRPr="0025634A">
        <w:t xml:space="preserve">  </w:t>
      </w:r>
      <w:r w:rsidRPr="0025634A" w:rsidR="00944E04">
        <w:t xml:space="preserve">The </w:t>
      </w:r>
      <w:r w:rsidRPr="0025634A" w:rsidR="00944E04">
        <w:rPr>
          <w:i/>
          <w:iCs/>
        </w:rPr>
        <w:t>Report and Order</w:t>
      </w:r>
      <w:r w:rsidRPr="0025634A">
        <w:t xml:space="preserve"> </w:t>
      </w:r>
      <w:r w:rsidRPr="0025634A" w:rsidR="0098011B">
        <w:t xml:space="preserve">enabled dynamic spectrum sharing and </w:t>
      </w:r>
      <w:r w:rsidRPr="0025634A">
        <w:t>created a three-tiered access and authorization framework to coordinate shared federal and non-federal use of the band.</w:t>
      </w:r>
      <w:r>
        <w:rPr>
          <w:rStyle w:val="FootnoteReference"/>
        </w:rPr>
        <w:footnoteReference w:id="14"/>
      </w:r>
      <w:r w:rsidRPr="0025634A" w:rsidR="0093043A">
        <w:t xml:space="preserve">  Incumbent</w:t>
      </w:r>
      <w:r w:rsidRPr="0025634A" w:rsidR="00082499">
        <w:t xml:space="preserve"> users</w:t>
      </w:r>
      <w:r w:rsidRPr="0025634A" w:rsidR="0093043A">
        <w:t xml:space="preserve"> comprise the</w:t>
      </w:r>
      <w:r w:rsidRPr="0025634A" w:rsidR="00082499">
        <w:t xml:space="preserve"> highest priority</w:t>
      </w:r>
      <w:r w:rsidRPr="0025634A" w:rsidR="0093043A">
        <w:t xml:space="preserve"> tier and receive protection from all other users, followed by Priority Access License</w:t>
      </w:r>
      <w:r w:rsidRPr="0025634A" w:rsidR="003A1F35">
        <w:t>e</w:t>
      </w:r>
      <w:r w:rsidRPr="0025634A" w:rsidR="0093043A">
        <w:t xml:space="preserve">s in the second </w:t>
      </w:r>
      <w:r w:rsidRPr="0025634A" w:rsidR="00082499">
        <w:t xml:space="preserve">priority </w:t>
      </w:r>
      <w:r w:rsidRPr="0025634A" w:rsidR="0093043A">
        <w:t>tier, and General Authorized Access (GAA)</w:t>
      </w:r>
      <w:r w:rsidRPr="0025634A" w:rsidR="00082499">
        <w:t xml:space="preserve"> users</w:t>
      </w:r>
      <w:r w:rsidRPr="0025634A" w:rsidR="0093043A">
        <w:t xml:space="preserve"> in the third tier.</w:t>
      </w:r>
      <w:r>
        <w:rPr>
          <w:rStyle w:val="FootnoteReference"/>
        </w:rPr>
        <w:footnoteReference w:id="15"/>
      </w:r>
      <w:r w:rsidRPr="0025634A" w:rsidR="0060235E">
        <w:t xml:space="preserve">  Incumbent users </w:t>
      </w:r>
      <w:r w:rsidRPr="0025634A" w:rsidR="00344B13">
        <w:t xml:space="preserve">include federal users, Fixed Satellite Service earth stations, and, for a finite period, certain grandfathered terrestrial wireless licenses </w:t>
      </w:r>
      <w:r w:rsidRPr="0025634A" w:rsidR="00344B13">
        <w:t>in the 3650-3700 MHz band.</w:t>
      </w:r>
      <w:r>
        <w:rPr>
          <w:rStyle w:val="FootnoteReference"/>
        </w:rPr>
        <w:footnoteReference w:id="16"/>
      </w:r>
      <w:r w:rsidRPr="0025634A" w:rsidR="00F723AA">
        <w:t xml:space="preserve">  </w:t>
      </w:r>
      <w:r w:rsidRPr="0025634A" w:rsidR="00965B2D">
        <w:t>Following an auction, t</w:t>
      </w:r>
      <w:r w:rsidRPr="0025634A" w:rsidR="0098630B">
        <w:t xml:space="preserve">he Commission will </w:t>
      </w:r>
      <w:r w:rsidRPr="0025634A" w:rsidR="009F58B2">
        <w:t>license</w:t>
      </w:r>
      <w:r w:rsidRPr="0025634A" w:rsidR="0098630B">
        <w:t xml:space="preserve"> up to seven 10 megahertz </w:t>
      </w:r>
      <w:r w:rsidRPr="0025634A" w:rsidR="004A1E16">
        <w:t>Priority Access Licenses (</w:t>
      </w:r>
      <w:r w:rsidRPr="0025634A" w:rsidR="00D204C8">
        <w:t>PALs</w:t>
      </w:r>
      <w:r w:rsidRPr="0025634A" w:rsidR="004A1E16">
        <w:t>)</w:t>
      </w:r>
      <w:r w:rsidRPr="0025634A" w:rsidR="00D204C8">
        <w:t xml:space="preserve"> </w:t>
      </w:r>
      <w:r w:rsidRPr="0025634A" w:rsidR="0098630B">
        <w:t>within the 3550-3650 MHz band</w:t>
      </w:r>
      <w:r w:rsidRPr="0025634A" w:rsidR="009F58B2">
        <w:t xml:space="preserve"> in each </w:t>
      </w:r>
      <w:r w:rsidRPr="0025634A" w:rsidR="0098011B">
        <w:t>license area</w:t>
      </w:r>
      <w:r w:rsidRPr="0025634A" w:rsidR="004A118A">
        <w:t>.</w:t>
      </w:r>
      <w:r>
        <w:rPr>
          <w:rStyle w:val="FootnoteReference"/>
        </w:rPr>
        <w:footnoteReference w:id="17"/>
      </w:r>
      <w:r w:rsidRPr="0025634A" w:rsidR="0098630B">
        <w:t xml:space="preserve"> </w:t>
      </w:r>
      <w:r w:rsidRPr="0025634A" w:rsidR="004A118A">
        <w:t xml:space="preserve"> </w:t>
      </w:r>
      <w:r w:rsidRPr="0025634A" w:rsidR="004A1E16">
        <w:t>A minimum of 80 megahertz in the 3.5 GHz band is set aside for licensed-by-rule GAA operations</w:t>
      </w:r>
      <w:r w:rsidRPr="0025634A" w:rsidR="00DB66C8">
        <w:t xml:space="preserve"> in areas where incumbent operations are not present</w:t>
      </w:r>
      <w:r w:rsidRPr="0025634A" w:rsidR="004A1E16">
        <w:t xml:space="preserve">.  </w:t>
      </w:r>
      <w:r w:rsidRPr="0025634A" w:rsidR="004A118A">
        <w:t xml:space="preserve">GAA users may operate on any 10 megahertz channels in the </w:t>
      </w:r>
      <w:r w:rsidRPr="0025634A" w:rsidR="004A1E16">
        <w:t>3650-3700 MHz portion of th</w:t>
      </w:r>
      <w:r w:rsidRPr="0025634A" w:rsidR="00DB66C8">
        <w:t>e</w:t>
      </w:r>
      <w:r w:rsidRPr="0025634A" w:rsidR="004A118A">
        <w:t xml:space="preserve"> band</w:t>
      </w:r>
      <w:r w:rsidRPr="0025634A" w:rsidR="004A1E16">
        <w:t xml:space="preserve">, at least three 10 megahertz channels in the 3550-3650 MHz portion of the band, </w:t>
      </w:r>
      <w:r w:rsidRPr="0025634A" w:rsidR="00DB66C8">
        <w:t>a</w:t>
      </w:r>
      <w:r w:rsidR="001F5943">
        <w:t>nd</w:t>
      </w:r>
      <w:r w:rsidRPr="0025634A" w:rsidR="004A1E16">
        <w:t xml:space="preserve"> any </w:t>
      </w:r>
      <w:r w:rsidRPr="0025634A" w:rsidR="00DB66C8">
        <w:t xml:space="preserve">of the remaining seven 10 megahertz </w:t>
      </w:r>
      <w:r w:rsidRPr="0025634A" w:rsidR="004A1E16">
        <w:t xml:space="preserve">channels </w:t>
      </w:r>
      <w:r w:rsidRPr="0025634A" w:rsidR="00DB66C8">
        <w:t xml:space="preserve">in the 3550-3660 MHz portion of the band </w:t>
      </w:r>
      <w:r w:rsidRPr="0025634A" w:rsidR="004A1E16">
        <w:t xml:space="preserve">that </w:t>
      </w:r>
      <w:r w:rsidRPr="0025634A" w:rsidR="00DB66C8">
        <w:t xml:space="preserve">the Commission has not issued to PALs or that </w:t>
      </w:r>
      <w:r w:rsidRPr="0025634A" w:rsidR="004A1E16">
        <w:t>Priority Access Licensees</w:t>
      </w:r>
      <w:r w:rsidRPr="0025634A" w:rsidR="00DB66C8">
        <w:t xml:space="preserve"> are not using</w:t>
      </w:r>
      <w:r w:rsidRPr="0025634A" w:rsidR="004A118A">
        <w:t>.</w:t>
      </w:r>
      <w:r>
        <w:rPr>
          <w:rStyle w:val="FootnoteReference"/>
        </w:rPr>
        <w:footnoteReference w:id="18"/>
      </w:r>
      <w:r w:rsidRPr="0025634A">
        <w:t xml:space="preserve">  Operations under the new framework have already commenced.  Automated frequency coordinators, known as Spectrum Access System (SAS) Administrators, facilitate sharing </w:t>
      </w:r>
      <w:r w:rsidR="001F5943">
        <w:t xml:space="preserve">between and </w:t>
      </w:r>
      <w:r w:rsidRPr="0025634A">
        <w:t>among the tiers of users and authorize the use of GAA operations with information from an approved Environmental Sensing Capability (ESC).</w:t>
      </w:r>
      <w:r>
        <w:rPr>
          <w:rStyle w:val="FootnoteReference"/>
        </w:rPr>
        <w:footnoteReference w:id="19"/>
      </w:r>
      <w:r w:rsidRPr="0025634A">
        <w:t xml:space="preserve">  SAS Administrators similarly </w:t>
      </w:r>
      <w:r w:rsidRPr="0025634A" w:rsidR="00A928BF">
        <w:t xml:space="preserve">will </w:t>
      </w:r>
      <w:r w:rsidRPr="0025634A">
        <w:t>coordinate PAL operations once those commence; such licensees will be protected from interference by GAA users but will need to protect Federal and non-Federal incumbent users from interference.</w:t>
      </w:r>
    </w:p>
    <w:p w:rsidR="00BE5046" w:rsidRPr="0025634A" w:rsidP="00BE5046">
      <w:pPr>
        <w:pStyle w:val="ParaNum"/>
      </w:pPr>
      <w:r w:rsidRPr="0025634A">
        <w:t xml:space="preserve">At the same time, the Commission adopted a transition period for certain </w:t>
      </w:r>
      <w:r w:rsidRPr="0025634A" w:rsidR="00A928BF">
        <w:t>p</w:t>
      </w:r>
      <w:r w:rsidRPr="0025634A">
        <w:t>art 90 incumbent grandfathered wireless broadband licensees in the 3650-3700 MHz band.</w:t>
      </w:r>
      <w:r>
        <w:rPr>
          <w:rStyle w:val="FootnoteReference"/>
        </w:rPr>
        <w:footnoteReference w:id="20"/>
      </w:r>
      <w:r w:rsidRPr="0025634A">
        <w:rPr>
          <w:szCs w:val="22"/>
        </w:rPr>
        <w:t xml:space="preserve"> </w:t>
      </w:r>
      <w:r w:rsidRPr="0025634A">
        <w:t xml:space="preserve"> Wireless broadband licensees in the 3650-3700 MHz band operate under part 90, subpart Z, on a nationwide, non-exclusive basis, with all licensees registering their individual fixed stations and base stations in the Commission’s Universal Licensing System.</w:t>
      </w:r>
      <w:r>
        <w:rPr>
          <w:rStyle w:val="FootnoteReference"/>
        </w:rPr>
        <w:footnoteReference w:id="21"/>
      </w:r>
      <w:r w:rsidRPr="0025634A">
        <w:rPr>
          <w:szCs w:val="22"/>
        </w:rPr>
        <w:t xml:space="preserve">  </w:t>
      </w:r>
      <w:r w:rsidRPr="0025634A">
        <w:t>In order to qualify as a grandfathered wireless broadband licensee, the licensee must have registered its stations on or before April 17, 2015</w:t>
      </w:r>
      <w:r w:rsidRPr="0025634A">
        <w:rPr>
          <w:szCs w:val="22"/>
        </w:rPr>
        <w:t>,</w:t>
      </w:r>
      <w:r w:rsidRPr="0025634A">
        <w:t xml:space="preserve"> and it must be operating registered stations that were</w:t>
      </w:r>
      <w:r w:rsidRPr="0025634A">
        <w:rPr>
          <w:szCs w:val="22"/>
        </w:rPr>
        <w:t xml:space="preserve"> “</w:t>
      </w:r>
      <w:r w:rsidRPr="0025634A">
        <w:t>constructed, in service, and fully compliant with the rules in part 90, subpart Z as of April 17, 2016.”</w:t>
      </w:r>
      <w:r>
        <w:rPr>
          <w:rStyle w:val="FootnoteReference"/>
        </w:rPr>
        <w:footnoteReference w:id="22"/>
      </w:r>
      <w:r w:rsidRPr="0025634A">
        <w:t xml:space="preserve">  The transition periods for grandfathered 3650-3700 MHz band wireless broadband licensees end between April 17, 2020, and January 8, 2023, depending on the grant and expiration dates of each individual license.</w:t>
      </w:r>
      <w:r>
        <w:rPr>
          <w:rStyle w:val="FootnoteReference"/>
        </w:rPr>
        <w:footnoteReference w:id="23"/>
      </w:r>
      <w:r w:rsidRPr="0025634A" w:rsidR="003D3E59">
        <w:t xml:space="preserve">  During the transition period, grandfathered wireless broadband licensees are granted incumbent user status with respect to </w:t>
      </w:r>
      <w:r w:rsidRPr="0025634A" w:rsidR="001567D3">
        <w:t>Citizens Broadband Radio Service</w:t>
      </w:r>
      <w:r w:rsidRPr="0025634A" w:rsidR="003D3E59">
        <w:t xml:space="preserve"> operations within their grandfathered wireless protection zones.</w:t>
      </w:r>
      <w:r>
        <w:rPr>
          <w:rStyle w:val="FootnoteReference"/>
        </w:rPr>
        <w:footnoteReference w:id="24"/>
      </w:r>
      <w:r w:rsidRPr="0025634A" w:rsidR="003D3E59">
        <w:t xml:space="preserve">  </w:t>
      </w:r>
      <w:r w:rsidRPr="0025634A">
        <w:t xml:space="preserve">Non-grandfathered licensees, i.e., </w:t>
      </w:r>
      <w:r w:rsidRPr="0025634A" w:rsidR="00A928BF">
        <w:t>p</w:t>
      </w:r>
      <w:r w:rsidRPr="0025634A">
        <w:t xml:space="preserve">art 90 licensees that chose not to apply for grandfathered status or </w:t>
      </w:r>
      <w:r w:rsidRPr="0025634A" w:rsidR="00A928BF">
        <w:t>that</w:t>
      </w:r>
      <w:r w:rsidRPr="0025634A">
        <w:t xml:space="preserve"> did not have qualifying sites, have the right to operate at existing registered sites under </w:t>
      </w:r>
      <w:r w:rsidRPr="0025634A" w:rsidR="00A928BF">
        <w:t>p</w:t>
      </w:r>
      <w:r w:rsidRPr="0025634A">
        <w:t>art 90 (on a non-exclusive, unprotected basis) until the date for which each licensee would have qualified for grandfathered status had they applied.</w:t>
      </w:r>
      <w:r>
        <w:rPr>
          <w:rStyle w:val="FootnoteReference"/>
        </w:rPr>
        <w:footnoteReference w:id="25"/>
      </w:r>
      <w:r w:rsidRPr="0025634A">
        <w:t xml:space="preserve">  For most of these licensees, this date is the same as the end of their license term.  For any license issued or renewed after January 8, 2013, the right to operate under </w:t>
      </w:r>
      <w:r w:rsidRPr="0025634A" w:rsidR="00A928BF">
        <w:t>p</w:t>
      </w:r>
      <w:r w:rsidRPr="0025634A">
        <w:t>art</w:t>
      </w:r>
      <w:r w:rsidRPr="0025634A">
        <w:t xml:space="preserve"> 90 on an unprotected basis extends only until April 17, </w:t>
      </w:r>
      <w:r w:rsidRPr="0025634A">
        <w:t>2020</w:t>
      </w:r>
      <w:r w:rsidRPr="0025634A" w:rsidR="00804EEB">
        <w:t>,</w:t>
      </w:r>
      <w:r w:rsidRPr="0025634A">
        <w:t xml:space="preserve"> regardless of when each license terminates.</w:t>
      </w:r>
      <w:r>
        <w:rPr>
          <w:rStyle w:val="FootnoteReference"/>
        </w:rPr>
        <w:footnoteReference w:id="26"/>
      </w:r>
      <w:r w:rsidRPr="0025634A">
        <w:rPr>
          <w:szCs w:val="22"/>
        </w:rPr>
        <w:t xml:space="preserve">  </w:t>
      </w:r>
    </w:p>
    <w:p w:rsidR="00376BA1" w:rsidRPr="0025634A" w:rsidP="003D3E59">
      <w:pPr>
        <w:pStyle w:val="ParaNum"/>
        <w:tabs>
          <w:tab w:val="clear" w:pos="1080"/>
          <w:tab w:val="clear" w:pos="1440"/>
        </w:tabs>
      </w:pPr>
      <w:r w:rsidRPr="0025634A">
        <w:t xml:space="preserve">On October 4, 2018, WISPA and UTC filed the </w:t>
      </w:r>
      <w:r w:rsidRPr="0025634A">
        <w:rPr>
          <w:i/>
          <w:iCs/>
        </w:rPr>
        <w:t>Blanket Waiver Petition</w:t>
      </w:r>
      <w:r w:rsidRPr="0025634A" w:rsidR="00347EC8">
        <w:rPr>
          <w:szCs w:val="22"/>
        </w:rPr>
        <w:t xml:space="preserve"> </w:t>
      </w:r>
      <w:r w:rsidRPr="0025634A" w:rsidR="005A2BDF">
        <w:t xml:space="preserve">seeking a blanket waiver of the Commission’s rules </w:t>
      </w:r>
      <w:r w:rsidRPr="0025634A" w:rsidR="003A445E">
        <w:t>to extend the transition period for</w:t>
      </w:r>
      <w:r w:rsidRPr="0025634A" w:rsidR="005A2BDF">
        <w:t xml:space="preserve"> all grandfathered 3650-3700 MHz band licensees through January 8, 2023.</w:t>
      </w:r>
      <w:r>
        <w:rPr>
          <w:rStyle w:val="FootnoteReference"/>
        </w:rPr>
        <w:footnoteReference w:id="27"/>
      </w:r>
      <w:r w:rsidRPr="0025634A" w:rsidR="005A2BDF">
        <w:rPr>
          <w:szCs w:val="22"/>
        </w:rPr>
        <w:t xml:space="preserve">  </w:t>
      </w:r>
      <w:r w:rsidRPr="0025634A" w:rsidR="005A2BDF">
        <w:t xml:space="preserve">The </w:t>
      </w:r>
      <w:r w:rsidRPr="0025634A" w:rsidR="005A2BDF">
        <w:rPr>
          <w:i/>
          <w:iCs/>
        </w:rPr>
        <w:t xml:space="preserve">Blanket Waiver Petition </w:t>
      </w:r>
      <w:r w:rsidRPr="0025634A" w:rsidR="005A2BDF">
        <w:t>claims that</w:t>
      </w:r>
      <w:r w:rsidRPr="0025634A" w:rsidR="003A445E">
        <w:t>,</w:t>
      </w:r>
      <w:r w:rsidRPr="0025634A" w:rsidR="005A2BDF">
        <w:t xml:space="preserve"> “in light of the delays in opening the 3550-3700 MHz band for commercial service under the CBRS rules and the uncertainty created by the subsequent and ongoing rulemaking proceeding, licensees will require additional time beyond April 17, 2020</w:t>
      </w:r>
      <w:r w:rsidRPr="0025634A" w:rsidR="00804EEB">
        <w:t>,</w:t>
      </w:r>
      <w:r w:rsidRPr="0025634A" w:rsidR="005A2BDF">
        <w:t xml:space="preserve"> to transition to the </w:t>
      </w:r>
      <w:r w:rsidR="00DA33B7">
        <w:t>p</w:t>
      </w:r>
      <w:r w:rsidRPr="0025634A" w:rsidR="005A2BDF">
        <w:t>art 96 rules.”</w:t>
      </w:r>
      <w:r>
        <w:rPr>
          <w:rStyle w:val="FootnoteReference"/>
        </w:rPr>
        <w:footnoteReference w:id="28"/>
      </w:r>
      <w:r w:rsidRPr="0025634A" w:rsidR="001567D3">
        <w:rPr>
          <w:szCs w:val="22"/>
        </w:rPr>
        <w:t xml:space="preserve">  </w:t>
      </w:r>
      <w:r w:rsidRPr="0025634A" w:rsidR="006F47D5">
        <w:t xml:space="preserve">On </w:t>
      </w:r>
      <w:r w:rsidRPr="0025634A" w:rsidR="00D759F7">
        <w:t>November 27, 2018, the Bureau issued a public notice seeking comment on the request for waiver.</w:t>
      </w:r>
      <w:r>
        <w:rPr>
          <w:rStyle w:val="FootnoteReference"/>
        </w:rPr>
        <w:footnoteReference w:id="29"/>
      </w:r>
      <w:r w:rsidRPr="0025634A" w:rsidR="00D759F7">
        <w:t xml:space="preserve">  Comments were due December 12, 2018, and repl</w:t>
      </w:r>
      <w:r w:rsidRPr="0025634A" w:rsidR="000B2F1A">
        <w:t>y comments</w:t>
      </w:r>
      <w:r w:rsidRPr="0025634A" w:rsidR="00D759F7">
        <w:t xml:space="preserve"> were due December 24, 2018.</w:t>
      </w:r>
      <w:r>
        <w:rPr>
          <w:rStyle w:val="FootnoteReference"/>
        </w:rPr>
        <w:footnoteReference w:id="30"/>
      </w:r>
      <w:r w:rsidRPr="0025634A">
        <w:rPr>
          <w:szCs w:val="22"/>
        </w:rPr>
        <w:t xml:space="preserve">  </w:t>
      </w:r>
      <w:r w:rsidRPr="0025634A" w:rsidR="00774105">
        <w:t>Forty-nine</w:t>
      </w:r>
      <w:r w:rsidRPr="0025634A" w:rsidR="00D759F7">
        <w:t xml:space="preserve"> entities, most of which are wireless Internet Service Providers (ISPs) and utility companies, filed comments </w:t>
      </w:r>
      <w:r w:rsidRPr="0025634A" w:rsidR="004A547F">
        <w:t>supporting</w:t>
      </w:r>
      <w:r w:rsidRPr="0025634A" w:rsidR="00D759F7">
        <w:t xml:space="preserve"> the </w:t>
      </w:r>
      <w:r w:rsidRPr="0025634A" w:rsidR="00BB4146">
        <w:rPr>
          <w:i/>
          <w:iCs/>
        </w:rPr>
        <w:t>P</w:t>
      </w:r>
      <w:r w:rsidRPr="0025634A" w:rsidR="00D759F7">
        <w:rPr>
          <w:i/>
          <w:iCs/>
        </w:rPr>
        <w:t>etition</w:t>
      </w:r>
      <w:r w:rsidRPr="0025634A" w:rsidR="00D759F7">
        <w:t>.</w:t>
      </w:r>
      <w:r>
        <w:rPr>
          <w:rStyle w:val="FootnoteReference"/>
        </w:rPr>
        <w:footnoteReference w:id="31"/>
      </w:r>
      <w:r w:rsidRPr="0025634A" w:rsidR="004A547F">
        <w:t xml:space="preserve">  Four entities opposed the </w:t>
      </w:r>
      <w:r w:rsidRPr="0025634A" w:rsidR="00BB4146">
        <w:rPr>
          <w:i/>
          <w:iCs/>
        </w:rPr>
        <w:t>P</w:t>
      </w:r>
      <w:r w:rsidRPr="0025634A" w:rsidR="004A547F">
        <w:rPr>
          <w:i/>
          <w:iCs/>
        </w:rPr>
        <w:t>etition</w:t>
      </w:r>
      <w:r w:rsidRPr="0025634A" w:rsidR="004A547F">
        <w:t>.</w:t>
      </w:r>
      <w:r>
        <w:rPr>
          <w:rStyle w:val="FootnoteReference"/>
        </w:rPr>
        <w:footnoteReference w:id="32"/>
      </w:r>
      <w:r w:rsidRPr="0025634A" w:rsidR="004A547F">
        <w:t xml:space="preserve">  Motorola Solutions, Inc. filed Reply Comments </w:t>
      </w:r>
      <w:r w:rsidRPr="0025634A" w:rsidR="003A445E">
        <w:t>that</w:t>
      </w:r>
      <w:r w:rsidRPr="0025634A" w:rsidR="004A547F">
        <w:t xml:space="preserve"> neither support</w:t>
      </w:r>
      <w:r w:rsidRPr="0025634A" w:rsidR="003A445E">
        <w:t>ed</w:t>
      </w:r>
      <w:r w:rsidRPr="0025634A" w:rsidR="004A547F">
        <w:t xml:space="preserve"> nor oppos</w:t>
      </w:r>
      <w:r w:rsidRPr="0025634A" w:rsidR="003A445E">
        <w:t>ed</w:t>
      </w:r>
      <w:r w:rsidRPr="0025634A" w:rsidR="004A547F">
        <w:t xml:space="preserve"> the </w:t>
      </w:r>
      <w:r w:rsidRPr="0025634A" w:rsidR="00BB4146">
        <w:rPr>
          <w:i/>
          <w:iCs/>
        </w:rPr>
        <w:t>P</w:t>
      </w:r>
      <w:r w:rsidRPr="0025634A" w:rsidR="004A547F">
        <w:rPr>
          <w:i/>
          <w:iCs/>
        </w:rPr>
        <w:t>etition</w:t>
      </w:r>
      <w:r w:rsidRPr="0025634A" w:rsidR="004A547F">
        <w:t>.</w:t>
      </w:r>
      <w:r>
        <w:rPr>
          <w:rStyle w:val="FootnoteReference"/>
        </w:rPr>
        <w:footnoteReference w:id="33"/>
      </w:r>
      <w:r w:rsidRPr="0025634A" w:rsidR="004A547F">
        <w:t xml:space="preserve">  WISPA and UTC filed Reply Comments reiterating their arguments for the waiver.</w:t>
      </w:r>
      <w:r>
        <w:rPr>
          <w:rStyle w:val="FootnoteReference"/>
        </w:rPr>
        <w:footnoteReference w:id="34"/>
      </w:r>
      <w:r w:rsidRPr="0025634A" w:rsidR="00A2506A">
        <w:t xml:space="preserve">  </w:t>
      </w:r>
      <w:bookmarkStart w:id="3" w:name="_Hlk31899182"/>
    </w:p>
    <w:p w:rsidR="00225A96" w:rsidRPr="0025634A" w:rsidP="00FA12BD">
      <w:pPr>
        <w:pStyle w:val="ParaNum"/>
        <w:tabs>
          <w:tab w:val="clear" w:pos="1080"/>
          <w:tab w:val="clear" w:pos="1440"/>
        </w:tabs>
      </w:pPr>
      <w:r w:rsidRPr="0025634A">
        <w:t xml:space="preserve"> In their February 14, 2020 filing, WISPA and UTC state that</w:t>
      </w:r>
      <w:r w:rsidRPr="0025634A" w:rsidR="004A2002">
        <w:t xml:space="preserve"> a shorter extension of the deadline to</w:t>
      </w:r>
      <w:r w:rsidRPr="0025634A">
        <w:t xml:space="preserve"> December 31, 2021, instead of the January 8, 2023 deadline </w:t>
      </w:r>
      <w:r w:rsidRPr="0025634A" w:rsidR="005B7400">
        <w:t xml:space="preserve">originally </w:t>
      </w:r>
      <w:r w:rsidRPr="0025634A">
        <w:t xml:space="preserve">requested in the </w:t>
      </w:r>
      <w:r w:rsidRPr="0025634A">
        <w:rPr>
          <w:i/>
          <w:iCs/>
        </w:rPr>
        <w:t>Petition</w:t>
      </w:r>
      <w:r w:rsidRPr="0025634A">
        <w:t>, would provide sufficient time for existing licensees to transition their networks, and that</w:t>
      </w:r>
      <w:r w:rsidRPr="0025634A" w:rsidR="005B7400">
        <w:t>,</w:t>
      </w:r>
      <w:r w:rsidRPr="0025634A">
        <w:t xml:space="preserve"> to the </w:t>
      </w:r>
      <w:r w:rsidRPr="0025634A">
        <w:t>extent some licensees need additional time, these requests could be considered on an individual basis.</w:t>
      </w:r>
      <w:r>
        <w:rPr>
          <w:rStyle w:val="FootnoteReference"/>
        </w:rPr>
        <w:footnoteReference w:id="35"/>
      </w:r>
      <w:r w:rsidRPr="0025634A">
        <w:t xml:space="preserve">  WISPA and UTC </w:t>
      </w:r>
      <w:r w:rsidR="00416DEC">
        <w:t xml:space="preserve">also </w:t>
      </w:r>
      <w:r w:rsidRPr="0025634A" w:rsidR="00076347">
        <w:t>re</w:t>
      </w:r>
      <w:r w:rsidRPr="0025634A" w:rsidR="00C30239">
        <w:t>assert that</w:t>
      </w:r>
      <w:r w:rsidRPr="0025634A">
        <w:t xml:space="preserve"> equipment</w:t>
      </w:r>
      <w:r w:rsidRPr="0025634A" w:rsidR="00C30239">
        <w:t xml:space="preserve"> </w:t>
      </w:r>
      <w:r w:rsidRPr="0025634A" w:rsidR="00076347">
        <w:t xml:space="preserve">is </w:t>
      </w:r>
      <w:r w:rsidRPr="0025634A" w:rsidR="00C30239">
        <w:t>unavailable</w:t>
      </w:r>
      <w:r w:rsidRPr="0025634A">
        <w:t>.  Specifically, WISPA and UTC claim that many licensees either operate legacy WiMAX, LTE, or proprietary systems that are not supported by equipment manufacturers to enable them to communicate with the SAS</w:t>
      </w:r>
      <w:r w:rsidRPr="0025634A" w:rsidR="0098011B">
        <w:t>,</w:t>
      </w:r>
      <w:r w:rsidRPr="0025634A">
        <w:t xml:space="preserve"> or operate existing equipment that fails to meet other </w:t>
      </w:r>
      <w:r w:rsidRPr="0025634A" w:rsidR="00AB092C">
        <w:t>p</w:t>
      </w:r>
      <w:r w:rsidRPr="0025634A">
        <w:t>art 96 requirements and thus cannot be upgraded.</w:t>
      </w:r>
      <w:r>
        <w:rPr>
          <w:rStyle w:val="FootnoteReference"/>
        </w:rPr>
        <w:footnoteReference w:id="36"/>
      </w:r>
      <w:r w:rsidRPr="0025634A" w:rsidR="00AE73B4">
        <w:t xml:space="preserve">  And WISPA and UTC also </w:t>
      </w:r>
      <w:r w:rsidRPr="0025634A" w:rsidR="004A2002">
        <w:t xml:space="preserve">have </w:t>
      </w:r>
      <w:r w:rsidRPr="0025634A" w:rsidR="00AE73B4">
        <w:t xml:space="preserve">withdrawn their request for extending the interference protections.  WISPA and UTC members are willing to operate on an unprotected </w:t>
      </w:r>
      <w:r w:rsidRPr="0025634A" w:rsidR="00076347">
        <w:t xml:space="preserve">basis </w:t>
      </w:r>
      <w:r w:rsidRPr="0025634A" w:rsidR="00AE73B4">
        <w:t>during an extended transition period.</w:t>
      </w:r>
      <w:r>
        <w:rPr>
          <w:rStyle w:val="FootnoteReference"/>
        </w:rPr>
        <w:footnoteReference w:id="37"/>
      </w:r>
    </w:p>
    <w:p w:rsidR="008B23FD" w:rsidRPr="0025634A" w:rsidP="00CE29F1">
      <w:pPr>
        <w:pStyle w:val="ParaNum"/>
        <w:tabs>
          <w:tab w:val="clear" w:pos="1080"/>
          <w:tab w:val="clear" w:pos="1440"/>
        </w:tabs>
      </w:pPr>
      <w:r w:rsidRPr="0025634A">
        <w:t xml:space="preserve">Between October 15, 2019, and March </w:t>
      </w:r>
      <w:r w:rsidRPr="0025634A" w:rsidR="003C29A4">
        <w:t>1</w:t>
      </w:r>
      <w:r w:rsidRPr="0025634A" w:rsidR="00C81920">
        <w:t>6</w:t>
      </w:r>
      <w:r w:rsidRPr="0025634A">
        <w:t xml:space="preserve">, 2020, the Commission received an additional </w:t>
      </w:r>
      <w:r w:rsidRPr="0025634A" w:rsidR="00EE1F09">
        <w:t>4</w:t>
      </w:r>
      <w:r w:rsidRPr="0025634A" w:rsidR="00700C34">
        <w:t>7</w:t>
      </w:r>
      <w:r w:rsidRPr="0025634A" w:rsidR="001567D3">
        <w:t xml:space="preserve"> </w:t>
      </w:r>
      <w:r w:rsidRPr="0025634A" w:rsidR="00C274A5">
        <w:t>requests</w:t>
      </w:r>
      <w:r w:rsidRPr="0025634A">
        <w:t xml:space="preserve"> for waiver from</w:t>
      </w:r>
      <w:r w:rsidRPr="0025634A" w:rsidR="00C274A5">
        <w:t xml:space="preserve"> various </w:t>
      </w:r>
      <w:r w:rsidRPr="0025634A" w:rsidR="00AB092C">
        <w:t>3650-3700 MHz band licensees</w:t>
      </w:r>
      <w:r w:rsidRPr="0025634A" w:rsidR="00C274A5">
        <w:t xml:space="preserve"> with transition period</w:t>
      </w:r>
      <w:r w:rsidRPr="0025634A" w:rsidR="00800F12">
        <w:t>s</w:t>
      </w:r>
      <w:r w:rsidRPr="0025634A" w:rsidR="00C274A5">
        <w:t xml:space="preserve"> that </w:t>
      </w:r>
      <w:r w:rsidRPr="0025634A">
        <w:t xml:space="preserve">expire on </w:t>
      </w:r>
      <w:r w:rsidRPr="0025634A" w:rsidR="00800F12">
        <w:t xml:space="preserve">or after </w:t>
      </w:r>
      <w:r w:rsidRPr="0025634A">
        <w:t>April 17, 2020.</w:t>
      </w:r>
      <w:r>
        <w:rPr>
          <w:rStyle w:val="FootnoteReference"/>
        </w:rPr>
        <w:footnoteReference w:id="38"/>
      </w:r>
      <w:r w:rsidRPr="0025634A">
        <w:t xml:space="preserve">  </w:t>
      </w:r>
      <w:r w:rsidRPr="0025634A" w:rsidR="00C274A5">
        <w:t>Many waiver requests describe</w:t>
      </w:r>
      <w:r w:rsidRPr="0025634A">
        <w:t xml:space="preserve"> individual challenges faced by licensee</w:t>
      </w:r>
      <w:r w:rsidRPr="0025634A" w:rsidR="004A2002">
        <w:t>s</w:t>
      </w:r>
      <w:r w:rsidRPr="0025634A">
        <w:t xml:space="preserve"> in procuring new equipment and preparing for </w:t>
      </w:r>
      <w:r w:rsidRPr="0025634A" w:rsidR="004A2002">
        <w:t>their</w:t>
      </w:r>
      <w:r w:rsidRPr="0025634A" w:rsidR="00C274A5">
        <w:t xml:space="preserve"> transition to </w:t>
      </w:r>
      <w:r w:rsidRPr="0025634A" w:rsidR="004A2002">
        <w:t>p</w:t>
      </w:r>
      <w:r w:rsidRPr="0025634A" w:rsidR="00C274A5">
        <w:t>art 96, and all the filings request an extension of the transition period for varying periods of time beyond April 17, 2020</w:t>
      </w:r>
      <w:r w:rsidRPr="0025634A">
        <w:t>.</w:t>
      </w:r>
      <w:r w:rsidRPr="0025634A" w:rsidR="00C274A5">
        <w:t xml:space="preserve">  Some requests are from grandfathered </w:t>
      </w:r>
      <w:r w:rsidRPr="0025634A" w:rsidR="004A2002">
        <w:t>l</w:t>
      </w:r>
      <w:r w:rsidRPr="0025634A" w:rsidR="00C274A5">
        <w:t>icensees</w:t>
      </w:r>
      <w:r w:rsidRPr="0025634A" w:rsidR="00CE29F1">
        <w:t xml:space="preserve"> requesting an extension of interference protections, and some requests are from non-grandfathered </w:t>
      </w:r>
      <w:r w:rsidRPr="0025634A" w:rsidR="004A2002">
        <w:t>l</w:t>
      </w:r>
      <w:r w:rsidRPr="0025634A" w:rsidR="00CE29F1">
        <w:t xml:space="preserve">icensees seeking only an extension of time to operate pursuant to their </w:t>
      </w:r>
      <w:r w:rsidRPr="0025634A" w:rsidR="004A2002">
        <w:t>p</w:t>
      </w:r>
      <w:r w:rsidRPr="0025634A" w:rsidR="00CE29F1">
        <w:t>art 90 licenses.</w:t>
      </w:r>
      <w:r w:rsidRPr="0025634A">
        <w:t xml:space="preserve">  </w:t>
      </w:r>
    </w:p>
    <w:bookmarkEnd w:id="3"/>
    <w:p w:rsidR="00E61B21" w:rsidRPr="0025634A" w:rsidP="005614B9">
      <w:pPr>
        <w:pStyle w:val="Heading1"/>
      </w:pPr>
      <w:r w:rsidRPr="0025634A">
        <w:t>discussion</w:t>
      </w:r>
    </w:p>
    <w:p w:rsidR="00FD7A12" w:rsidRPr="0025634A" w:rsidP="00FD7A12">
      <w:pPr>
        <w:pStyle w:val="Heading2"/>
      </w:pPr>
      <w:r w:rsidRPr="0025634A">
        <w:t xml:space="preserve">Waiver </w:t>
      </w:r>
    </w:p>
    <w:p w:rsidR="00A62301" w:rsidRPr="0025634A" w:rsidP="00E21CEA">
      <w:pPr>
        <w:pStyle w:val="ParaNum"/>
      </w:pPr>
      <w:r w:rsidRPr="0025634A">
        <w:t xml:space="preserve">Pursuant to </w:t>
      </w:r>
      <w:r w:rsidRPr="0025634A" w:rsidR="00A84535">
        <w:t>s</w:t>
      </w:r>
      <w:r w:rsidRPr="0025634A" w:rsidR="00B40E44">
        <w:t>ection 1.3 of the Commission’s rule</w:t>
      </w:r>
      <w:r w:rsidRPr="0025634A" w:rsidR="00C74C0B">
        <w:t>s</w:t>
      </w:r>
      <w:r w:rsidRPr="0025634A" w:rsidR="00B40E44">
        <w:t xml:space="preserve">, it </w:t>
      </w:r>
      <w:r w:rsidRPr="0025634A" w:rsidR="003848F8">
        <w:t>may waive rule(s) on its own or on petition for good cause shown.</w:t>
      </w:r>
      <w:r>
        <w:rPr>
          <w:rStyle w:val="FootnoteReference"/>
        </w:rPr>
        <w:footnoteReference w:id="39"/>
      </w:r>
      <w:r w:rsidRPr="0025634A" w:rsidR="009A48C9">
        <w:rPr>
          <w:szCs w:val="22"/>
        </w:rPr>
        <w:t xml:space="preserve">  </w:t>
      </w:r>
      <w:r w:rsidRPr="0025634A" w:rsidR="009A48C9">
        <w:t>We find good cause</w:t>
      </w:r>
      <w:r w:rsidRPr="0025634A" w:rsidR="00E21CEA">
        <w:t xml:space="preserve"> to</w:t>
      </w:r>
      <w:r w:rsidRPr="0025634A" w:rsidR="00E21CEA">
        <w:rPr>
          <w:szCs w:val="22"/>
        </w:rPr>
        <w:t xml:space="preserve"> </w:t>
      </w:r>
      <w:r w:rsidRPr="0025634A" w:rsidR="00E21CEA">
        <w:t xml:space="preserve">waive, </w:t>
      </w:r>
      <w:r w:rsidRPr="0025634A" w:rsidR="005F653D">
        <w:t xml:space="preserve">for a temporary period, </w:t>
      </w:r>
      <w:r w:rsidRPr="0025634A" w:rsidR="00E21CEA">
        <w:rPr>
          <w:i/>
        </w:rPr>
        <w:t>sua</w:t>
      </w:r>
      <w:r w:rsidRPr="0025634A" w:rsidR="00EE5FA1">
        <w:rPr>
          <w:i/>
        </w:rPr>
        <w:t xml:space="preserve"> sponte</w:t>
      </w:r>
      <w:r w:rsidRPr="0025634A" w:rsidR="00E21CEA">
        <w:t xml:space="preserve">, the </w:t>
      </w:r>
      <w:r w:rsidRPr="0025634A" w:rsidR="00D3259F">
        <w:t>requirements</w:t>
      </w:r>
      <w:r w:rsidRPr="0025634A" w:rsidR="00E21CEA">
        <w:t xml:space="preserve"> in </w:t>
      </w:r>
      <w:r w:rsidRPr="0025634A" w:rsidR="00A84535">
        <w:t>s</w:t>
      </w:r>
      <w:r w:rsidRPr="0025634A" w:rsidR="00E21CEA">
        <w:t>ections 90.1307</w:t>
      </w:r>
      <w:r w:rsidRPr="0025634A" w:rsidR="00D3259F">
        <w:t>,</w:t>
      </w:r>
      <w:r w:rsidRPr="0025634A" w:rsidR="00E21CEA">
        <w:t xml:space="preserve"> </w:t>
      </w:r>
      <w:r w:rsidR="00D254BA">
        <w:t xml:space="preserve">90.1311, </w:t>
      </w:r>
      <w:r w:rsidRPr="0025634A" w:rsidR="00E21CEA">
        <w:t>90.1338</w:t>
      </w:r>
      <w:r w:rsidRPr="0025634A" w:rsidR="00D3259F">
        <w:t>, and 96.21</w:t>
      </w:r>
      <w:r w:rsidRPr="0025634A" w:rsidR="007366BF">
        <w:t xml:space="preserve"> </w:t>
      </w:r>
      <w:r w:rsidRPr="0025634A" w:rsidR="00E21CEA">
        <w:t>of the Commission’s rules</w:t>
      </w:r>
      <w:r>
        <w:rPr>
          <w:rStyle w:val="FootnoteReference"/>
        </w:rPr>
        <w:footnoteReference w:id="40"/>
      </w:r>
      <w:r w:rsidRPr="0025634A" w:rsidR="00E21CEA">
        <w:t xml:space="preserve"> for </w:t>
      </w:r>
      <w:r w:rsidRPr="0025634A" w:rsidR="00A41D41">
        <w:t xml:space="preserve">licensees to transition their </w:t>
      </w:r>
      <w:r w:rsidR="00DA33B7">
        <w:t>p</w:t>
      </w:r>
      <w:r w:rsidRPr="0025634A" w:rsidR="00A41D41">
        <w:t xml:space="preserve">art 90 operations to </w:t>
      </w:r>
      <w:r w:rsidR="00DA33B7">
        <w:t>p</w:t>
      </w:r>
      <w:r w:rsidRPr="0025634A" w:rsidR="00A41D41">
        <w:t xml:space="preserve">art 96 operations in the 3650-3700 MHz band, thereby providing  until October 17, 2020, for all licensees that would otherwise have had to transition such operations by April 17, 2020.  </w:t>
      </w:r>
      <w:r w:rsidRPr="0025634A" w:rsidR="005848CB">
        <w:t>We find this relief w</w:t>
      </w:r>
      <w:r w:rsidR="00416DEC">
        <w:t>ill</w:t>
      </w:r>
      <w:r w:rsidRPr="0025634A" w:rsidR="005848CB">
        <w:t xml:space="preserve"> facilitate an orderly transition that accommodates </w:t>
      </w:r>
      <w:r w:rsidRPr="0025634A" w:rsidR="007B48FA">
        <w:t>the public interest need to</w:t>
      </w:r>
      <w:r w:rsidRPr="0025634A" w:rsidR="00FB2CE3">
        <w:t xml:space="preserve"> maintain access</w:t>
      </w:r>
      <w:r w:rsidRPr="0025634A" w:rsidR="00925254">
        <w:t xml:space="preserve"> </w:t>
      </w:r>
      <w:r w:rsidRPr="0025634A" w:rsidR="00430630">
        <w:t xml:space="preserve">to broadband and essential services </w:t>
      </w:r>
      <w:r w:rsidRPr="0025634A" w:rsidR="00925254">
        <w:t xml:space="preserve">during the </w:t>
      </w:r>
      <w:r w:rsidRPr="0025634A" w:rsidR="006A4E1D">
        <w:t xml:space="preserve">declared </w:t>
      </w:r>
      <w:r w:rsidRPr="0025634A" w:rsidR="00A84535">
        <w:t>state of</w:t>
      </w:r>
      <w:r w:rsidRPr="0025634A" w:rsidR="006A4E1D">
        <w:t xml:space="preserve"> national emergency related to the </w:t>
      </w:r>
      <w:r w:rsidR="002101DD">
        <w:t>COVID</w:t>
      </w:r>
      <w:r w:rsidRPr="0025634A" w:rsidR="00430630">
        <w:t>-19</w:t>
      </w:r>
      <w:r w:rsidRPr="0025634A" w:rsidR="00925254">
        <w:t xml:space="preserve"> pandemic.  </w:t>
      </w:r>
      <w:r w:rsidRPr="0025634A" w:rsidR="00EE5FA1">
        <w:t>Many</w:t>
      </w:r>
      <w:r w:rsidRPr="0025634A" w:rsidR="00A84535">
        <w:t xml:space="preserve"> </w:t>
      </w:r>
      <w:r w:rsidRPr="0025634A" w:rsidR="00AB092C">
        <w:t>3650-3700 MHz band licensees</w:t>
      </w:r>
      <w:r w:rsidRPr="0025634A" w:rsidR="00EE5FA1">
        <w:t xml:space="preserve"> provide broadband, utility, </w:t>
      </w:r>
      <w:r w:rsidRPr="0025634A" w:rsidR="00A5049E">
        <w:t>and other essential wireless</w:t>
      </w:r>
      <w:r w:rsidRPr="0025634A" w:rsidR="00FF2D5E">
        <w:t xml:space="preserve"> services</w:t>
      </w:r>
      <w:r w:rsidRPr="0025634A" w:rsidR="00EE5FA1">
        <w:t xml:space="preserve"> to</w:t>
      </w:r>
      <w:r w:rsidRPr="0025634A" w:rsidR="00A50CDA">
        <w:t xml:space="preserve"> </w:t>
      </w:r>
      <w:r w:rsidRPr="0025634A" w:rsidR="00CC5575">
        <w:t>customers—including</w:t>
      </w:r>
      <w:r w:rsidRPr="0025634A" w:rsidR="00D80F09">
        <w:t xml:space="preserve"> </w:t>
      </w:r>
      <w:r w:rsidRPr="0025634A" w:rsidR="00CC5575">
        <w:t>those in</w:t>
      </w:r>
      <w:r w:rsidRPr="0025634A" w:rsidR="005D629B">
        <w:t xml:space="preserve"> </w:t>
      </w:r>
      <w:r w:rsidRPr="0025634A" w:rsidR="00EE5FA1">
        <w:t xml:space="preserve">rural </w:t>
      </w:r>
      <w:r w:rsidRPr="0025634A" w:rsidR="00CC5575">
        <w:t>and underserved areas—</w:t>
      </w:r>
      <w:r w:rsidRPr="0025634A" w:rsidR="009936FE">
        <w:t>who</w:t>
      </w:r>
      <w:r w:rsidRPr="0025634A" w:rsidR="00EE5FA1">
        <w:t xml:space="preserve"> </w:t>
      </w:r>
      <w:r w:rsidRPr="0025634A" w:rsidR="009936FE">
        <w:t xml:space="preserve">may be </w:t>
      </w:r>
      <w:r w:rsidRPr="0025634A" w:rsidR="00EE5FA1">
        <w:t xml:space="preserve">at risk of losing service during this </w:t>
      </w:r>
      <w:r w:rsidRPr="0025634A" w:rsidR="00A84535">
        <w:t xml:space="preserve">state of </w:t>
      </w:r>
      <w:r w:rsidRPr="0025634A" w:rsidR="00EE5FA1">
        <w:t>national emergency</w:t>
      </w:r>
      <w:r w:rsidRPr="0025634A" w:rsidR="00C33CD8">
        <w:t xml:space="preserve"> if the transition deadline is not extended</w:t>
      </w:r>
      <w:r w:rsidRPr="0025634A" w:rsidR="005D629B">
        <w:t xml:space="preserve">. </w:t>
      </w:r>
      <w:r w:rsidRPr="0025634A" w:rsidR="00C33CD8">
        <w:t xml:space="preserve"> Loss of such service could impair the public’s ability to engage in online education, telework, and other activities that will be instrumental in stemming the spread of the virus.  Given the evolving and unpredictable nature of the pandemic, and its potential for causing delays for even diligent licensees for any transition plans in the near term,</w:t>
      </w:r>
      <w:r w:rsidRPr="0025634A" w:rsidR="000D3C32">
        <w:t xml:space="preserve"> we find that </w:t>
      </w:r>
      <w:r w:rsidR="00BA2902">
        <w:t xml:space="preserve">it </w:t>
      </w:r>
      <w:r w:rsidRPr="0025634A" w:rsidR="000D3C32">
        <w:t>is a reasonable to extend t</w:t>
      </w:r>
      <w:r w:rsidRPr="0025634A" w:rsidR="00315CC2">
        <w:t xml:space="preserve">he transition period to </w:t>
      </w:r>
      <w:r w:rsidRPr="0025634A" w:rsidR="000047B9">
        <w:t>enable grandfathered and non-grandfathered</w:t>
      </w:r>
      <w:r w:rsidRPr="0025634A" w:rsidR="00640016">
        <w:t xml:space="preserve"> </w:t>
      </w:r>
      <w:r w:rsidRPr="0025634A" w:rsidR="00A84535">
        <w:t>l</w:t>
      </w:r>
      <w:r w:rsidRPr="0025634A" w:rsidR="000047B9">
        <w:t>icensees alike</w:t>
      </w:r>
      <w:r w:rsidRPr="0025634A" w:rsidR="00C06C18">
        <w:t xml:space="preserve"> </w:t>
      </w:r>
      <w:r w:rsidRPr="0025634A" w:rsidR="005D629B">
        <w:t xml:space="preserve">to </w:t>
      </w:r>
      <w:r w:rsidRPr="0025634A" w:rsidR="00C06C18">
        <w:t xml:space="preserve">continue to operate pursuant to their </w:t>
      </w:r>
      <w:r w:rsidRPr="0025634A" w:rsidR="00A84535">
        <w:t>p</w:t>
      </w:r>
      <w:r w:rsidRPr="0025634A" w:rsidR="00C06C18">
        <w:t>art 90 licenses</w:t>
      </w:r>
      <w:r w:rsidRPr="0025634A" w:rsidR="00193961">
        <w:t xml:space="preserve"> </w:t>
      </w:r>
      <w:r w:rsidRPr="0025634A" w:rsidR="005D629B">
        <w:t xml:space="preserve">while they continue to work on completion of their transition to </w:t>
      </w:r>
      <w:r w:rsidRPr="0025634A" w:rsidR="00A84535">
        <w:t>p</w:t>
      </w:r>
      <w:r w:rsidRPr="0025634A" w:rsidR="005D629B">
        <w:t>art 96</w:t>
      </w:r>
      <w:r w:rsidRPr="0025634A" w:rsidR="00C84546">
        <w:t>.</w:t>
      </w:r>
      <w:r w:rsidRPr="0025634A" w:rsidR="00C06C18">
        <w:t xml:space="preserve"> </w:t>
      </w:r>
      <w:r w:rsidRPr="0025634A" w:rsidR="00F609D8">
        <w:t xml:space="preserve"> </w:t>
      </w:r>
      <w:r w:rsidRPr="0025634A" w:rsidR="00672EFA">
        <w:t>During this time</w:t>
      </w:r>
      <w:r w:rsidRPr="0025634A" w:rsidR="00AC6508">
        <w:t xml:space="preserve">, </w:t>
      </w:r>
      <w:r w:rsidRPr="0025634A" w:rsidR="00AB092C">
        <w:t>3650-3700 MHz band licensees</w:t>
      </w:r>
      <w:r w:rsidRPr="0025634A" w:rsidR="00AC6508">
        <w:t xml:space="preserve"> will be permitted to continue operating </w:t>
      </w:r>
      <w:r w:rsidRPr="0025634A" w:rsidR="002E32D4">
        <w:t>consistent with their current status (i.e., grandfathered or non-grandfathered)</w:t>
      </w:r>
      <w:r w:rsidRPr="0025634A" w:rsidR="001308EB">
        <w:t>.</w:t>
      </w:r>
      <w:r>
        <w:rPr>
          <w:rStyle w:val="FootnoteReference"/>
        </w:rPr>
        <w:footnoteReference w:id="41"/>
      </w:r>
      <w:r w:rsidRPr="0025634A" w:rsidR="00437C65">
        <w:t xml:space="preserve"> </w:t>
      </w:r>
      <w:r w:rsidRPr="0025634A" w:rsidR="001308EB">
        <w:t xml:space="preserve"> </w:t>
      </w:r>
      <w:r w:rsidRPr="0025634A" w:rsidR="003873CD">
        <w:t>I</w:t>
      </w:r>
      <w:r w:rsidRPr="0025634A" w:rsidR="005D629B">
        <w:t xml:space="preserve">n </w:t>
      </w:r>
      <w:r w:rsidRPr="0025634A" w:rsidR="00DA39AD">
        <w:t>addition,</w:t>
      </w:r>
      <w:r w:rsidRPr="0025634A" w:rsidR="005D629B">
        <w:t xml:space="preserve"> to implement this waiver, we </w:t>
      </w:r>
      <w:r w:rsidRPr="0025634A" w:rsidR="000D3C32">
        <w:t xml:space="preserve">hereby </w:t>
      </w:r>
      <w:r w:rsidRPr="0025634A" w:rsidR="00D03DBE">
        <w:t>modify</w:t>
      </w:r>
      <w:r w:rsidRPr="0025634A" w:rsidR="005D629B">
        <w:t xml:space="preserve"> the license term of those </w:t>
      </w:r>
      <w:r w:rsidRPr="0025634A" w:rsidR="00A84535">
        <w:t>l</w:t>
      </w:r>
      <w:r w:rsidRPr="0025634A" w:rsidR="005D629B">
        <w:t>icensees</w:t>
      </w:r>
      <w:r w:rsidRPr="0025634A" w:rsidR="003E32CD">
        <w:t xml:space="preserve"> with </w:t>
      </w:r>
      <w:r w:rsidRPr="0025634A" w:rsidR="00A84535">
        <w:t>p</w:t>
      </w:r>
      <w:r w:rsidRPr="0025634A" w:rsidR="003E32CD">
        <w:t xml:space="preserve">art 90 licenses that expire between </w:t>
      </w:r>
      <w:r w:rsidR="00963979">
        <w:t xml:space="preserve">the adoption date of this </w:t>
      </w:r>
      <w:r w:rsidR="0045767D">
        <w:t>o</w:t>
      </w:r>
      <w:r w:rsidR="00963979">
        <w:t>rder</w:t>
      </w:r>
      <w:r w:rsidRPr="0025634A" w:rsidR="003E32CD">
        <w:t xml:space="preserve"> and October 17, 2020, to the end of the </w:t>
      </w:r>
      <w:r w:rsidRPr="0025634A" w:rsidR="001519B3">
        <w:t>extended</w:t>
      </w:r>
      <w:r w:rsidRPr="0025634A" w:rsidR="003E32CD">
        <w:t xml:space="preserve"> transition period, October 17, 2020.</w:t>
      </w:r>
      <w:r>
        <w:rPr>
          <w:rStyle w:val="FootnoteReference"/>
        </w:rPr>
        <w:footnoteReference w:id="42"/>
      </w:r>
      <w:r w:rsidRPr="0025634A" w:rsidR="00315CC2">
        <w:t xml:space="preserve"> </w:t>
      </w:r>
      <w:r w:rsidRPr="0025634A" w:rsidR="002F3369">
        <w:t xml:space="preserve"> </w:t>
      </w:r>
      <w:r w:rsidRPr="0025634A" w:rsidR="00AB092C">
        <w:t>All 3650-3700 MHz band licensees</w:t>
      </w:r>
      <w:r w:rsidRPr="0025634A" w:rsidR="00315CC2">
        <w:t xml:space="preserve"> </w:t>
      </w:r>
      <w:r w:rsidRPr="0025634A" w:rsidR="00413C1B">
        <w:t xml:space="preserve">affected by this waiver </w:t>
      </w:r>
      <w:r w:rsidRPr="0025634A" w:rsidR="00315CC2">
        <w:t xml:space="preserve">are required to complete the transition of their operations to </w:t>
      </w:r>
      <w:r w:rsidRPr="0025634A" w:rsidR="00A84535">
        <w:t>p</w:t>
      </w:r>
      <w:r w:rsidRPr="0025634A" w:rsidR="00315CC2">
        <w:t>art 96 rules or cease operating</w:t>
      </w:r>
      <w:r w:rsidRPr="0025634A" w:rsidR="00403143">
        <w:t xml:space="preserve"> at non-transitioned sites</w:t>
      </w:r>
      <w:r w:rsidRPr="0025634A" w:rsidR="00076347">
        <w:t xml:space="preserve"> by October 17, 2020</w:t>
      </w:r>
      <w:r w:rsidRPr="0025634A" w:rsidR="00315CC2">
        <w:t xml:space="preserve">.  </w:t>
      </w:r>
      <w:r w:rsidRPr="0025634A" w:rsidR="003E32CD">
        <w:t xml:space="preserve">  </w:t>
      </w:r>
    </w:p>
    <w:p w:rsidR="001E0F5D" w:rsidRPr="0025634A" w:rsidP="005D4D16">
      <w:pPr>
        <w:pStyle w:val="ParaNum"/>
        <w:tabs>
          <w:tab w:val="clear" w:pos="1080"/>
          <w:tab w:val="clear" w:pos="1440"/>
        </w:tabs>
      </w:pPr>
      <w:r w:rsidRPr="0025634A">
        <w:t>W</w:t>
      </w:r>
      <w:r w:rsidRPr="0025634A" w:rsidR="00315CC2">
        <w:t>e</w:t>
      </w:r>
      <w:r w:rsidRPr="0025634A" w:rsidR="0013722D">
        <w:t xml:space="preserve"> </w:t>
      </w:r>
      <w:r w:rsidRPr="0025634A">
        <w:t>also</w:t>
      </w:r>
      <w:r w:rsidRPr="0025634A" w:rsidR="0013722D">
        <w:t xml:space="preserve"> dismiss as moot</w:t>
      </w:r>
      <w:r w:rsidRPr="0025634A" w:rsidR="008758C0">
        <w:t>—</w:t>
      </w:r>
      <w:r w:rsidRPr="0025634A" w:rsidR="0013722D">
        <w:t>without prejudice</w:t>
      </w:r>
      <w:r w:rsidRPr="0025634A" w:rsidR="00022E24">
        <w:t>—</w:t>
      </w:r>
      <w:r w:rsidRPr="0025634A" w:rsidR="00A868BB">
        <w:t xml:space="preserve">all </w:t>
      </w:r>
      <w:r w:rsidRPr="0025634A" w:rsidR="00022E24">
        <w:t>of</w:t>
      </w:r>
      <w:r w:rsidRPr="0025634A" w:rsidR="00A868BB">
        <w:t xml:space="preserve"> the requests for waiver listed </w:t>
      </w:r>
      <w:r w:rsidRPr="0025634A" w:rsidR="00F252A2">
        <w:t>i</w:t>
      </w:r>
      <w:r w:rsidRPr="0025634A" w:rsidR="00A868BB">
        <w:t>n Appendix A hereto</w:t>
      </w:r>
      <w:r w:rsidRPr="0025634A" w:rsidR="00315CC2">
        <w:t xml:space="preserve">, including the </w:t>
      </w:r>
      <w:r w:rsidRPr="0025634A" w:rsidR="00315CC2">
        <w:rPr>
          <w:i/>
          <w:iCs/>
        </w:rPr>
        <w:t>Blanket Waiver Petition</w:t>
      </w:r>
      <w:r w:rsidRPr="0025634A" w:rsidR="00315CC2">
        <w:t xml:space="preserve">.  </w:t>
      </w:r>
      <w:r w:rsidRPr="0025634A" w:rsidR="001D67AC">
        <w:t xml:space="preserve">Individual licensees may file new requests for waiver if they seek further extensions of time beyond the </w:t>
      </w:r>
      <w:r w:rsidRPr="0025634A" w:rsidR="005D4D16">
        <w:t xml:space="preserve">extended transition </w:t>
      </w:r>
      <w:r w:rsidRPr="0025634A" w:rsidR="001D67AC">
        <w:t>date of October 17, 2020</w:t>
      </w:r>
      <w:r w:rsidRPr="0025634A" w:rsidR="00022E24">
        <w:t>.</w:t>
      </w:r>
      <w:r>
        <w:rPr>
          <w:rStyle w:val="FootnoteReference"/>
        </w:rPr>
        <w:footnoteReference w:id="43"/>
      </w:r>
      <w:r w:rsidRPr="0025634A" w:rsidR="00022E24">
        <w:t xml:space="preserve">  </w:t>
      </w:r>
      <w:r w:rsidRPr="0025634A" w:rsidR="00813524">
        <w:t>All</w:t>
      </w:r>
      <w:r w:rsidRPr="0025634A" w:rsidR="00BB21B6">
        <w:t xml:space="preserve"> such requests will be </w:t>
      </w:r>
      <w:r w:rsidRPr="0025634A" w:rsidR="00230948">
        <w:t>evaluated</w:t>
      </w:r>
      <w:r w:rsidRPr="0025634A" w:rsidR="00BB21B6">
        <w:t xml:space="preserve"> on</w:t>
      </w:r>
      <w:r w:rsidRPr="0025634A" w:rsidR="00230948">
        <w:t xml:space="preserve"> </w:t>
      </w:r>
      <w:r w:rsidRPr="0025634A" w:rsidR="00BB21B6">
        <w:t>a case-by-case basis, consistent with the Commissio</w:t>
      </w:r>
      <w:r w:rsidRPr="0025634A" w:rsidR="00A17AA6">
        <w:t>n</w:t>
      </w:r>
      <w:r w:rsidRPr="0025634A" w:rsidR="00BB21B6">
        <w:t>’s usual pr</w:t>
      </w:r>
      <w:r w:rsidRPr="0025634A" w:rsidR="002D1721">
        <w:t>actices</w:t>
      </w:r>
      <w:r w:rsidRPr="0025634A" w:rsidR="00315CC2">
        <w:t>.</w:t>
      </w:r>
      <w:r>
        <w:rPr>
          <w:rStyle w:val="FootnoteReference"/>
        </w:rPr>
        <w:footnoteReference w:id="44"/>
      </w:r>
      <w:r w:rsidRPr="0025634A" w:rsidR="005D4D16">
        <w:t xml:space="preserve">     </w:t>
      </w:r>
    </w:p>
    <w:p w:rsidR="007D6507" w:rsidRPr="0025634A" w:rsidP="007D6507">
      <w:pPr>
        <w:pStyle w:val="ParaNum"/>
        <w:tabs>
          <w:tab w:val="clear" w:pos="1080"/>
          <w:tab w:val="clear" w:pos="1440"/>
        </w:tabs>
      </w:pPr>
      <w:r w:rsidRPr="0025634A">
        <w:t xml:space="preserve">Licensees seeking </w:t>
      </w:r>
      <w:r w:rsidRPr="0025634A" w:rsidR="008E4D16">
        <w:t>a further extension of the transition period</w:t>
      </w:r>
      <w:r w:rsidRPr="0025634A">
        <w:t xml:space="preserve"> beyond October 17, 2020</w:t>
      </w:r>
      <w:r w:rsidRPr="0025634A" w:rsidR="00AD55D8">
        <w:t>,</w:t>
      </w:r>
      <w:r w:rsidRPr="0025634A">
        <w:t xml:space="preserve"> “must plead with particularity the facts and circumstances which warrant such action.”</w:t>
      </w:r>
      <w:r>
        <w:rPr>
          <w:rStyle w:val="FootnoteReference"/>
        </w:rPr>
        <w:footnoteReference w:id="45"/>
      </w:r>
      <w:r w:rsidRPr="0025634A">
        <w:t xml:space="preserve">  </w:t>
      </w:r>
      <w:r w:rsidRPr="0025634A" w:rsidR="002B0C3C">
        <w:t xml:space="preserve">Licensees should </w:t>
      </w:r>
      <w:r w:rsidRPr="0025634A" w:rsidR="005D4D16">
        <w:t xml:space="preserve">plead with specificity the individual steps taken </w:t>
      </w:r>
      <w:r w:rsidRPr="0025634A" w:rsidR="001F7058">
        <w:t>to comply with the extended transition deadline</w:t>
      </w:r>
      <w:r w:rsidRPr="0025634A" w:rsidR="005D4D16">
        <w:t xml:space="preserve"> and </w:t>
      </w:r>
      <w:r w:rsidRPr="0025634A" w:rsidR="00223CEC">
        <w:t>provide details regarding any unique or unusual</w:t>
      </w:r>
      <w:r w:rsidRPr="0025634A" w:rsidR="005D4D16">
        <w:t xml:space="preserve"> circumstances that </w:t>
      </w:r>
      <w:r w:rsidRPr="0025634A" w:rsidR="000A2F42">
        <w:t xml:space="preserve">could </w:t>
      </w:r>
      <w:r w:rsidRPr="0025634A" w:rsidR="005D4D16">
        <w:t xml:space="preserve">justify a further </w:t>
      </w:r>
      <w:r w:rsidRPr="0025634A" w:rsidR="000A2F42">
        <w:t>extension</w:t>
      </w:r>
      <w:r w:rsidRPr="0025634A" w:rsidR="005D4D16">
        <w:t xml:space="preserve"> pursuant to the Commission’s waiver standards.  </w:t>
      </w:r>
      <w:r w:rsidR="0062362C">
        <w:t>We would expect s</w:t>
      </w:r>
      <w:r w:rsidRPr="0025634A">
        <w:t xml:space="preserve">uch requests </w:t>
      </w:r>
      <w:r w:rsidR="0062362C">
        <w:t xml:space="preserve">to </w:t>
      </w:r>
      <w:r w:rsidRPr="0025634A" w:rsidR="001761A7">
        <w:t>describe</w:t>
      </w:r>
      <w:r w:rsidRPr="0025634A" w:rsidR="00E46A69">
        <w:t>: (1)</w:t>
      </w:r>
      <w:r w:rsidRPr="0025634A" w:rsidR="000C107F">
        <w:t xml:space="preserve"> </w:t>
      </w:r>
      <w:r w:rsidRPr="0025634A" w:rsidR="00314EDD">
        <w:t xml:space="preserve">the </w:t>
      </w:r>
      <w:r w:rsidRPr="0025634A" w:rsidR="00FD69A7">
        <w:t>l</w:t>
      </w:r>
      <w:r w:rsidRPr="0025634A" w:rsidR="00314EDD">
        <w:t>icensee’s</w:t>
      </w:r>
      <w:r w:rsidRPr="0025634A">
        <w:t xml:space="preserve"> good faith</w:t>
      </w:r>
      <w:r w:rsidRPr="0025634A" w:rsidR="000C107F">
        <w:t xml:space="preserve"> </w:t>
      </w:r>
      <w:r w:rsidRPr="0025634A">
        <w:t xml:space="preserve">efforts to purchase, install, and test the necessary upgrades or equipment required to operate their networks pursuant to </w:t>
      </w:r>
      <w:r w:rsidRPr="0025634A" w:rsidR="00FD69A7">
        <w:t>p</w:t>
      </w:r>
      <w:r w:rsidRPr="0025634A">
        <w:t>art 96</w:t>
      </w:r>
      <w:r w:rsidRPr="0025634A" w:rsidR="0085528C">
        <w:t xml:space="preserve"> </w:t>
      </w:r>
      <w:r w:rsidRPr="0025634A" w:rsidR="00F00A32">
        <w:t>prior to the transition deadline</w:t>
      </w:r>
      <w:r w:rsidRPr="0025634A" w:rsidR="00E46A69">
        <w:t>; (2) the</w:t>
      </w:r>
      <w:r w:rsidRPr="0025634A">
        <w:t xml:space="preserve"> unique or unusual circumstances </w:t>
      </w:r>
      <w:r w:rsidRPr="0025634A" w:rsidR="002F50D2">
        <w:t>that</w:t>
      </w:r>
      <w:r w:rsidRPr="0025634A">
        <w:t xml:space="preserve"> </w:t>
      </w:r>
      <w:r w:rsidRPr="0025634A" w:rsidR="000C107F">
        <w:t>prevented</w:t>
      </w:r>
      <w:r w:rsidRPr="0025634A">
        <w:t xml:space="preserve"> </w:t>
      </w:r>
      <w:r w:rsidRPr="0025634A" w:rsidR="002F50D2">
        <w:t xml:space="preserve">them from completing </w:t>
      </w:r>
      <w:r w:rsidRPr="0025634A">
        <w:t xml:space="preserve">the </w:t>
      </w:r>
      <w:r w:rsidRPr="0025634A" w:rsidR="00FD69A7">
        <w:t>p</w:t>
      </w:r>
      <w:r w:rsidRPr="0025634A">
        <w:t>art 96 transition by October 17, 2020</w:t>
      </w:r>
      <w:r w:rsidRPr="0025634A" w:rsidR="00933DD0">
        <w:t xml:space="preserve">; and (3) </w:t>
      </w:r>
      <w:r w:rsidRPr="0025634A" w:rsidR="0028317F">
        <w:t>the specific steps—including the time required to complete those steps—that the licensee will take to complete its transition expeditiously</w:t>
      </w:r>
      <w:r w:rsidRPr="0025634A">
        <w:t xml:space="preserve">.  </w:t>
      </w:r>
      <w:r w:rsidRPr="0025634A">
        <w:t xml:space="preserve">We remind </w:t>
      </w:r>
      <w:r w:rsidRPr="0025634A" w:rsidR="00FD69A7">
        <w:t>l</w:t>
      </w:r>
      <w:r w:rsidRPr="0025634A">
        <w:t xml:space="preserve">icensees that </w:t>
      </w:r>
      <w:r w:rsidRPr="0025634A">
        <w:rPr>
          <w:szCs w:val="22"/>
        </w:rPr>
        <w:t>“</w:t>
      </w:r>
      <w:r w:rsidRPr="0025634A">
        <w:t>an applicant for waiver faces a high hurdle even at the starting gate</w:t>
      </w:r>
      <w:r w:rsidRPr="0025634A">
        <w:rPr>
          <w:szCs w:val="22"/>
        </w:rPr>
        <w:t>.”</w:t>
      </w:r>
      <w:r>
        <w:rPr>
          <w:rStyle w:val="FootnoteReference"/>
        </w:rPr>
        <w:footnoteReference w:id="46"/>
      </w:r>
      <w:r w:rsidRPr="0025634A">
        <w:t xml:space="preserve">  </w:t>
      </w:r>
    </w:p>
    <w:p w:rsidR="007473BD" w:rsidRPr="0025634A" w:rsidP="00B738F1">
      <w:pPr>
        <w:pStyle w:val="Heading2"/>
        <w:keepLines/>
      </w:pPr>
      <w:r w:rsidRPr="0025634A">
        <w:t xml:space="preserve">Reminder Regarding Transition </w:t>
      </w:r>
      <w:r w:rsidRPr="0025634A">
        <w:t>Dates for Wireless Broadband Licensees Operating in the 3650-3700 MHz Band</w:t>
      </w:r>
    </w:p>
    <w:p w:rsidR="005345C8" w:rsidRPr="0025634A" w:rsidP="00B738F1">
      <w:pPr>
        <w:pStyle w:val="ParaNum"/>
        <w:keepLines/>
        <w:widowControl/>
        <w:tabs>
          <w:tab w:val="clear" w:pos="1080"/>
          <w:tab w:val="clear" w:pos="1440"/>
        </w:tabs>
      </w:pPr>
      <w:r w:rsidRPr="0025634A">
        <w:t xml:space="preserve">Consistent with the goals of the transition process adopted in the </w:t>
      </w:r>
      <w:r w:rsidRPr="0025634A">
        <w:rPr>
          <w:i/>
          <w:iCs/>
        </w:rPr>
        <w:t>2015 Report and Order</w:t>
      </w:r>
      <w:r w:rsidRPr="0025634A">
        <w:t>, and pursuant to the Commission’s rules,</w:t>
      </w:r>
      <w:r>
        <w:rPr>
          <w:rStyle w:val="FootnoteReference"/>
        </w:rPr>
        <w:footnoteReference w:id="47"/>
      </w:r>
      <w:r w:rsidRPr="0025634A">
        <w:t xml:space="preserve"> each former </w:t>
      </w:r>
      <w:r w:rsidRPr="0025634A" w:rsidR="00FD69A7">
        <w:t>p</w:t>
      </w:r>
      <w:r w:rsidRPr="0025634A">
        <w:t xml:space="preserve">art 90, </w:t>
      </w:r>
      <w:r w:rsidRPr="0025634A" w:rsidR="00FD69A7">
        <w:t>s</w:t>
      </w:r>
      <w:r w:rsidRPr="0025634A">
        <w:t xml:space="preserve">ubpart Z, licensee—whether it was granted grandfathered status or not—must operate in accordance with the Commission’s </w:t>
      </w:r>
      <w:r w:rsidRPr="0025634A" w:rsidR="00FD69A7">
        <w:t>p</w:t>
      </w:r>
      <w:r w:rsidRPr="0025634A">
        <w:t xml:space="preserve">art 96 rules after its transition period. </w:t>
      </w:r>
    </w:p>
    <w:p w:rsidR="007A3B7B" w:rsidRPr="0025634A" w:rsidP="00FA12BD">
      <w:pPr>
        <w:pStyle w:val="ParaNum"/>
        <w:tabs>
          <w:tab w:val="clear" w:pos="1080"/>
          <w:tab w:val="clear" w:pos="1440"/>
        </w:tabs>
      </w:pPr>
      <w:r w:rsidRPr="0025634A">
        <w:rPr>
          <w:i/>
          <w:iCs/>
        </w:rPr>
        <w:t>Grandfathered Licensees.</w:t>
      </w:r>
      <w:r w:rsidRPr="0025634A">
        <w:t xml:space="preserve">  The right to operate at existing registered sites pursuant to </w:t>
      </w:r>
      <w:r w:rsidRPr="0025634A" w:rsidR="00FD69A7">
        <w:t>p</w:t>
      </w:r>
      <w:r w:rsidRPr="0025634A">
        <w:t xml:space="preserve">art 90, </w:t>
      </w:r>
      <w:r w:rsidRPr="0025634A" w:rsidR="00FD69A7">
        <w:t>s</w:t>
      </w:r>
      <w:r w:rsidRPr="0025634A">
        <w:t xml:space="preserve">ubpart Z, extends only until each grandfathered wireless broadband licensee’s protection deadline.  For most licensees, the protection deadline is the same as the end of their license term.  For any license issued or renewed after January 8, 2013, grandfathered status (and the right to operate under </w:t>
      </w:r>
      <w:r w:rsidRPr="0025634A" w:rsidR="006553A9">
        <w:t>p</w:t>
      </w:r>
      <w:r w:rsidRPr="0025634A">
        <w:t xml:space="preserve">art 90) extends only until </w:t>
      </w:r>
      <w:r w:rsidRPr="0025634A" w:rsidR="001906D3">
        <w:t>October</w:t>
      </w:r>
      <w:r w:rsidRPr="0025634A">
        <w:t xml:space="preserve"> 17, 202</w:t>
      </w:r>
      <w:r w:rsidRPr="0025634A" w:rsidR="00095B3F">
        <w:t>0</w:t>
      </w:r>
      <w:bookmarkStart w:id="4" w:name="_Hlk35342855"/>
      <w:r w:rsidRPr="0025634A" w:rsidR="00095B3F">
        <w:t>—consistent with the extended transition established by this order—</w:t>
      </w:r>
      <w:bookmarkEnd w:id="4"/>
      <w:r w:rsidRPr="0025634A">
        <w:t>regardless of when each license terminates.</w:t>
      </w:r>
    </w:p>
    <w:p w:rsidR="007A3B7B" w:rsidRPr="0025634A" w:rsidP="00FA12BD">
      <w:pPr>
        <w:pStyle w:val="ParaNum"/>
        <w:tabs>
          <w:tab w:val="clear" w:pos="1080"/>
          <w:tab w:val="clear" w:pos="1440"/>
        </w:tabs>
      </w:pPr>
      <w:r w:rsidRPr="0025634A">
        <w:rPr>
          <w:i/>
          <w:iCs/>
        </w:rPr>
        <w:t>Non-Grandfathered Licensees</w:t>
      </w:r>
      <w:r w:rsidRPr="0025634A">
        <w:t xml:space="preserve">.  Some wireless broadband licensees in the 3650-3700 MHz band do not have grandfathered protection status.  These licensees either chose not to apply for grandfathered status or do not have qualifying sites for grandfathered status.  </w:t>
      </w:r>
      <w:r w:rsidRPr="0025634A" w:rsidR="00CD5043">
        <w:t>For these licensees, the</w:t>
      </w:r>
      <w:r w:rsidRPr="0025634A">
        <w:t xml:space="preserve"> right to operate at existing registered sites under </w:t>
      </w:r>
      <w:r w:rsidRPr="0025634A" w:rsidR="00FD69A7">
        <w:t>p</w:t>
      </w:r>
      <w:r w:rsidRPr="0025634A">
        <w:t>art 90</w:t>
      </w:r>
      <w:r w:rsidRPr="0025634A" w:rsidR="00CD5043">
        <w:t>—on a non-exclusive and unprotected basis—</w:t>
      </w:r>
      <w:r w:rsidRPr="0025634A">
        <w:t>extends</w:t>
      </w:r>
      <w:r w:rsidRPr="0025634A" w:rsidR="00CD5043">
        <w:t xml:space="preserve"> </w:t>
      </w:r>
      <w:r w:rsidRPr="0025634A">
        <w:t xml:space="preserve">until the date for which their license would have qualified for grandfathered status if the licensee had applied.  For most licensees, the deadline is the same as the end of their license term.  For any license issued or renewed after January 8, 2013, the right to operate under </w:t>
      </w:r>
      <w:r w:rsidRPr="0025634A" w:rsidR="00FD69A7">
        <w:t>p</w:t>
      </w:r>
      <w:r w:rsidRPr="0025634A">
        <w:t xml:space="preserve">art 90, </w:t>
      </w:r>
      <w:r w:rsidRPr="0025634A" w:rsidR="00FD69A7">
        <w:t>s</w:t>
      </w:r>
      <w:r w:rsidRPr="0025634A">
        <w:t xml:space="preserve">ubpart Z extends only until </w:t>
      </w:r>
      <w:r w:rsidRPr="0025634A" w:rsidR="00556C8F">
        <w:t>October</w:t>
      </w:r>
      <w:r w:rsidRPr="0025634A">
        <w:t xml:space="preserve"> 17, 2020</w:t>
      </w:r>
      <w:r w:rsidRPr="0025634A" w:rsidR="00556C8F">
        <w:t>—consistent with the extended transition established by this order—</w:t>
      </w:r>
      <w:r w:rsidRPr="0025634A">
        <w:t>regardless of when each license terminates.</w:t>
      </w:r>
    </w:p>
    <w:p w:rsidR="007473BD" w:rsidRPr="0025634A" w:rsidP="007473BD">
      <w:pPr>
        <w:pStyle w:val="Heading2"/>
      </w:pPr>
      <w:r w:rsidRPr="0025634A">
        <w:t xml:space="preserve">Suspension of Acceptance </w:t>
      </w:r>
      <w:r w:rsidRPr="0025634A" w:rsidR="007A3B7B">
        <w:t xml:space="preserve">and Processing </w:t>
      </w:r>
      <w:r w:rsidRPr="0025634A">
        <w:t xml:space="preserve">of New Site Registrations under Part 90, Subpart Z </w:t>
      </w:r>
    </w:p>
    <w:p w:rsidR="007A3B7B" w:rsidRPr="0025634A" w:rsidP="00FA12BD">
      <w:pPr>
        <w:pStyle w:val="ParaNum"/>
        <w:tabs>
          <w:tab w:val="clear" w:pos="1080"/>
          <w:tab w:val="clear" w:pos="1440"/>
        </w:tabs>
      </w:pPr>
      <w:r w:rsidRPr="0025634A">
        <w:t xml:space="preserve">Consistent with the Commission’s determination to establish the transition process, the </w:t>
      </w:r>
      <w:r w:rsidRPr="0025634A" w:rsidR="00D14047">
        <w:t xml:space="preserve">Bureau </w:t>
      </w:r>
      <w:r w:rsidRPr="0025634A">
        <w:t xml:space="preserve">will suspend acceptance and processing of new site registrations for all </w:t>
      </w:r>
      <w:r w:rsidRPr="0025634A" w:rsidR="00FD69A7">
        <w:t>p</w:t>
      </w:r>
      <w:r w:rsidRPr="0025634A" w:rsidR="00A91854">
        <w:t xml:space="preserve">art 90 </w:t>
      </w:r>
      <w:r w:rsidRPr="0025634A">
        <w:t xml:space="preserve">wireless broadband licensees in the 3650-3700 MHz band </w:t>
      </w:r>
      <w:r w:rsidRPr="0025634A" w:rsidR="002B7692">
        <w:t>effective with applications received on or after</w:t>
      </w:r>
      <w:r w:rsidRPr="0025634A" w:rsidR="00367D1D">
        <w:t xml:space="preserve"> the</w:t>
      </w:r>
      <w:r w:rsidRPr="0025634A">
        <w:t xml:space="preserve"> </w:t>
      </w:r>
      <w:r w:rsidRPr="0025634A" w:rsidR="00BF1939">
        <w:t>adoption date</w:t>
      </w:r>
      <w:r w:rsidRPr="0025634A">
        <w:t xml:space="preserve"> of this order.  </w:t>
      </w:r>
      <w:r w:rsidRPr="0025634A" w:rsidR="00E7587C">
        <w:t xml:space="preserve">In the </w:t>
      </w:r>
      <w:r w:rsidRPr="0025634A" w:rsidR="00E7587C">
        <w:rPr>
          <w:i/>
          <w:iCs/>
        </w:rPr>
        <w:t>2015 Report and Order</w:t>
      </w:r>
      <w:r w:rsidRPr="0025634A" w:rsidR="00E7587C">
        <w:t>, t</w:t>
      </w:r>
      <w:r w:rsidRPr="0025634A" w:rsidR="00BD660C">
        <w:t xml:space="preserve">he Commission made clear that </w:t>
      </w:r>
      <w:r w:rsidRPr="0025634A" w:rsidR="00841172">
        <w:t xml:space="preserve">the primary </w:t>
      </w:r>
      <w:r w:rsidRPr="0025634A" w:rsidR="00BD660C">
        <w:t xml:space="preserve">intent </w:t>
      </w:r>
      <w:r w:rsidRPr="0025634A" w:rsidR="00841172">
        <w:t>of the transition period is to protect existing investment</w:t>
      </w:r>
      <w:r w:rsidRPr="0025634A" w:rsidR="0028317F">
        <w:t>s</w:t>
      </w:r>
      <w:r w:rsidRPr="0025634A" w:rsidR="00841172">
        <w:t xml:space="preserve"> in the 3650-3700 MHz band by permitting grandfathered wireless broadband licensees </w:t>
      </w:r>
      <w:r w:rsidR="0045767D">
        <w:t>the</w:t>
      </w:r>
      <w:r w:rsidRPr="0025634A" w:rsidR="00841172">
        <w:t xml:space="preserve"> opportunity to continue operating under their existing </w:t>
      </w:r>
      <w:r w:rsidRPr="0025634A" w:rsidR="00FD69A7">
        <w:t>p</w:t>
      </w:r>
      <w:r w:rsidRPr="0025634A" w:rsidR="00841172">
        <w:t>art 90 licenses for a fixed period of time.</w:t>
      </w:r>
      <w:r>
        <w:rPr>
          <w:rStyle w:val="FootnoteReference"/>
        </w:rPr>
        <w:footnoteReference w:id="48"/>
      </w:r>
      <w:r w:rsidRPr="0025634A" w:rsidR="00841172">
        <w:t xml:space="preserve">  </w:t>
      </w:r>
      <w:r w:rsidRPr="0025634A" w:rsidR="002B0C46">
        <w:t xml:space="preserve">The transition period </w:t>
      </w:r>
      <w:r w:rsidRPr="0025634A" w:rsidR="00841172">
        <w:t xml:space="preserve">was not intended to allow for continued deployment under the </w:t>
      </w:r>
      <w:r w:rsidRPr="0025634A" w:rsidR="00FD69A7">
        <w:t>p</w:t>
      </w:r>
      <w:r w:rsidRPr="0025634A" w:rsidR="00841172">
        <w:t>art 90 rules after</w:t>
      </w:r>
      <w:r w:rsidRPr="0025634A" w:rsidR="002B0C46">
        <w:t xml:space="preserve"> </w:t>
      </w:r>
      <w:r w:rsidRPr="0025634A" w:rsidR="00841172">
        <w:t>the new Citizens Broadband Radio Service</w:t>
      </w:r>
      <w:r w:rsidRPr="0025634A" w:rsidR="002B0C46">
        <w:t xml:space="preserve"> was made commercially available</w:t>
      </w:r>
      <w:r w:rsidRPr="0025634A" w:rsidR="00841172">
        <w:t>.</w:t>
      </w:r>
      <w:r>
        <w:rPr>
          <w:rStyle w:val="FootnoteReference"/>
        </w:rPr>
        <w:footnoteReference w:id="49"/>
      </w:r>
      <w:r w:rsidRPr="0025634A" w:rsidR="00841172">
        <w:t xml:space="preserve"> </w:t>
      </w:r>
      <w:r w:rsidR="0045767D">
        <w:t>S</w:t>
      </w:r>
      <w:r w:rsidRPr="0025634A" w:rsidR="002B0C46">
        <w:t xml:space="preserve">ince multiple SASs and ESCs have been certified for commercial operation and nationwide commercial deployments have begun in the band, suspending acceptance and processing of new site registrations in the 3650-3700 MHz band by </w:t>
      </w:r>
      <w:r w:rsidRPr="0025634A" w:rsidR="00FD69A7">
        <w:t>p</w:t>
      </w:r>
      <w:r w:rsidRPr="0025634A" w:rsidR="002B0C46">
        <w:t>art 90 licensees is consistent with the purpose of the transition period.</w:t>
      </w:r>
      <w:r w:rsidRPr="0025634A" w:rsidR="00BD660C">
        <w:t xml:space="preserve"> </w:t>
      </w:r>
    </w:p>
    <w:p w:rsidR="000B3521" w:rsidRPr="0025634A" w:rsidP="000B3521">
      <w:pPr>
        <w:pStyle w:val="Heading1"/>
      </w:pPr>
      <w:r w:rsidRPr="0025634A">
        <w:t>Ordering clauses</w:t>
      </w:r>
    </w:p>
    <w:p w:rsidR="004026ED" w:rsidRPr="0025634A" w:rsidP="0025634A">
      <w:pPr>
        <w:pStyle w:val="ParaNum"/>
        <w:rPr>
          <w:u w:val="single"/>
        </w:rPr>
      </w:pPr>
      <w:r w:rsidRPr="0025634A">
        <w:t xml:space="preserve">Accordingly, pursuant to Sections 1, 2, 4(i), 4(j), 302a, 303, 304, 307(e),  308(a), and 316 of the Communications Act, as amended, 47 U.S.C. §§ 151, 152, 154(i), 154(j), 302a, 303, 304, 307(e),  308(a), and 316, and Sections 0.131, 0.331, 1.3, and 1.925 of the Commission’s rules, 47 CFR.§§ 0.131, 0.331, 1.3, and 1.925, Part 90 licensees in the 3650 MHz band are hereby granted a temporary waiver of the transition period in Sections 90.1307, </w:t>
      </w:r>
      <w:r w:rsidR="00D254BA">
        <w:t xml:space="preserve">90.1311, </w:t>
      </w:r>
      <w:r w:rsidRPr="0025634A">
        <w:t>90.1338, and 96.21 of the Commission’s rules, 47 CFR §§ 90.1307, 90.1338(a), and 96.21, until October 17, 2020, and a modification of their license term where necessary to the same date, in order for licensees to continue to operate for a limited period of time under their Part 90 authority and receive interference protection if entitled to as a grandfathered licensee.</w:t>
      </w:r>
    </w:p>
    <w:p w:rsidR="004026ED" w:rsidRPr="0025634A" w:rsidP="004026ED">
      <w:pPr>
        <w:pStyle w:val="ParaNum"/>
        <w:tabs>
          <w:tab w:val="clear" w:pos="1080"/>
          <w:tab w:val="clear" w:pos="1440"/>
        </w:tabs>
        <w:rPr>
          <w:u w:val="single"/>
        </w:rPr>
      </w:pPr>
      <w:r w:rsidRPr="0025634A">
        <w:t xml:space="preserve">IT IS FURTHER ORDERED that, pursuant to Sections 1, 2, 4(i), 4(j), 302a, 303, 304, 307(e),  308(a), and 316 of the Communications Act, as amended, 47 U.S.C. §§ 151, 152, 154(i), 154(j), 302a, 303, 304, 307(e),  308(a), and 316, and Sections 0.131, 0.331, 1.3, and 1.925 of the Commission’s </w:t>
      </w:r>
      <w:r w:rsidRPr="0025634A">
        <w:t xml:space="preserve">rules, 47 CFR.§§ 0.131, 0.331, 1.3, and 1.925, , 47 C.F.R. §§ 0.131, 0.331, 1.3, and 1.925, the request for waiver filed October 4, 2018, by the Wireless Internet Service Providers Association and the Utilities Technology Council, and the requests for waiver filed by the licensees listed on Appendix A hereto, are hereby dismissed without prejudice.  </w:t>
      </w:r>
    </w:p>
    <w:p w:rsidR="004026ED" w:rsidRPr="0025634A" w:rsidP="004026ED">
      <w:pPr>
        <w:pStyle w:val="ParaNum"/>
        <w:tabs>
          <w:tab w:val="clear" w:pos="1080"/>
          <w:tab w:val="clear" w:pos="1440"/>
        </w:tabs>
      </w:pPr>
      <w:r w:rsidRPr="0025634A">
        <w:t xml:space="preserve">IT IS FURTHER ORDERED, pursuant to Sections 1, 2, 4(i), </w:t>
      </w:r>
      <w:r w:rsidRPr="0025634A">
        <w:rPr>
          <w:color w:val="000000"/>
        </w:rPr>
        <w:t>4(j), 5(c), 302a, 303, 304, 307(e), and 316</w:t>
      </w:r>
      <w:r w:rsidRPr="0025634A">
        <w:t xml:space="preserve"> of the Communications Act, as amended, 47 U.S.C. §§ 151, 152, 154(i), 154(j), 155(c), 302a, 303, 304, 307(e), and 316, and Sections 90.1307, </w:t>
      </w:r>
      <w:r w:rsidR="00D254BA">
        <w:t xml:space="preserve">90.1311, </w:t>
      </w:r>
      <w:r w:rsidRPr="0025634A">
        <w:t>90.1338, and 96.21, 47 C.F.R. §§ 90.1307, 90.1338, 96.21</w:t>
      </w:r>
      <w:r>
        <w:rPr>
          <w:rStyle w:val="FootnoteReference"/>
        </w:rPr>
        <w:footnoteReference w:id="50"/>
      </w:r>
      <w:r w:rsidRPr="0025634A">
        <w:t xml:space="preserve"> that the acceptance </w:t>
      </w:r>
      <w:r w:rsidRPr="0025634A" w:rsidR="00B75F68">
        <w:t xml:space="preserve">and processing </w:t>
      </w:r>
      <w:r w:rsidRPr="0025634A">
        <w:t xml:space="preserve">of new site registrations under Part 90, Subpart Z, </w:t>
      </w:r>
      <w:r w:rsidRPr="0025634A" w:rsidR="00A713BE">
        <w:t>for applicat</w:t>
      </w:r>
      <w:r w:rsidRPr="0025634A" w:rsidR="0070205F">
        <w:t xml:space="preserve">ions received on </w:t>
      </w:r>
      <w:r w:rsidRPr="0025634A" w:rsidR="009950B8">
        <w:t>or after the</w:t>
      </w:r>
      <w:r w:rsidRPr="0025634A" w:rsidR="00EC0B20">
        <w:t xml:space="preserve"> adoption</w:t>
      </w:r>
      <w:r w:rsidRPr="0025634A" w:rsidR="009950B8">
        <w:t xml:space="preserve"> </w:t>
      </w:r>
      <w:r w:rsidRPr="0025634A" w:rsidR="00EC0B20">
        <w:t xml:space="preserve">date of this order </w:t>
      </w:r>
      <w:r w:rsidRPr="0025634A">
        <w:t>is suspended.</w:t>
      </w:r>
    </w:p>
    <w:p w:rsidR="00CB069C" w:rsidRPr="0025634A" w:rsidP="00CB069C">
      <w:pPr>
        <w:pStyle w:val="ParaNum"/>
        <w:numPr>
          <w:ilvl w:val="0"/>
          <w:numId w:val="0"/>
        </w:numPr>
        <w:ind w:left="720"/>
        <w:rPr>
          <w:u w:val="single"/>
        </w:rPr>
      </w:pPr>
    </w:p>
    <w:p w:rsidR="00816CAF" w:rsidRPr="0025634A" w:rsidP="00816CAF">
      <w:pPr>
        <w:pStyle w:val="ParaNum"/>
        <w:numPr>
          <w:ilvl w:val="0"/>
          <w:numId w:val="0"/>
        </w:numPr>
        <w:jc w:val="right"/>
      </w:pPr>
      <w:r w:rsidRPr="0025634A">
        <w:t>FEDERAL COMMUNICATIONS COMMISSION</w:t>
      </w:r>
    </w:p>
    <w:p w:rsidR="00816CAF" w:rsidP="00816CAF">
      <w:pPr>
        <w:pStyle w:val="ParaNum"/>
        <w:numPr>
          <w:ilvl w:val="0"/>
          <w:numId w:val="0"/>
        </w:numPr>
        <w:jc w:val="right"/>
      </w:pPr>
    </w:p>
    <w:p w:rsidR="00055BAD" w:rsidP="00816CAF">
      <w:pPr>
        <w:pStyle w:val="ParaNum"/>
        <w:numPr>
          <w:ilvl w:val="0"/>
          <w:numId w:val="0"/>
        </w:numPr>
        <w:jc w:val="right"/>
      </w:pPr>
    </w:p>
    <w:p w:rsidR="00055BAD" w:rsidP="00816CAF">
      <w:pPr>
        <w:pStyle w:val="ParaNum"/>
        <w:numPr>
          <w:ilvl w:val="0"/>
          <w:numId w:val="0"/>
        </w:numPr>
        <w:jc w:val="right"/>
      </w:pPr>
    </w:p>
    <w:p w:rsidR="00055BAD" w:rsidRPr="0025634A" w:rsidP="00816CAF">
      <w:pPr>
        <w:pStyle w:val="ParaNum"/>
        <w:numPr>
          <w:ilvl w:val="0"/>
          <w:numId w:val="0"/>
        </w:numPr>
        <w:jc w:val="right"/>
      </w:pPr>
    </w:p>
    <w:p w:rsidR="00816CAF" w:rsidRPr="0025634A" w:rsidP="00816CAF">
      <w:pPr>
        <w:pStyle w:val="ParaNum"/>
        <w:numPr>
          <w:ilvl w:val="0"/>
          <w:numId w:val="0"/>
        </w:numPr>
        <w:spacing w:after="0"/>
      </w:pPr>
      <w:r w:rsidRPr="0025634A">
        <w:t xml:space="preserve">                                                                                       </w:t>
      </w:r>
      <w:r w:rsidRPr="0025634A" w:rsidR="001E5B18">
        <w:t>Donald K. Stockdale</w:t>
      </w:r>
    </w:p>
    <w:p w:rsidR="00816CAF" w:rsidRPr="0025634A" w:rsidP="00816CAF">
      <w:pPr>
        <w:pStyle w:val="ParaNum"/>
        <w:numPr>
          <w:ilvl w:val="0"/>
          <w:numId w:val="0"/>
        </w:numPr>
        <w:spacing w:after="0"/>
      </w:pPr>
      <w:r w:rsidRPr="0025634A">
        <w:t xml:space="preserve">                                                                                       </w:t>
      </w:r>
      <w:r w:rsidRPr="0025634A" w:rsidR="001E5B18">
        <w:t>Chief</w:t>
      </w:r>
    </w:p>
    <w:p w:rsidR="00816CAF" w:rsidRPr="0025634A" w:rsidP="00816CAF">
      <w:pPr>
        <w:pStyle w:val="ParaNum"/>
        <w:numPr>
          <w:ilvl w:val="0"/>
          <w:numId w:val="0"/>
        </w:numPr>
        <w:spacing w:after="0"/>
      </w:pPr>
      <w:r w:rsidRPr="0025634A">
        <w:t xml:space="preserve">                                                                                       Wireless Telecommunications Bureau</w:t>
      </w:r>
    </w:p>
    <w:p w:rsidR="00816CAF" w:rsidRPr="0025634A" w:rsidP="00816CAF">
      <w:pPr>
        <w:pStyle w:val="ParaNum"/>
        <w:numPr>
          <w:ilvl w:val="0"/>
          <w:numId w:val="0"/>
        </w:numPr>
      </w:pPr>
      <w:r w:rsidRPr="0025634A">
        <w:t xml:space="preserve">                         </w:t>
      </w:r>
    </w:p>
    <w:p w:rsidR="009737BE" w:rsidRPr="0025634A" w:rsidP="00816CAF">
      <w:pPr>
        <w:pStyle w:val="ParaNum"/>
        <w:numPr>
          <w:ilvl w:val="0"/>
          <w:numId w:val="0"/>
        </w:numPr>
      </w:pPr>
    </w:p>
    <w:p w:rsidR="008E12FE" w:rsidP="008E12FE">
      <w:pPr>
        <w:jc w:val="center"/>
        <w:rPr>
          <w:b/>
          <w:szCs w:val="22"/>
        </w:rPr>
      </w:pPr>
      <w:r w:rsidRPr="0025634A">
        <w:br w:type="page"/>
      </w:r>
      <w:r w:rsidRPr="0025634A">
        <w:rPr>
          <w:b/>
          <w:szCs w:val="22"/>
        </w:rPr>
        <w:t>APPENDIX A</w:t>
      </w:r>
    </w:p>
    <w:p w:rsidR="004D4B9C" w:rsidRPr="0025634A" w:rsidP="008E12FE">
      <w:pPr>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9"/>
        <w:gridCol w:w="1477"/>
        <w:gridCol w:w="4510"/>
      </w:tblGrid>
      <w:tr w:rsidTr="00E8589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74" w:type="pct"/>
            <w:shd w:val="clear" w:color="auto" w:fill="auto"/>
            <w:hideMark/>
          </w:tcPr>
          <w:p w:rsidR="008E12FE" w:rsidRPr="00E85896" w:rsidP="00CC364A">
            <w:pPr>
              <w:rPr>
                <w:rFonts w:eastAsia="Calibri"/>
                <w:b/>
                <w:bCs/>
                <w:szCs w:val="22"/>
              </w:rPr>
            </w:pPr>
            <w:bookmarkStart w:id="6" w:name="_Hlk34205361"/>
            <w:r w:rsidRPr="00E85896">
              <w:rPr>
                <w:rFonts w:eastAsia="Calibri"/>
                <w:b/>
                <w:bCs/>
                <w:szCs w:val="22"/>
              </w:rPr>
              <w:t>Petitioner</w:t>
            </w:r>
          </w:p>
        </w:tc>
        <w:tc>
          <w:tcPr>
            <w:tcW w:w="771" w:type="pct"/>
            <w:shd w:val="clear" w:color="auto" w:fill="auto"/>
          </w:tcPr>
          <w:p w:rsidR="008E12FE" w:rsidRPr="00E85896" w:rsidP="00CC364A">
            <w:pPr>
              <w:rPr>
                <w:rFonts w:eastAsia="Calibri"/>
                <w:b/>
                <w:bCs/>
                <w:szCs w:val="22"/>
              </w:rPr>
            </w:pPr>
            <w:r w:rsidRPr="00E85896">
              <w:rPr>
                <w:rFonts w:eastAsia="Calibri"/>
                <w:b/>
                <w:bCs/>
                <w:szCs w:val="22"/>
              </w:rPr>
              <w:t>Call Sign</w:t>
            </w:r>
          </w:p>
        </w:tc>
        <w:tc>
          <w:tcPr>
            <w:tcW w:w="2355" w:type="pct"/>
            <w:shd w:val="clear" w:color="auto" w:fill="auto"/>
          </w:tcPr>
          <w:p w:rsidR="008E12FE" w:rsidRPr="00E85896" w:rsidP="00CC364A">
            <w:pPr>
              <w:rPr>
                <w:rFonts w:eastAsia="Calibri"/>
                <w:b/>
                <w:bCs/>
                <w:szCs w:val="22"/>
              </w:rPr>
            </w:pPr>
            <w:r w:rsidRPr="00E85896">
              <w:rPr>
                <w:rFonts w:eastAsia="Calibri"/>
                <w:b/>
                <w:bCs/>
                <w:szCs w:val="22"/>
              </w:rPr>
              <w:t>Receipt Date</w:t>
            </w:r>
          </w:p>
        </w:tc>
      </w:tr>
      <w:tr w:rsidTr="00E85896">
        <w:tblPrEx>
          <w:tblW w:w="5000" w:type="pct"/>
          <w:tblLayout w:type="fixed"/>
          <w:tblLook w:val="04A0"/>
        </w:tblPrEx>
        <w:tc>
          <w:tcPr>
            <w:tcW w:w="1874" w:type="pct"/>
            <w:shd w:val="clear" w:color="auto" w:fill="auto"/>
          </w:tcPr>
          <w:p w:rsidR="00032FC8" w:rsidRPr="00E85896" w:rsidP="00CC364A">
            <w:pPr>
              <w:rPr>
                <w:rFonts w:eastAsia="Calibri"/>
                <w:szCs w:val="22"/>
              </w:rPr>
            </w:pPr>
            <w:r w:rsidRPr="00E85896">
              <w:rPr>
                <w:rFonts w:eastAsia="Calibri"/>
                <w:szCs w:val="22"/>
              </w:rPr>
              <w:t>WISPA/UTC</w:t>
            </w:r>
          </w:p>
        </w:tc>
        <w:tc>
          <w:tcPr>
            <w:tcW w:w="771" w:type="pct"/>
            <w:shd w:val="clear" w:color="auto" w:fill="auto"/>
          </w:tcPr>
          <w:p w:rsidR="00032FC8" w:rsidRPr="00E85896" w:rsidP="00CC364A">
            <w:pPr>
              <w:rPr>
                <w:rFonts w:eastAsia="Calibri"/>
                <w:szCs w:val="22"/>
              </w:rPr>
            </w:pPr>
            <w:r w:rsidRPr="00E85896">
              <w:rPr>
                <w:rFonts w:eastAsia="Calibri"/>
                <w:szCs w:val="22"/>
              </w:rPr>
              <w:t>N/A</w:t>
            </w:r>
          </w:p>
        </w:tc>
        <w:tc>
          <w:tcPr>
            <w:tcW w:w="2355" w:type="pct"/>
            <w:shd w:val="clear" w:color="auto" w:fill="auto"/>
          </w:tcPr>
          <w:p w:rsidR="00032FC8" w:rsidRPr="00E85896" w:rsidP="00CC364A">
            <w:pPr>
              <w:rPr>
                <w:rFonts w:eastAsia="Calibri"/>
                <w:szCs w:val="22"/>
              </w:rPr>
            </w:pPr>
            <w:r w:rsidRPr="00E85896">
              <w:rPr>
                <w:rFonts w:eastAsia="Calibri"/>
                <w:szCs w:val="22"/>
              </w:rPr>
              <w:t>October 4, 2018</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 xml:space="preserve">Arizona Public Service Company </w:t>
            </w:r>
          </w:p>
        </w:tc>
        <w:tc>
          <w:tcPr>
            <w:tcW w:w="771" w:type="pct"/>
            <w:shd w:val="clear" w:color="auto" w:fill="auto"/>
          </w:tcPr>
          <w:p w:rsidR="008E12FE" w:rsidRPr="00E85896" w:rsidP="00CC364A">
            <w:pPr>
              <w:rPr>
                <w:rFonts w:eastAsia="Calibri"/>
                <w:szCs w:val="22"/>
              </w:rPr>
            </w:pPr>
            <w:r w:rsidRPr="00E85896">
              <w:rPr>
                <w:rFonts w:eastAsia="Calibri"/>
                <w:szCs w:val="22"/>
              </w:rPr>
              <w:t>WQKM394</w:t>
            </w:r>
          </w:p>
        </w:tc>
        <w:tc>
          <w:tcPr>
            <w:tcW w:w="2355" w:type="pct"/>
            <w:shd w:val="clear" w:color="auto" w:fill="auto"/>
          </w:tcPr>
          <w:p w:rsidR="008E12FE" w:rsidRPr="00E85896" w:rsidP="00CC364A">
            <w:pPr>
              <w:rPr>
                <w:rFonts w:eastAsia="Calibri"/>
                <w:szCs w:val="22"/>
              </w:rPr>
            </w:pPr>
            <w:r w:rsidRPr="00E85896">
              <w:rPr>
                <w:rFonts w:eastAsia="Calibri"/>
                <w:szCs w:val="22"/>
              </w:rPr>
              <w:t>Oct. 15, 2019; amended March 13,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City of Houston</w:t>
            </w:r>
          </w:p>
        </w:tc>
        <w:tc>
          <w:tcPr>
            <w:tcW w:w="771" w:type="pct"/>
            <w:shd w:val="clear" w:color="auto" w:fill="auto"/>
          </w:tcPr>
          <w:p w:rsidR="008E12FE" w:rsidRPr="00E85896" w:rsidP="00CC364A">
            <w:pPr>
              <w:rPr>
                <w:rFonts w:eastAsia="Calibri"/>
                <w:szCs w:val="22"/>
              </w:rPr>
            </w:pPr>
            <w:r w:rsidRPr="00E85896">
              <w:rPr>
                <w:rFonts w:eastAsia="Calibri"/>
                <w:szCs w:val="22"/>
              </w:rPr>
              <w:t>WQJC308</w:t>
            </w:r>
          </w:p>
        </w:tc>
        <w:tc>
          <w:tcPr>
            <w:tcW w:w="2355" w:type="pct"/>
            <w:shd w:val="clear" w:color="auto" w:fill="auto"/>
          </w:tcPr>
          <w:p w:rsidR="008E12FE" w:rsidRPr="00E85896" w:rsidP="00CC364A">
            <w:pPr>
              <w:rPr>
                <w:rFonts w:eastAsia="Calibri"/>
                <w:szCs w:val="22"/>
              </w:rPr>
            </w:pPr>
            <w:r w:rsidRPr="00E85896">
              <w:rPr>
                <w:rFonts w:eastAsia="Calibri"/>
                <w:szCs w:val="22"/>
              </w:rPr>
              <w:t>November 22, 2019</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Oxy and Anadarko</w:t>
            </w:r>
          </w:p>
        </w:tc>
        <w:tc>
          <w:tcPr>
            <w:tcW w:w="771" w:type="pct"/>
            <w:shd w:val="clear" w:color="auto" w:fill="auto"/>
          </w:tcPr>
          <w:p w:rsidR="008E12FE" w:rsidRPr="00E85896" w:rsidP="00CC364A">
            <w:pPr>
              <w:rPr>
                <w:rFonts w:eastAsia="Calibri"/>
                <w:szCs w:val="22"/>
              </w:rPr>
            </w:pPr>
            <w:r w:rsidRPr="00E85896">
              <w:rPr>
                <w:rFonts w:eastAsia="Calibri"/>
                <w:szCs w:val="22"/>
              </w:rPr>
              <w:t>WQLF896 WQNR528</w:t>
            </w:r>
          </w:p>
        </w:tc>
        <w:tc>
          <w:tcPr>
            <w:tcW w:w="2355" w:type="pct"/>
            <w:shd w:val="clear" w:color="auto" w:fill="auto"/>
          </w:tcPr>
          <w:p w:rsidR="008E12FE" w:rsidRPr="00E85896" w:rsidP="00CC364A">
            <w:pPr>
              <w:rPr>
                <w:rFonts w:eastAsia="Calibri"/>
                <w:szCs w:val="22"/>
              </w:rPr>
            </w:pPr>
            <w:r w:rsidRPr="00E85896">
              <w:rPr>
                <w:rFonts w:eastAsia="Calibri"/>
                <w:szCs w:val="22"/>
              </w:rPr>
              <w:t>December 17, 2019</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 xml:space="preserve">JAB Wireless, Inc. dba Rise Broadband (aka: Air Canopy, </w:t>
            </w:r>
            <w:r w:rsidRPr="00E85896">
              <w:rPr>
                <w:rFonts w:eastAsia="Calibri"/>
                <w:szCs w:val="22"/>
              </w:rPr>
              <w:t>Digis</w:t>
            </w:r>
            <w:r w:rsidRPr="00E85896">
              <w:rPr>
                <w:rFonts w:eastAsia="Calibri"/>
                <w:szCs w:val="22"/>
              </w:rPr>
              <w:t xml:space="preserve">, Essex, LP Broadband, Rhino, </w:t>
            </w:r>
            <w:r w:rsidRPr="00E85896">
              <w:rPr>
                <w:rFonts w:eastAsia="Calibri"/>
                <w:szCs w:val="22"/>
              </w:rPr>
              <w:t>Skybeam</w:t>
            </w:r>
            <w:r w:rsidRPr="00E85896">
              <w:rPr>
                <w:rFonts w:eastAsia="Calibri"/>
                <w:szCs w:val="22"/>
              </w:rPr>
              <w:t>)</w:t>
            </w:r>
          </w:p>
          <w:p w:rsidR="008E12FE" w:rsidRPr="00E85896" w:rsidP="00CC364A">
            <w:pPr>
              <w:rPr>
                <w:rFonts w:eastAsia="Calibri"/>
                <w:szCs w:val="22"/>
              </w:rPr>
            </w:pPr>
          </w:p>
          <w:p w:rsidR="008E12FE" w:rsidRPr="00E85896" w:rsidP="00CC364A">
            <w:pPr>
              <w:rPr>
                <w:rFonts w:eastAsia="Calibri"/>
                <w:szCs w:val="22"/>
              </w:rPr>
            </w:pPr>
          </w:p>
        </w:tc>
        <w:tc>
          <w:tcPr>
            <w:tcW w:w="771" w:type="pct"/>
            <w:shd w:val="clear" w:color="auto" w:fill="auto"/>
          </w:tcPr>
          <w:p w:rsidR="008E12FE" w:rsidRPr="00E85896" w:rsidP="00CC364A">
            <w:pPr>
              <w:rPr>
                <w:rFonts w:eastAsia="Calibri"/>
                <w:szCs w:val="22"/>
              </w:rPr>
            </w:pPr>
            <w:r w:rsidRPr="00E85896">
              <w:rPr>
                <w:rFonts w:eastAsia="Calibri"/>
                <w:szCs w:val="22"/>
              </w:rPr>
              <w:t>WQJI704 WQIP473 WQJC234 WQLU285 WQJA669 WQLX341 WQIX998 WQJC216 WQJC236 WQJC241 WQJE591 WQJM423 WQUQ272 WQIU804 WQJA664 WQJA665 WQMC623</w:t>
            </w:r>
          </w:p>
        </w:tc>
        <w:tc>
          <w:tcPr>
            <w:tcW w:w="2355" w:type="pct"/>
            <w:shd w:val="clear" w:color="auto" w:fill="auto"/>
          </w:tcPr>
          <w:p w:rsidR="008E12FE" w:rsidRPr="00E85896" w:rsidP="00CC364A">
            <w:pPr>
              <w:rPr>
                <w:rFonts w:eastAsia="Calibri"/>
                <w:szCs w:val="22"/>
              </w:rPr>
            </w:pPr>
            <w:r w:rsidRPr="00E85896">
              <w:rPr>
                <w:rFonts w:eastAsia="Calibri"/>
                <w:szCs w:val="22"/>
              </w:rPr>
              <w:t>December 20, 2019</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First Step Internet</w:t>
            </w:r>
          </w:p>
        </w:tc>
        <w:tc>
          <w:tcPr>
            <w:tcW w:w="771" w:type="pct"/>
            <w:shd w:val="clear" w:color="auto" w:fill="auto"/>
          </w:tcPr>
          <w:p w:rsidR="008E12FE" w:rsidRPr="00E85896" w:rsidP="00CC364A">
            <w:pPr>
              <w:rPr>
                <w:rFonts w:eastAsia="Calibri"/>
                <w:szCs w:val="22"/>
              </w:rPr>
            </w:pPr>
            <w:r w:rsidRPr="00E85896">
              <w:rPr>
                <w:rFonts w:eastAsia="Calibri"/>
                <w:szCs w:val="22"/>
              </w:rPr>
              <w:t>WQKH843</w:t>
            </w:r>
          </w:p>
        </w:tc>
        <w:tc>
          <w:tcPr>
            <w:tcW w:w="2355" w:type="pct"/>
            <w:shd w:val="clear" w:color="auto" w:fill="auto"/>
          </w:tcPr>
          <w:p w:rsidR="008E12FE" w:rsidRPr="00E85896" w:rsidP="00CC364A">
            <w:pPr>
              <w:rPr>
                <w:rFonts w:eastAsia="Calibri"/>
                <w:szCs w:val="22"/>
              </w:rPr>
            </w:pPr>
            <w:r w:rsidRPr="00E85896">
              <w:rPr>
                <w:rFonts w:eastAsia="Calibri"/>
                <w:szCs w:val="22"/>
              </w:rPr>
              <w:t>January 24,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Express Dial Internet, Inc.</w:t>
            </w:r>
          </w:p>
        </w:tc>
        <w:tc>
          <w:tcPr>
            <w:tcW w:w="771" w:type="pct"/>
            <w:shd w:val="clear" w:color="auto" w:fill="auto"/>
          </w:tcPr>
          <w:p w:rsidR="008E12FE" w:rsidRPr="00E85896" w:rsidP="00CC364A">
            <w:pPr>
              <w:rPr>
                <w:rFonts w:eastAsia="Calibri"/>
                <w:szCs w:val="22"/>
              </w:rPr>
            </w:pPr>
            <w:r w:rsidRPr="00E85896">
              <w:rPr>
                <w:rFonts w:eastAsia="Calibri"/>
                <w:szCs w:val="22"/>
              </w:rPr>
              <w:t>WQJL696</w:t>
            </w:r>
          </w:p>
        </w:tc>
        <w:tc>
          <w:tcPr>
            <w:tcW w:w="2355" w:type="pct"/>
            <w:shd w:val="clear" w:color="auto" w:fill="auto"/>
          </w:tcPr>
          <w:p w:rsidR="008E12FE" w:rsidRPr="00E85896" w:rsidP="00CC364A">
            <w:pPr>
              <w:rPr>
                <w:rFonts w:eastAsia="Calibri"/>
                <w:szCs w:val="22"/>
              </w:rPr>
            </w:pPr>
            <w:r w:rsidRPr="00E85896">
              <w:rPr>
                <w:rFonts w:eastAsia="Calibri"/>
                <w:szCs w:val="22"/>
              </w:rPr>
              <w:t>January 31,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Leaf River Telephone Company</w:t>
            </w:r>
          </w:p>
        </w:tc>
        <w:tc>
          <w:tcPr>
            <w:tcW w:w="771" w:type="pct"/>
            <w:shd w:val="clear" w:color="auto" w:fill="auto"/>
          </w:tcPr>
          <w:p w:rsidR="008E12FE" w:rsidRPr="00E85896" w:rsidP="00CC364A">
            <w:pPr>
              <w:rPr>
                <w:rFonts w:eastAsia="Calibri"/>
                <w:szCs w:val="22"/>
              </w:rPr>
            </w:pPr>
            <w:r w:rsidRPr="00E85896">
              <w:rPr>
                <w:rFonts w:eastAsia="Calibri"/>
                <w:szCs w:val="22"/>
              </w:rPr>
              <w:t>WQKS447</w:t>
            </w:r>
          </w:p>
        </w:tc>
        <w:tc>
          <w:tcPr>
            <w:tcW w:w="2355" w:type="pct"/>
            <w:shd w:val="clear" w:color="auto" w:fill="auto"/>
          </w:tcPr>
          <w:p w:rsidR="008E12FE" w:rsidRPr="00E85896" w:rsidP="00CC364A">
            <w:pPr>
              <w:rPr>
                <w:rFonts w:eastAsia="Calibri"/>
                <w:szCs w:val="22"/>
              </w:rPr>
            </w:pPr>
            <w:r w:rsidRPr="00E85896">
              <w:rPr>
                <w:rFonts w:eastAsia="Calibri"/>
                <w:szCs w:val="22"/>
              </w:rPr>
              <w:t>February 5,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Sabinal Energy Operating LLC</w:t>
            </w:r>
          </w:p>
        </w:tc>
        <w:tc>
          <w:tcPr>
            <w:tcW w:w="771" w:type="pct"/>
            <w:shd w:val="clear" w:color="auto" w:fill="auto"/>
          </w:tcPr>
          <w:p w:rsidR="008E12FE" w:rsidRPr="00E85896" w:rsidP="00CC364A">
            <w:pPr>
              <w:rPr>
                <w:rFonts w:eastAsia="Calibri"/>
                <w:szCs w:val="22"/>
              </w:rPr>
            </w:pPr>
            <w:r w:rsidRPr="00E85896">
              <w:rPr>
                <w:rFonts w:eastAsia="Calibri"/>
                <w:szCs w:val="22"/>
              </w:rPr>
              <w:t>WQJM312</w:t>
            </w:r>
          </w:p>
        </w:tc>
        <w:tc>
          <w:tcPr>
            <w:tcW w:w="2355" w:type="pct"/>
            <w:shd w:val="clear" w:color="auto" w:fill="auto"/>
          </w:tcPr>
          <w:p w:rsidR="008E12FE" w:rsidRPr="00E85896" w:rsidP="00CC364A">
            <w:pPr>
              <w:rPr>
                <w:rFonts w:eastAsia="Calibri"/>
                <w:szCs w:val="22"/>
              </w:rPr>
            </w:pPr>
            <w:r w:rsidRPr="00E85896">
              <w:rPr>
                <w:rFonts w:eastAsia="Calibri"/>
                <w:szCs w:val="22"/>
              </w:rPr>
              <w:t>February 5,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Cloudburst9 LLC</w:t>
            </w:r>
          </w:p>
        </w:tc>
        <w:tc>
          <w:tcPr>
            <w:tcW w:w="771" w:type="pct"/>
            <w:shd w:val="clear" w:color="auto" w:fill="auto"/>
          </w:tcPr>
          <w:p w:rsidR="008E12FE" w:rsidRPr="00E85896" w:rsidP="00CC364A">
            <w:pPr>
              <w:rPr>
                <w:rFonts w:eastAsia="Calibri"/>
                <w:szCs w:val="22"/>
              </w:rPr>
            </w:pPr>
            <w:r w:rsidRPr="00E85896">
              <w:rPr>
                <w:rFonts w:eastAsia="Calibri"/>
                <w:szCs w:val="22"/>
              </w:rPr>
              <w:t>WQKF909</w:t>
            </w:r>
          </w:p>
        </w:tc>
        <w:tc>
          <w:tcPr>
            <w:tcW w:w="2355" w:type="pct"/>
            <w:shd w:val="clear" w:color="auto" w:fill="auto"/>
          </w:tcPr>
          <w:p w:rsidR="008E12FE" w:rsidRPr="00E85896" w:rsidP="00CC364A">
            <w:pPr>
              <w:rPr>
                <w:rFonts w:eastAsia="Calibri"/>
                <w:szCs w:val="22"/>
              </w:rPr>
            </w:pPr>
            <w:r w:rsidRPr="00E85896">
              <w:rPr>
                <w:rFonts w:eastAsia="Calibri"/>
                <w:szCs w:val="22"/>
              </w:rPr>
              <w:t>February 6,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CCAOnline</w:t>
            </w:r>
          </w:p>
        </w:tc>
        <w:tc>
          <w:tcPr>
            <w:tcW w:w="771" w:type="pct"/>
            <w:shd w:val="clear" w:color="auto" w:fill="auto"/>
          </w:tcPr>
          <w:p w:rsidR="008E12FE" w:rsidRPr="00E85896" w:rsidP="00CC364A">
            <w:pPr>
              <w:rPr>
                <w:rFonts w:eastAsia="Calibri"/>
                <w:szCs w:val="22"/>
              </w:rPr>
            </w:pPr>
            <w:r w:rsidRPr="00E85896">
              <w:rPr>
                <w:rFonts w:eastAsia="Calibri"/>
                <w:szCs w:val="22"/>
              </w:rPr>
              <w:t>WQJR950</w:t>
            </w:r>
          </w:p>
        </w:tc>
        <w:tc>
          <w:tcPr>
            <w:tcW w:w="2355" w:type="pct"/>
            <w:shd w:val="clear" w:color="auto" w:fill="auto"/>
          </w:tcPr>
          <w:p w:rsidR="008E12FE" w:rsidRPr="00E85896" w:rsidP="00CC364A">
            <w:pPr>
              <w:rPr>
                <w:rFonts w:eastAsia="Calibri"/>
                <w:szCs w:val="22"/>
              </w:rPr>
            </w:pPr>
            <w:r w:rsidRPr="00E85896">
              <w:rPr>
                <w:rFonts w:eastAsia="Calibri"/>
                <w:szCs w:val="22"/>
              </w:rPr>
              <w:t>February 6,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SmarterBroadband</w:t>
            </w:r>
            <w:r w:rsidRPr="00E85896">
              <w:rPr>
                <w:rFonts w:eastAsia="Calibri"/>
                <w:szCs w:val="22"/>
              </w:rPr>
              <w:t xml:space="preserve"> Inc.</w:t>
            </w:r>
          </w:p>
        </w:tc>
        <w:tc>
          <w:tcPr>
            <w:tcW w:w="771" w:type="pct"/>
            <w:shd w:val="clear" w:color="auto" w:fill="auto"/>
          </w:tcPr>
          <w:p w:rsidR="008E12FE" w:rsidRPr="00E85896" w:rsidP="00CC364A">
            <w:pPr>
              <w:rPr>
                <w:rFonts w:eastAsia="Calibri"/>
                <w:szCs w:val="22"/>
              </w:rPr>
            </w:pPr>
            <w:r w:rsidRPr="00E85896">
              <w:rPr>
                <w:rFonts w:eastAsia="Calibri"/>
                <w:szCs w:val="22"/>
              </w:rPr>
              <w:t>WQLM532</w:t>
            </w:r>
          </w:p>
        </w:tc>
        <w:tc>
          <w:tcPr>
            <w:tcW w:w="2355" w:type="pct"/>
            <w:shd w:val="clear" w:color="auto" w:fill="auto"/>
          </w:tcPr>
          <w:p w:rsidR="008E12FE" w:rsidRPr="00E85896" w:rsidP="00CC364A">
            <w:pPr>
              <w:rPr>
                <w:rFonts w:eastAsia="Calibri"/>
                <w:szCs w:val="22"/>
              </w:rPr>
            </w:pPr>
            <w:r w:rsidRPr="00E85896">
              <w:rPr>
                <w:rFonts w:eastAsia="Calibri"/>
                <w:szCs w:val="22"/>
              </w:rPr>
              <w:t>February 11, 2020</w:t>
            </w:r>
          </w:p>
        </w:tc>
      </w:tr>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Country Wireless LLC</w:t>
            </w:r>
          </w:p>
        </w:tc>
        <w:tc>
          <w:tcPr>
            <w:tcW w:w="771" w:type="pct"/>
            <w:shd w:val="clear" w:color="auto" w:fill="auto"/>
          </w:tcPr>
          <w:p w:rsidR="008E12FE" w:rsidRPr="00E85896" w:rsidP="00CC364A">
            <w:pPr>
              <w:rPr>
                <w:rFonts w:eastAsia="Calibri"/>
                <w:szCs w:val="22"/>
              </w:rPr>
            </w:pPr>
            <w:r w:rsidRPr="00E85896">
              <w:rPr>
                <w:rFonts w:eastAsia="Calibri"/>
                <w:szCs w:val="22"/>
              </w:rPr>
              <w:t>WQJT704</w:t>
            </w:r>
          </w:p>
        </w:tc>
        <w:tc>
          <w:tcPr>
            <w:tcW w:w="2355" w:type="pct"/>
            <w:shd w:val="clear" w:color="auto" w:fill="auto"/>
          </w:tcPr>
          <w:p w:rsidR="008E12FE" w:rsidRPr="00E85896" w:rsidP="00CC364A">
            <w:pPr>
              <w:rPr>
                <w:rFonts w:eastAsia="Calibri"/>
                <w:szCs w:val="22"/>
              </w:rPr>
            </w:pPr>
            <w:r w:rsidRPr="00E85896">
              <w:rPr>
                <w:rFonts w:eastAsia="Calibri"/>
                <w:szCs w:val="22"/>
              </w:rPr>
              <w:t>February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bookmarkStart w:id="7" w:name="_Hlk35001804"/>
            <w:r w:rsidRPr="00E85896">
              <w:rPr>
                <w:rFonts w:eastAsia="Calibri"/>
                <w:szCs w:val="22"/>
              </w:rPr>
              <w:t>Nex</w:t>
            </w:r>
            <w:r w:rsidRPr="00E85896">
              <w:rPr>
                <w:rFonts w:eastAsia="Calibri"/>
                <w:szCs w:val="22"/>
              </w:rPr>
              <w:t xml:space="preserve">-Tech </w:t>
            </w:r>
          </w:p>
        </w:tc>
        <w:tc>
          <w:tcPr>
            <w:tcW w:w="771" w:type="pct"/>
            <w:shd w:val="clear" w:color="auto" w:fill="auto"/>
          </w:tcPr>
          <w:p w:rsidR="008E12FE" w:rsidRPr="00E85896" w:rsidP="00CC364A">
            <w:pPr>
              <w:rPr>
                <w:rFonts w:eastAsia="Calibri"/>
                <w:szCs w:val="22"/>
              </w:rPr>
            </w:pPr>
            <w:r w:rsidRPr="00E85896">
              <w:rPr>
                <w:rFonts w:eastAsia="Calibri"/>
                <w:szCs w:val="22"/>
              </w:rPr>
              <w:t>WQID241</w:t>
            </w:r>
          </w:p>
        </w:tc>
        <w:tc>
          <w:tcPr>
            <w:tcW w:w="2355" w:type="pct"/>
            <w:shd w:val="clear" w:color="auto" w:fill="auto"/>
          </w:tcPr>
          <w:p w:rsidR="008E12FE" w:rsidRPr="00E85896" w:rsidP="00CC364A">
            <w:pPr>
              <w:rPr>
                <w:rFonts w:eastAsia="Calibri"/>
                <w:szCs w:val="22"/>
              </w:rPr>
            </w:pPr>
            <w:r w:rsidRPr="00E85896">
              <w:rPr>
                <w:rFonts w:eastAsia="Calibri"/>
                <w:szCs w:val="22"/>
              </w:rPr>
              <w:t>February 13, 2020; amended March 9, 2020</w:t>
            </w:r>
          </w:p>
        </w:tc>
      </w:tr>
      <w:bookmarkEnd w:id="7"/>
      <w:tr w:rsidTr="00E85896">
        <w:tblPrEx>
          <w:tblW w:w="5000" w:type="pct"/>
          <w:tblLayout w:type="fixed"/>
          <w:tblLook w:val="04A0"/>
        </w:tblPrEx>
        <w:tc>
          <w:tcPr>
            <w:tcW w:w="1874" w:type="pct"/>
            <w:shd w:val="clear" w:color="auto" w:fill="auto"/>
            <w:hideMark/>
          </w:tcPr>
          <w:p w:rsidR="008E12FE" w:rsidRPr="00E85896" w:rsidP="00CC364A">
            <w:pPr>
              <w:rPr>
                <w:rFonts w:eastAsia="Calibri"/>
                <w:szCs w:val="22"/>
              </w:rPr>
            </w:pPr>
            <w:r w:rsidRPr="00E85896">
              <w:rPr>
                <w:rFonts w:eastAsia="Calibri"/>
                <w:szCs w:val="22"/>
              </w:rPr>
              <w:t>Cal-Ore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WQLL480</w:t>
            </w:r>
          </w:p>
        </w:tc>
        <w:tc>
          <w:tcPr>
            <w:tcW w:w="2355" w:type="pct"/>
            <w:shd w:val="clear" w:color="auto" w:fill="auto"/>
          </w:tcPr>
          <w:p w:rsidR="008E12FE" w:rsidRPr="00E85896" w:rsidP="00CC364A">
            <w:pPr>
              <w:rPr>
                <w:rFonts w:eastAsia="Calibri"/>
                <w:szCs w:val="22"/>
              </w:rPr>
            </w:pPr>
            <w:r w:rsidRPr="00E85896">
              <w:rPr>
                <w:rFonts w:eastAsia="Calibri"/>
                <w:szCs w:val="22"/>
              </w:rPr>
              <w:t>February 19,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Range Telephone Cooperative, Inc.</w:t>
            </w:r>
          </w:p>
        </w:tc>
        <w:tc>
          <w:tcPr>
            <w:tcW w:w="771" w:type="pct"/>
            <w:shd w:val="clear" w:color="auto" w:fill="auto"/>
          </w:tcPr>
          <w:p w:rsidR="008E12FE" w:rsidRPr="00E85896" w:rsidP="00CC364A">
            <w:pPr>
              <w:rPr>
                <w:rFonts w:eastAsia="Calibri"/>
                <w:szCs w:val="22"/>
              </w:rPr>
            </w:pPr>
            <w:r w:rsidRPr="00E85896">
              <w:rPr>
                <w:rFonts w:eastAsia="Calibri"/>
                <w:szCs w:val="22"/>
              </w:rPr>
              <w:t>WQJI781</w:t>
            </w:r>
          </w:p>
        </w:tc>
        <w:tc>
          <w:tcPr>
            <w:tcW w:w="2355" w:type="pct"/>
            <w:shd w:val="clear" w:color="auto" w:fill="auto"/>
          </w:tcPr>
          <w:p w:rsidR="008E12FE" w:rsidRPr="00E85896" w:rsidP="00CC364A">
            <w:pPr>
              <w:rPr>
                <w:rFonts w:eastAsia="Calibri"/>
                <w:szCs w:val="22"/>
              </w:rPr>
            </w:pPr>
            <w:r w:rsidRPr="00E85896">
              <w:rPr>
                <w:rFonts w:eastAsia="Calibri"/>
                <w:szCs w:val="22"/>
              </w:rPr>
              <w:t>February 24,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Rapid Systems, Inc.</w:t>
            </w:r>
          </w:p>
        </w:tc>
        <w:tc>
          <w:tcPr>
            <w:tcW w:w="771" w:type="pct"/>
            <w:shd w:val="clear" w:color="auto" w:fill="auto"/>
          </w:tcPr>
          <w:p w:rsidR="008E12FE" w:rsidRPr="00E85896" w:rsidP="00CC364A">
            <w:pPr>
              <w:rPr>
                <w:rFonts w:eastAsia="Calibri"/>
                <w:szCs w:val="22"/>
              </w:rPr>
            </w:pPr>
            <w:r w:rsidRPr="00E85896">
              <w:rPr>
                <w:rFonts w:eastAsia="Calibri"/>
                <w:szCs w:val="22"/>
              </w:rPr>
              <w:t>WQIF883</w:t>
            </w:r>
          </w:p>
        </w:tc>
        <w:tc>
          <w:tcPr>
            <w:tcW w:w="2355" w:type="pct"/>
            <w:shd w:val="clear" w:color="auto" w:fill="auto"/>
          </w:tcPr>
          <w:p w:rsidR="008E12FE" w:rsidRPr="00E85896" w:rsidP="00CC364A">
            <w:pPr>
              <w:rPr>
                <w:rFonts w:eastAsia="Calibri"/>
                <w:szCs w:val="22"/>
              </w:rPr>
            </w:pPr>
            <w:r w:rsidRPr="00E85896">
              <w:rPr>
                <w:rFonts w:eastAsia="Calibri"/>
                <w:szCs w:val="22"/>
              </w:rPr>
              <w:t>February 25,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Mid-States Services, LLC</w:t>
            </w:r>
          </w:p>
        </w:tc>
        <w:tc>
          <w:tcPr>
            <w:tcW w:w="771" w:type="pct"/>
            <w:shd w:val="clear" w:color="auto" w:fill="auto"/>
          </w:tcPr>
          <w:p w:rsidR="008E12FE" w:rsidRPr="00E85896" w:rsidP="00CC364A">
            <w:pPr>
              <w:rPr>
                <w:rFonts w:eastAsia="Calibri"/>
                <w:szCs w:val="22"/>
              </w:rPr>
            </w:pPr>
            <w:r w:rsidRPr="00E85896">
              <w:rPr>
                <w:rFonts w:eastAsia="Calibri"/>
                <w:szCs w:val="22"/>
              </w:rPr>
              <w:t>WQKE684</w:t>
            </w:r>
          </w:p>
        </w:tc>
        <w:tc>
          <w:tcPr>
            <w:tcW w:w="2355" w:type="pct"/>
            <w:shd w:val="clear" w:color="auto" w:fill="auto"/>
          </w:tcPr>
          <w:p w:rsidR="008E12FE" w:rsidRPr="00E85896" w:rsidP="00CC364A">
            <w:pPr>
              <w:rPr>
                <w:rFonts w:eastAsia="Calibri"/>
                <w:szCs w:val="22"/>
              </w:rPr>
            </w:pPr>
            <w:r w:rsidRPr="00E85896">
              <w:rPr>
                <w:rFonts w:eastAsia="Calibri"/>
                <w:szCs w:val="22"/>
              </w:rPr>
              <w:t>February 25,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Skynet County, LLC</w:t>
            </w:r>
          </w:p>
        </w:tc>
        <w:tc>
          <w:tcPr>
            <w:tcW w:w="771" w:type="pct"/>
            <w:shd w:val="clear" w:color="auto" w:fill="auto"/>
          </w:tcPr>
          <w:p w:rsidR="008E12FE" w:rsidRPr="00E85896" w:rsidP="00CC364A">
            <w:pPr>
              <w:rPr>
                <w:rFonts w:eastAsia="Calibri"/>
                <w:szCs w:val="22"/>
              </w:rPr>
            </w:pPr>
            <w:r w:rsidRPr="00E85896">
              <w:rPr>
                <w:rFonts w:eastAsia="Calibri"/>
                <w:szCs w:val="22"/>
              </w:rPr>
              <w:t>WQLR305</w:t>
            </w:r>
          </w:p>
        </w:tc>
        <w:tc>
          <w:tcPr>
            <w:tcW w:w="2355" w:type="pct"/>
            <w:shd w:val="clear" w:color="auto" w:fill="auto"/>
          </w:tcPr>
          <w:p w:rsidR="008E12FE" w:rsidRPr="00E85896" w:rsidP="00CC364A">
            <w:pPr>
              <w:rPr>
                <w:rFonts w:eastAsia="Calibri"/>
                <w:szCs w:val="22"/>
              </w:rPr>
            </w:pPr>
            <w:r w:rsidRPr="00E85896">
              <w:rPr>
                <w:rFonts w:eastAsia="Calibri"/>
                <w:szCs w:val="22"/>
              </w:rPr>
              <w:t>February 26,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Broadband Corp.</w:t>
            </w:r>
          </w:p>
        </w:tc>
        <w:tc>
          <w:tcPr>
            <w:tcW w:w="771" w:type="pct"/>
            <w:shd w:val="clear" w:color="auto" w:fill="auto"/>
          </w:tcPr>
          <w:p w:rsidR="008E12FE" w:rsidRPr="00E85896" w:rsidP="00CC364A">
            <w:pPr>
              <w:rPr>
                <w:rFonts w:eastAsia="Calibri"/>
                <w:szCs w:val="22"/>
              </w:rPr>
            </w:pPr>
            <w:r w:rsidRPr="00E85896">
              <w:rPr>
                <w:rFonts w:eastAsia="Calibri"/>
                <w:szCs w:val="22"/>
              </w:rPr>
              <w:t>WQIM479</w:t>
            </w:r>
          </w:p>
        </w:tc>
        <w:tc>
          <w:tcPr>
            <w:tcW w:w="2355" w:type="pct"/>
            <w:shd w:val="clear" w:color="auto" w:fill="auto"/>
          </w:tcPr>
          <w:p w:rsidR="008E12FE" w:rsidRPr="00E85896" w:rsidP="00CC364A">
            <w:pPr>
              <w:rPr>
                <w:rFonts w:eastAsia="Calibri"/>
                <w:szCs w:val="22"/>
              </w:rPr>
            </w:pPr>
            <w:r w:rsidRPr="00E85896">
              <w:rPr>
                <w:rFonts w:eastAsia="Calibri"/>
                <w:szCs w:val="22"/>
              </w:rPr>
              <w:t>February 26,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 xml:space="preserve">Haviland Telephone Company </w:t>
            </w:r>
          </w:p>
        </w:tc>
        <w:tc>
          <w:tcPr>
            <w:tcW w:w="771" w:type="pct"/>
            <w:shd w:val="clear" w:color="auto" w:fill="auto"/>
          </w:tcPr>
          <w:p w:rsidR="008E12FE" w:rsidRPr="00E85896" w:rsidP="00CC364A">
            <w:pPr>
              <w:rPr>
                <w:rFonts w:eastAsia="Calibri"/>
                <w:szCs w:val="22"/>
              </w:rPr>
            </w:pPr>
            <w:r w:rsidRPr="00E85896">
              <w:rPr>
                <w:rFonts w:eastAsia="Calibri"/>
                <w:szCs w:val="22"/>
              </w:rPr>
              <w:t>WQJH893</w:t>
            </w:r>
          </w:p>
        </w:tc>
        <w:tc>
          <w:tcPr>
            <w:tcW w:w="2355" w:type="pct"/>
            <w:shd w:val="clear" w:color="auto" w:fill="auto"/>
          </w:tcPr>
          <w:p w:rsidR="008E12FE" w:rsidRPr="00E85896" w:rsidP="00CC364A">
            <w:pPr>
              <w:rPr>
                <w:rFonts w:eastAsia="Calibri"/>
                <w:szCs w:val="22"/>
              </w:rPr>
            </w:pPr>
            <w:r w:rsidRPr="00E85896">
              <w:rPr>
                <w:rFonts w:eastAsia="Calibri"/>
                <w:szCs w:val="22"/>
              </w:rPr>
              <w:t>February 26,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Giant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WQKR384</w:t>
            </w:r>
          </w:p>
        </w:tc>
        <w:tc>
          <w:tcPr>
            <w:tcW w:w="2355" w:type="pct"/>
            <w:shd w:val="clear" w:color="auto" w:fill="auto"/>
          </w:tcPr>
          <w:p w:rsidR="008E12FE" w:rsidRPr="00E85896" w:rsidP="00CC364A">
            <w:pPr>
              <w:rPr>
                <w:rFonts w:eastAsia="Calibri"/>
                <w:szCs w:val="22"/>
              </w:rPr>
            </w:pPr>
            <w:r w:rsidRPr="00E85896">
              <w:rPr>
                <w:rFonts w:eastAsia="Calibri"/>
                <w:szCs w:val="22"/>
              </w:rPr>
              <w:t>February 26,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Neptunomedia</w:t>
            </w:r>
          </w:p>
        </w:tc>
        <w:tc>
          <w:tcPr>
            <w:tcW w:w="771" w:type="pct"/>
            <w:shd w:val="clear" w:color="auto" w:fill="auto"/>
          </w:tcPr>
          <w:p w:rsidR="008E12FE" w:rsidRPr="00E85896" w:rsidP="00CC364A">
            <w:pPr>
              <w:rPr>
                <w:rFonts w:eastAsia="Calibri"/>
                <w:szCs w:val="22"/>
              </w:rPr>
            </w:pPr>
            <w:r w:rsidRPr="00E85896">
              <w:rPr>
                <w:rFonts w:eastAsia="Calibri"/>
                <w:szCs w:val="22"/>
              </w:rPr>
              <w:t>WQHW752</w:t>
            </w:r>
          </w:p>
        </w:tc>
        <w:tc>
          <w:tcPr>
            <w:tcW w:w="2355" w:type="pct"/>
            <w:shd w:val="clear" w:color="auto" w:fill="auto"/>
          </w:tcPr>
          <w:p w:rsidR="008E12FE" w:rsidRPr="00E85896" w:rsidP="00CC364A">
            <w:pPr>
              <w:rPr>
                <w:rFonts w:eastAsia="Calibri"/>
                <w:szCs w:val="22"/>
              </w:rPr>
            </w:pPr>
            <w:r w:rsidRPr="00E85896">
              <w:rPr>
                <w:rFonts w:eastAsia="Calibri"/>
                <w:szCs w:val="22"/>
              </w:rPr>
              <w:t>February 27,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Bluespan</w:t>
            </w:r>
            <w:r w:rsidRPr="00E85896">
              <w:rPr>
                <w:rFonts w:eastAsia="Calibri"/>
                <w:szCs w:val="22"/>
              </w:rPr>
              <w:t xml:space="preserve"> Wireless</w:t>
            </w:r>
          </w:p>
        </w:tc>
        <w:tc>
          <w:tcPr>
            <w:tcW w:w="771" w:type="pct"/>
            <w:shd w:val="clear" w:color="auto" w:fill="auto"/>
          </w:tcPr>
          <w:p w:rsidR="008E12FE" w:rsidRPr="00E85896" w:rsidP="00CC364A">
            <w:pPr>
              <w:rPr>
                <w:rFonts w:eastAsia="Calibri"/>
                <w:szCs w:val="22"/>
              </w:rPr>
            </w:pPr>
            <w:r w:rsidRPr="00E85896">
              <w:rPr>
                <w:rFonts w:eastAsia="Calibri"/>
                <w:szCs w:val="22"/>
              </w:rPr>
              <w:t>WQJD997</w:t>
            </w:r>
          </w:p>
        </w:tc>
        <w:tc>
          <w:tcPr>
            <w:tcW w:w="2355" w:type="pct"/>
            <w:shd w:val="clear" w:color="auto" w:fill="auto"/>
          </w:tcPr>
          <w:p w:rsidR="008E12FE" w:rsidRPr="00E85896" w:rsidP="00CC364A">
            <w:pPr>
              <w:rPr>
                <w:rFonts w:eastAsia="Calibri"/>
                <w:szCs w:val="22"/>
              </w:rPr>
            </w:pPr>
            <w:r w:rsidRPr="00E85896">
              <w:rPr>
                <w:rFonts w:eastAsia="Calibri"/>
                <w:szCs w:val="22"/>
              </w:rPr>
              <w:t>February 27,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Softcom</w:t>
            </w:r>
            <w:r w:rsidRPr="00E85896">
              <w:rPr>
                <w:rFonts w:eastAsia="Calibri"/>
                <w:szCs w:val="22"/>
              </w:rPr>
              <w:t xml:space="preserve"> Internet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WQIG223</w:t>
            </w:r>
          </w:p>
        </w:tc>
        <w:tc>
          <w:tcPr>
            <w:tcW w:w="2355" w:type="pct"/>
            <w:shd w:val="clear" w:color="auto" w:fill="auto"/>
          </w:tcPr>
          <w:p w:rsidR="008E12FE" w:rsidRPr="00E85896" w:rsidP="00CC364A">
            <w:pPr>
              <w:rPr>
                <w:rFonts w:eastAsia="Calibri"/>
                <w:szCs w:val="22"/>
              </w:rPr>
            </w:pPr>
            <w:r w:rsidRPr="00E85896">
              <w:rPr>
                <w:rFonts w:eastAsia="Calibri"/>
                <w:szCs w:val="22"/>
              </w:rPr>
              <w:t>February 27,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bookmarkStart w:id="8" w:name="_Hlk35007401"/>
            <w:r w:rsidRPr="00E85896">
              <w:rPr>
                <w:rFonts w:eastAsia="Calibri"/>
                <w:szCs w:val="22"/>
              </w:rPr>
              <w:t>InfoWest</w:t>
            </w:r>
            <w:r w:rsidRPr="00E85896">
              <w:rPr>
                <w:rFonts w:eastAsia="Calibri"/>
                <w:szCs w:val="22"/>
              </w:rPr>
              <w:t xml:space="preserve"> Inc. </w:t>
            </w:r>
          </w:p>
        </w:tc>
        <w:tc>
          <w:tcPr>
            <w:tcW w:w="771" w:type="pct"/>
            <w:shd w:val="clear" w:color="auto" w:fill="auto"/>
          </w:tcPr>
          <w:p w:rsidR="008E12FE" w:rsidRPr="00E85896" w:rsidP="00CC364A">
            <w:pPr>
              <w:rPr>
                <w:rFonts w:eastAsia="Calibri"/>
                <w:szCs w:val="22"/>
              </w:rPr>
            </w:pPr>
            <w:r w:rsidRPr="00E85896">
              <w:rPr>
                <w:rFonts w:eastAsia="Calibri"/>
                <w:szCs w:val="22"/>
              </w:rPr>
              <w:t>WQIA892</w:t>
            </w:r>
          </w:p>
        </w:tc>
        <w:tc>
          <w:tcPr>
            <w:tcW w:w="2355" w:type="pct"/>
            <w:shd w:val="clear" w:color="auto" w:fill="auto"/>
          </w:tcPr>
          <w:p w:rsidR="008E12FE" w:rsidRPr="00E85896" w:rsidP="00CC364A">
            <w:pPr>
              <w:rPr>
                <w:rFonts w:eastAsia="Calibri"/>
                <w:szCs w:val="22"/>
              </w:rPr>
            </w:pPr>
            <w:r w:rsidRPr="00E85896">
              <w:rPr>
                <w:rFonts w:eastAsia="Calibri"/>
                <w:szCs w:val="22"/>
              </w:rPr>
              <w:t>February 27, 2020; amended March 11, 2020</w:t>
            </w:r>
          </w:p>
        </w:tc>
      </w:tr>
      <w:bookmarkEnd w:id="8"/>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Evertek</w:t>
            </w:r>
            <w:r w:rsidRPr="00E85896">
              <w:rPr>
                <w:rFonts w:eastAsia="Calibri"/>
                <w:szCs w:val="22"/>
              </w:rPr>
              <w:t xml:space="preserve"> </w:t>
            </w:r>
          </w:p>
        </w:tc>
        <w:tc>
          <w:tcPr>
            <w:tcW w:w="771" w:type="pct"/>
            <w:shd w:val="clear" w:color="auto" w:fill="auto"/>
          </w:tcPr>
          <w:p w:rsidR="008E12FE" w:rsidRPr="00E85896" w:rsidP="00CC364A">
            <w:pPr>
              <w:rPr>
                <w:rFonts w:eastAsia="Calibri"/>
                <w:szCs w:val="22"/>
              </w:rPr>
            </w:pPr>
            <w:r w:rsidRPr="00E85896">
              <w:rPr>
                <w:rFonts w:eastAsia="Calibri"/>
                <w:szCs w:val="22"/>
              </w:rPr>
              <w:t>WQJX447</w:t>
            </w:r>
          </w:p>
        </w:tc>
        <w:tc>
          <w:tcPr>
            <w:tcW w:w="2355" w:type="pct"/>
            <w:shd w:val="clear" w:color="auto" w:fill="auto"/>
          </w:tcPr>
          <w:p w:rsidR="008E12FE" w:rsidRPr="00E85896" w:rsidP="00CC364A">
            <w:pPr>
              <w:rPr>
                <w:rFonts w:eastAsia="Calibri"/>
                <w:szCs w:val="22"/>
              </w:rPr>
            </w:pPr>
            <w:r w:rsidRPr="00E85896">
              <w:rPr>
                <w:rFonts w:eastAsia="Calibri"/>
                <w:szCs w:val="22"/>
              </w:rPr>
              <w:t>February 28, 2020; amended 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Telescan</w:t>
            </w:r>
            <w:r w:rsidRPr="00E85896">
              <w:rPr>
                <w:rFonts w:eastAsia="Calibri"/>
                <w:szCs w:val="22"/>
              </w:rPr>
              <w:t>, Inc.</w:t>
            </w:r>
          </w:p>
        </w:tc>
        <w:tc>
          <w:tcPr>
            <w:tcW w:w="771" w:type="pct"/>
            <w:shd w:val="clear" w:color="auto" w:fill="auto"/>
          </w:tcPr>
          <w:p w:rsidR="008E12FE" w:rsidRPr="00E85896" w:rsidP="00CC364A">
            <w:pPr>
              <w:rPr>
                <w:rFonts w:eastAsia="Calibri"/>
                <w:szCs w:val="22"/>
              </w:rPr>
            </w:pPr>
            <w:r w:rsidRPr="00E85896">
              <w:rPr>
                <w:rFonts w:eastAsia="Calibri"/>
                <w:szCs w:val="22"/>
              </w:rPr>
              <w:t>WQOH356</w:t>
            </w:r>
          </w:p>
        </w:tc>
        <w:tc>
          <w:tcPr>
            <w:tcW w:w="2355" w:type="pct"/>
            <w:shd w:val="clear" w:color="auto" w:fill="auto"/>
          </w:tcPr>
          <w:p w:rsidR="008E12FE" w:rsidRPr="00E85896" w:rsidP="00CC364A">
            <w:pPr>
              <w:rPr>
                <w:rFonts w:eastAsia="Calibri"/>
                <w:szCs w:val="22"/>
              </w:rPr>
            </w:pPr>
            <w:r w:rsidRPr="00E85896">
              <w:rPr>
                <w:rFonts w:eastAsia="Calibri"/>
                <w:szCs w:val="22"/>
              </w:rPr>
              <w:t>February 28,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Midcontinent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WQLC845</w:t>
            </w:r>
          </w:p>
        </w:tc>
        <w:tc>
          <w:tcPr>
            <w:tcW w:w="2355" w:type="pct"/>
            <w:shd w:val="clear" w:color="auto" w:fill="auto"/>
          </w:tcPr>
          <w:p w:rsidR="008E12FE" w:rsidRPr="00E85896" w:rsidP="00CC364A">
            <w:pPr>
              <w:rPr>
                <w:rFonts w:eastAsia="Calibri"/>
                <w:szCs w:val="22"/>
              </w:rPr>
            </w:pPr>
            <w:r w:rsidRPr="00E85896">
              <w:rPr>
                <w:rFonts w:eastAsia="Calibri"/>
                <w:szCs w:val="22"/>
              </w:rPr>
              <w:t>March 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Visionary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WQJK717</w:t>
            </w:r>
          </w:p>
        </w:tc>
        <w:tc>
          <w:tcPr>
            <w:tcW w:w="2355" w:type="pct"/>
            <w:shd w:val="clear" w:color="auto" w:fill="auto"/>
          </w:tcPr>
          <w:p w:rsidR="008E12FE" w:rsidRPr="00E85896" w:rsidP="00CC364A">
            <w:pPr>
              <w:rPr>
                <w:rFonts w:eastAsia="Calibri"/>
                <w:szCs w:val="22"/>
              </w:rPr>
            </w:pPr>
            <w:r w:rsidRPr="00E85896">
              <w:rPr>
                <w:rFonts w:eastAsia="Calibri"/>
                <w:szCs w:val="22"/>
              </w:rPr>
              <w:t>March 4,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SkyWerx</w:t>
            </w:r>
            <w:r w:rsidRPr="00E85896">
              <w:rPr>
                <w:rFonts w:eastAsia="Calibri"/>
                <w:szCs w:val="22"/>
              </w:rPr>
              <w:t xml:space="preserve"> Industries</w:t>
            </w:r>
          </w:p>
        </w:tc>
        <w:tc>
          <w:tcPr>
            <w:tcW w:w="771" w:type="pct"/>
            <w:shd w:val="clear" w:color="auto" w:fill="auto"/>
          </w:tcPr>
          <w:p w:rsidR="008E12FE" w:rsidRPr="00E85896" w:rsidP="00CC364A">
            <w:pPr>
              <w:rPr>
                <w:rFonts w:eastAsia="Calibri"/>
                <w:szCs w:val="22"/>
              </w:rPr>
            </w:pPr>
            <w:r w:rsidRPr="00E85896">
              <w:rPr>
                <w:rFonts w:eastAsia="Calibri"/>
                <w:szCs w:val="22"/>
              </w:rPr>
              <w:t>WQIS540</w:t>
            </w:r>
          </w:p>
        </w:tc>
        <w:tc>
          <w:tcPr>
            <w:tcW w:w="2355" w:type="pct"/>
            <w:shd w:val="clear" w:color="auto" w:fill="auto"/>
          </w:tcPr>
          <w:p w:rsidR="008E12FE" w:rsidRPr="00E85896" w:rsidP="00CC364A">
            <w:pPr>
              <w:rPr>
                <w:rFonts w:eastAsia="Calibri"/>
                <w:szCs w:val="22"/>
              </w:rPr>
            </w:pPr>
            <w:r w:rsidRPr="00E85896">
              <w:rPr>
                <w:rFonts w:eastAsia="Calibri"/>
                <w:szCs w:val="22"/>
              </w:rPr>
              <w:t>March 4,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Virginia Everywhere LLC dba All Points Broadband</w:t>
            </w:r>
          </w:p>
        </w:tc>
        <w:tc>
          <w:tcPr>
            <w:tcW w:w="771" w:type="pct"/>
            <w:shd w:val="clear" w:color="auto" w:fill="auto"/>
          </w:tcPr>
          <w:p w:rsidR="008E12FE" w:rsidRPr="00E85896" w:rsidP="00CC364A">
            <w:pPr>
              <w:rPr>
                <w:rFonts w:eastAsia="Calibri"/>
                <w:szCs w:val="22"/>
              </w:rPr>
            </w:pPr>
            <w:r w:rsidRPr="00E85896">
              <w:rPr>
                <w:rFonts w:eastAsia="Calibri"/>
                <w:szCs w:val="22"/>
              </w:rPr>
              <w:t>WQIX997</w:t>
            </w:r>
          </w:p>
        </w:tc>
        <w:tc>
          <w:tcPr>
            <w:tcW w:w="2355" w:type="pct"/>
            <w:shd w:val="clear" w:color="auto" w:fill="auto"/>
          </w:tcPr>
          <w:p w:rsidR="008E12FE" w:rsidRPr="00E85896" w:rsidP="00CC364A">
            <w:pPr>
              <w:rPr>
                <w:rFonts w:eastAsia="Calibri"/>
                <w:szCs w:val="22"/>
              </w:rPr>
            </w:pPr>
            <w:r w:rsidRPr="00E85896">
              <w:rPr>
                <w:rFonts w:eastAsia="Calibri"/>
                <w:szCs w:val="22"/>
              </w:rPr>
              <w:t>March 10,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 xml:space="preserve">Internet Communications Inc. </w:t>
            </w:r>
          </w:p>
        </w:tc>
        <w:tc>
          <w:tcPr>
            <w:tcW w:w="771" w:type="pct"/>
            <w:shd w:val="clear" w:color="auto" w:fill="auto"/>
          </w:tcPr>
          <w:p w:rsidR="008E12FE" w:rsidRPr="00E85896" w:rsidP="00CC364A">
            <w:pPr>
              <w:rPr>
                <w:rFonts w:eastAsia="Calibri"/>
                <w:szCs w:val="22"/>
              </w:rPr>
            </w:pPr>
            <w:r w:rsidRPr="00E85896">
              <w:rPr>
                <w:rFonts w:eastAsia="Calibri"/>
                <w:szCs w:val="22"/>
              </w:rPr>
              <w:t>WQLX338</w:t>
            </w:r>
          </w:p>
        </w:tc>
        <w:tc>
          <w:tcPr>
            <w:tcW w:w="2355" w:type="pct"/>
            <w:shd w:val="clear" w:color="auto" w:fill="auto"/>
          </w:tcPr>
          <w:p w:rsidR="008E12FE" w:rsidRPr="00E85896" w:rsidP="00CC364A">
            <w:pPr>
              <w:rPr>
                <w:rFonts w:eastAsia="Calibri"/>
                <w:szCs w:val="22"/>
              </w:rPr>
            </w:pPr>
            <w:r w:rsidRPr="00E85896">
              <w:rPr>
                <w:rFonts w:eastAsia="Calibri"/>
                <w:szCs w:val="22"/>
              </w:rPr>
              <w:t>March 10,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Bspeedy</w:t>
            </w:r>
            <w:r w:rsidRPr="00E85896">
              <w:rPr>
                <w:rFonts w:eastAsia="Calibri"/>
                <w:szCs w:val="22"/>
              </w:rPr>
              <w:t xml:space="preserve"> Wireless, Inc.</w:t>
            </w:r>
          </w:p>
        </w:tc>
        <w:tc>
          <w:tcPr>
            <w:tcW w:w="771" w:type="pct"/>
            <w:shd w:val="clear" w:color="auto" w:fill="auto"/>
          </w:tcPr>
          <w:p w:rsidR="008E12FE" w:rsidRPr="00E85896" w:rsidP="00CC364A">
            <w:pPr>
              <w:rPr>
                <w:rFonts w:eastAsia="Calibri"/>
                <w:szCs w:val="22"/>
              </w:rPr>
            </w:pPr>
            <w:r w:rsidRPr="00E85896">
              <w:rPr>
                <w:rFonts w:eastAsia="Calibri"/>
                <w:szCs w:val="22"/>
              </w:rPr>
              <w:t>WQHW818</w:t>
            </w:r>
          </w:p>
        </w:tc>
        <w:tc>
          <w:tcPr>
            <w:tcW w:w="2355" w:type="pct"/>
            <w:shd w:val="clear" w:color="auto" w:fill="auto"/>
          </w:tcPr>
          <w:p w:rsidR="008E12FE" w:rsidRPr="00E85896" w:rsidP="00CC364A">
            <w:pPr>
              <w:rPr>
                <w:rFonts w:eastAsia="Calibri"/>
                <w:szCs w:val="22"/>
              </w:rPr>
            </w:pPr>
            <w:r w:rsidRPr="00E85896">
              <w:rPr>
                <w:rFonts w:eastAsia="Calibri"/>
                <w:szCs w:val="22"/>
              </w:rPr>
              <w:t>March 11,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San Diego Gas &amp; Electric Company</w:t>
            </w:r>
          </w:p>
        </w:tc>
        <w:tc>
          <w:tcPr>
            <w:tcW w:w="771" w:type="pct"/>
            <w:shd w:val="clear" w:color="auto" w:fill="auto"/>
          </w:tcPr>
          <w:p w:rsidR="008E12FE" w:rsidRPr="00E85896" w:rsidP="00CC364A">
            <w:pPr>
              <w:rPr>
                <w:rFonts w:eastAsia="Calibri"/>
                <w:szCs w:val="22"/>
              </w:rPr>
            </w:pPr>
            <w:r w:rsidRPr="00E85896">
              <w:rPr>
                <w:rFonts w:eastAsia="Calibri"/>
                <w:szCs w:val="22"/>
              </w:rPr>
              <w:t>WQJD279</w:t>
            </w:r>
          </w:p>
        </w:tc>
        <w:tc>
          <w:tcPr>
            <w:tcW w:w="2355" w:type="pct"/>
            <w:shd w:val="clear" w:color="auto" w:fill="auto"/>
          </w:tcPr>
          <w:p w:rsidR="008E12FE" w:rsidRPr="00E85896" w:rsidP="00CC364A">
            <w:pPr>
              <w:rPr>
                <w:rFonts w:eastAsia="Calibri"/>
                <w:szCs w:val="22"/>
              </w:rPr>
            </w:pPr>
            <w:r w:rsidRPr="00E85896">
              <w:rPr>
                <w:rFonts w:eastAsia="Calibri"/>
                <w:szCs w:val="22"/>
              </w:rPr>
              <w:t>March 11,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Wheatland Electric Cooperative Inc.</w:t>
            </w:r>
          </w:p>
        </w:tc>
        <w:tc>
          <w:tcPr>
            <w:tcW w:w="771" w:type="pct"/>
            <w:shd w:val="clear" w:color="auto" w:fill="auto"/>
          </w:tcPr>
          <w:p w:rsidR="008E12FE" w:rsidRPr="00E85896" w:rsidP="00CC364A">
            <w:pPr>
              <w:rPr>
                <w:rFonts w:eastAsia="Calibri"/>
                <w:szCs w:val="22"/>
              </w:rPr>
            </w:pPr>
            <w:r w:rsidRPr="00E85896">
              <w:rPr>
                <w:rFonts w:eastAsia="Calibri"/>
                <w:szCs w:val="22"/>
              </w:rPr>
              <w:t>WQKD788</w:t>
            </w:r>
          </w:p>
        </w:tc>
        <w:tc>
          <w:tcPr>
            <w:tcW w:w="2355" w:type="pct"/>
            <w:shd w:val="clear" w:color="auto" w:fill="auto"/>
          </w:tcPr>
          <w:p w:rsidR="008E12FE" w:rsidRPr="00E85896" w:rsidP="00CC364A">
            <w:pPr>
              <w:rPr>
                <w:rFonts w:eastAsia="Calibri"/>
                <w:szCs w:val="22"/>
              </w:rPr>
            </w:pPr>
            <w:r w:rsidRPr="00E85896">
              <w:rPr>
                <w:rFonts w:eastAsia="Calibri"/>
                <w:szCs w:val="22"/>
              </w:rPr>
              <w:t>March 11,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 xml:space="preserve">Farm to Market Broadband </w:t>
            </w:r>
          </w:p>
        </w:tc>
        <w:tc>
          <w:tcPr>
            <w:tcW w:w="771" w:type="pct"/>
            <w:shd w:val="clear" w:color="auto" w:fill="auto"/>
          </w:tcPr>
          <w:p w:rsidR="008E12FE" w:rsidRPr="00E85896" w:rsidP="00CC364A">
            <w:pPr>
              <w:rPr>
                <w:rFonts w:eastAsia="Calibri"/>
                <w:szCs w:val="22"/>
              </w:rPr>
            </w:pPr>
            <w:r w:rsidRPr="00E85896">
              <w:rPr>
                <w:rFonts w:eastAsia="Calibri"/>
                <w:szCs w:val="22"/>
              </w:rPr>
              <w:t>WQKJ451</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Joink</w:t>
            </w:r>
            <w:r w:rsidRPr="00E85896">
              <w:rPr>
                <w:rFonts w:eastAsia="Calibri"/>
                <w:szCs w:val="22"/>
              </w:rPr>
              <w:t xml:space="preserve"> LLC</w:t>
            </w:r>
          </w:p>
        </w:tc>
        <w:tc>
          <w:tcPr>
            <w:tcW w:w="771" w:type="pct"/>
            <w:shd w:val="clear" w:color="auto" w:fill="auto"/>
          </w:tcPr>
          <w:p w:rsidR="008E12FE" w:rsidRPr="00E85896" w:rsidP="00CC364A">
            <w:pPr>
              <w:rPr>
                <w:rFonts w:eastAsia="Calibri"/>
                <w:szCs w:val="22"/>
              </w:rPr>
            </w:pPr>
            <w:r w:rsidRPr="00E85896">
              <w:rPr>
                <w:rFonts w:eastAsia="Calibri"/>
                <w:szCs w:val="22"/>
              </w:rPr>
              <w:t>WQJN931</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ALTIUS</w:t>
            </w:r>
          </w:p>
        </w:tc>
        <w:tc>
          <w:tcPr>
            <w:tcW w:w="771" w:type="pct"/>
            <w:shd w:val="clear" w:color="auto" w:fill="auto"/>
          </w:tcPr>
          <w:p w:rsidR="008E12FE" w:rsidRPr="00E85896" w:rsidP="00CC364A">
            <w:pPr>
              <w:rPr>
                <w:rFonts w:eastAsia="Calibri"/>
                <w:szCs w:val="22"/>
              </w:rPr>
            </w:pPr>
            <w:r w:rsidRPr="00E85896">
              <w:rPr>
                <w:rFonts w:eastAsia="Calibri"/>
                <w:szCs w:val="22"/>
              </w:rPr>
              <w:t>WQI</w:t>
            </w:r>
            <w:r w:rsidRPr="00E85896" w:rsidR="00963979">
              <w:rPr>
                <w:rFonts w:eastAsia="Calibri"/>
                <w:szCs w:val="22"/>
              </w:rPr>
              <w:t>B</w:t>
            </w:r>
            <w:r w:rsidRPr="00E85896">
              <w:rPr>
                <w:rFonts w:eastAsia="Calibri"/>
                <w:szCs w:val="22"/>
              </w:rPr>
              <w:t>799</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Broadband on Demand</w:t>
            </w:r>
          </w:p>
        </w:tc>
        <w:tc>
          <w:tcPr>
            <w:tcW w:w="771" w:type="pct"/>
            <w:shd w:val="clear" w:color="auto" w:fill="auto"/>
          </w:tcPr>
          <w:p w:rsidR="008E12FE" w:rsidRPr="00E85896" w:rsidP="00CC364A">
            <w:pPr>
              <w:rPr>
                <w:rFonts w:eastAsia="Calibri"/>
                <w:szCs w:val="22"/>
              </w:rPr>
            </w:pPr>
            <w:r w:rsidRPr="00E85896">
              <w:rPr>
                <w:rFonts w:eastAsia="Calibri"/>
                <w:szCs w:val="22"/>
              </w:rPr>
              <w:t>WQKE670</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AMA Communications, LLC</w:t>
            </w:r>
          </w:p>
        </w:tc>
        <w:tc>
          <w:tcPr>
            <w:tcW w:w="771" w:type="pct"/>
            <w:shd w:val="clear" w:color="auto" w:fill="auto"/>
          </w:tcPr>
          <w:p w:rsidR="008E12FE" w:rsidRPr="00E85896" w:rsidP="00CC364A">
            <w:pPr>
              <w:rPr>
                <w:rFonts w:eastAsia="Calibri"/>
                <w:szCs w:val="22"/>
              </w:rPr>
            </w:pPr>
            <w:r w:rsidRPr="00E85896">
              <w:rPr>
                <w:rFonts w:eastAsia="Calibri"/>
                <w:szCs w:val="22"/>
              </w:rPr>
              <w:t>WQJC218</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 xml:space="preserve">HUB Electronics dba Kloud </w:t>
            </w:r>
            <w:r w:rsidRPr="00E85896">
              <w:rPr>
                <w:rFonts w:eastAsia="Calibri"/>
                <w:szCs w:val="22"/>
              </w:rPr>
              <w:t>Konnect</w:t>
            </w:r>
          </w:p>
        </w:tc>
        <w:tc>
          <w:tcPr>
            <w:tcW w:w="771" w:type="pct"/>
            <w:shd w:val="clear" w:color="auto" w:fill="auto"/>
          </w:tcPr>
          <w:p w:rsidR="008E12FE" w:rsidRPr="00E85896" w:rsidP="00CC364A">
            <w:pPr>
              <w:rPr>
                <w:rFonts w:eastAsia="Calibri"/>
                <w:szCs w:val="22"/>
              </w:rPr>
            </w:pPr>
            <w:r w:rsidRPr="00E85896">
              <w:rPr>
                <w:rFonts w:eastAsia="Calibri"/>
                <w:szCs w:val="22"/>
              </w:rPr>
              <w:t>WQID245</w:t>
            </w:r>
          </w:p>
        </w:tc>
        <w:tc>
          <w:tcPr>
            <w:tcW w:w="2355" w:type="pct"/>
            <w:shd w:val="clear" w:color="auto" w:fill="auto"/>
          </w:tcPr>
          <w:p w:rsidR="008E12FE" w:rsidRPr="00E85896" w:rsidP="00CC364A">
            <w:pPr>
              <w:rPr>
                <w:rFonts w:eastAsia="Calibri"/>
                <w:szCs w:val="22"/>
              </w:rPr>
            </w:pPr>
            <w:r w:rsidRPr="00E85896">
              <w:rPr>
                <w:rFonts w:eastAsia="Calibri"/>
                <w:szCs w:val="22"/>
              </w:rPr>
              <w:t>March 12,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 xml:space="preserve">Blue Pulse Networks LLC </w:t>
            </w:r>
          </w:p>
        </w:tc>
        <w:tc>
          <w:tcPr>
            <w:tcW w:w="771" w:type="pct"/>
            <w:shd w:val="clear" w:color="auto" w:fill="auto"/>
          </w:tcPr>
          <w:p w:rsidR="008E12FE" w:rsidRPr="00E85896" w:rsidP="00CC364A">
            <w:pPr>
              <w:rPr>
                <w:rFonts w:eastAsia="Calibri"/>
                <w:szCs w:val="22"/>
              </w:rPr>
            </w:pPr>
            <w:r w:rsidRPr="00E85896">
              <w:rPr>
                <w:rFonts w:eastAsia="Calibri"/>
                <w:szCs w:val="22"/>
              </w:rPr>
              <w:t>WQKF828</w:t>
            </w:r>
          </w:p>
        </w:tc>
        <w:tc>
          <w:tcPr>
            <w:tcW w:w="2355" w:type="pct"/>
            <w:shd w:val="clear" w:color="auto" w:fill="auto"/>
          </w:tcPr>
          <w:p w:rsidR="008E12FE" w:rsidRPr="00E85896" w:rsidP="00CC364A">
            <w:pPr>
              <w:rPr>
                <w:rFonts w:eastAsia="Calibri"/>
                <w:szCs w:val="22"/>
              </w:rPr>
            </w:pPr>
            <w:r w:rsidRPr="00E85896">
              <w:rPr>
                <w:rFonts w:eastAsia="Calibri"/>
                <w:szCs w:val="22"/>
              </w:rPr>
              <w:t>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Centerpoint</w:t>
            </w:r>
            <w:r w:rsidRPr="00E85896">
              <w:rPr>
                <w:rFonts w:eastAsia="Calibri"/>
                <w:szCs w:val="22"/>
              </w:rPr>
              <w:t xml:space="preserve"> Energy Inc.</w:t>
            </w:r>
          </w:p>
        </w:tc>
        <w:tc>
          <w:tcPr>
            <w:tcW w:w="771" w:type="pct"/>
            <w:shd w:val="clear" w:color="auto" w:fill="auto"/>
          </w:tcPr>
          <w:p w:rsidR="008E12FE" w:rsidRPr="00E85896" w:rsidP="00CC364A">
            <w:pPr>
              <w:rPr>
                <w:rFonts w:eastAsia="Calibri"/>
                <w:szCs w:val="22"/>
              </w:rPr>
            </w:pPr>
            <w:r w:rsidRPr="00E85896">
              <w:rPr>
                <w:rFonts w:eastAsia="Calibri"/>
                <w:szCs w:val="22"/>
              </w:rPr>
              <w:t>WQJY595</w:t>
            </w:r>
          </w:p>
        </w:tc>
        <w:tc>
          <w:tcPr>
            <w:tcW w:w="2355" w:type="pct"/>
            <w:shd w:val="clear" w:color="auto" w:fill="auto"/>
          </w:tcPr>
          <w:p w:rsidR="008E12FE" w:rsidRPr="00E85896" w:rsidP="00CC364A">
            <w:pPr>
              <w:rPr>
                <w:rFonts w:eastAsia="Calibri"/>
                <w:szCs w:val="22"/>
              </w:rPr>
            </w:pPr>
            <w:r w:rsidRPr="00E85896">
              <w:rPr>
                <w:rFonts w:eastAsia="Calibri"/>
                <w:szCs w:val="22"/>
              </w:rPr>
              <w:t>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Wabash Communications</w:t>
            </w:r>
          </w:p>
        </w:tc>
        <w:tc>
          <w:tcPr>
            <w:tcW w:w="771" w:type="pct"/>
            <w:shd w:val="clear" w:color="auto" w:fill="auto"/>
          </w:tcPr>
          <w:p w:rsidR="008E12FE" w:rsidRPr="00E85896" w:rsidP="00CC364A">
            <w:pPr>
              <w:rPr>
                <w:rFonts w:eastAsia="Calibri"/>
                <w:szCs w:val="22"/>
              </w:rPr>
            </w:pPr>
            <w:r w:rsidRPr="00E85896">
              <w:rPr>
                <w:rFonts w:eastAsia="Calibri"/>
                <w:szCs w:val="22"/>
              </w:rPr>
              <w:t>WQNR802</w:t>
            </w:r>
          </w:p>
        </w:tc>
        <w:tc>
          <w:tcPr>
            <w:tcW w:w="2355" w:type="pct"/>
            <w:shd w:val="clear" w:color="auto" w:fill="auto"/>
          </w:tcPr>
          <w:p w:rsidR="008E12FE" w:rsidRPr="00E85896" w:rsidP="00CC364A">
            <w:pPr>
              <w:rPr>
                <w:rFonts w:eastAsia="Calibri"/>
                <w:szCs w:val="22"/>
              </w:rPr>
            </w:pPr>
            <w:r w:rsidRPr="00E85896">
              <w:rPr>
                <w:rFonts w:eastAsia="Calibri"/>
                <w:szCs w:val="22"/>
              </w:rPr>
              <w:t>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Razzolink</w:t>
            </w:r>
            <w:r w:rsidRPr="00E85896">
              <w:rPr>
                <w:rFonts w:eastAsia="Calibri"/>
                <w:szCs w:val="22"/>
              </w:rPr>
              <w:t xml:space="preserve"> Inc</w:t>
            </w:r>
          </w:p>
        </w:tc>
        <w:tc>
          <w:tcPr>
            <w:tcW w:w="771" w:type="pct"/>
            <w:shd w:val="clear" w:color="auto" w:fill="auto"/>
          </w:tcPr>
          <w:p w:rsidR="008E12FE" w:rsidRPr="00E85896" w:rsidP="00CC364A">
            <w:pPr>
              <w:rPr>
                <w:rFonts w:eastAsia="Calibri"/>
                <w:szCs w:val="22"/>
              </w:rPr>
            </w:pPr>
            <w:r w:rsidRPr="00E85896">
              <w:rPr>
                <w:rFonts w:eastAsia="Calibri"/>
                <w:szCs w:val="22"/>
              </w:rPr>
              <w:t>WQLB752</w:t>
            </w:r>
          </w:p>
        </w:tc>
        <w:tc>
          <w:tcPr>
            <w:tcW w:w="2355" w:type="pct"/>
            <w:shd w:val="clear" w:color="auto" w:fill="auto"/>
          </w:tcPr>
          <w:p w:rsidR="008E12FE" w:rsidRPr="00E85896" w:rsidP="00CC364A">
            <w:pPr>
              <w:rPr>
                <w:rFonts w:eastAsia="Calibri"/>
                <w:szCs w:val="22"/>
              </w:rPr>
            </w:pPr>
            <w:r w:rsidRPr="00E85896">
              <w:rPr>
                <w:rFonts w:eastAsia="Calibri"/>
                <w:szCs w:val="22"/>
              </w:rPr>
              <w:t>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Total Highspeed LLC</w:t>
            </w:r>
          </w:p>
        </w:tc>
        <w:tc>
          <w:tcPr>
            <w:tcW w:w="771" w:type="pct"/>
            <w:shd w:val="clear" w:color="auto" w:fill="auto"/>
          </w:tcPr>
          <w:p w:rsidR="008E12FE" w:rsidRPr="00E85896" w:rsidP="00CC364A">
            <w:pPr>
              <w:rPr>
                <w:rFonts w:eastAsia="Calibri"/>
                <w:szCs w:val="22"/>
              </w:rPr>
            </w:pPr>
            <w:r w:rsidRPr="00E85896">
              <w:rPr>
                <w:rFonts w:eastAsia="Calibri"/>
                <w:szCs w:val="22"/>
              </w:rPr>
              <w:t>WQIX995</w:t>
            </w:r>
          </w:p>
        </w:tc>
        <w:tc>
          <w:tcPr>
            <w:tcW w:w="2355" w:type="pct"/>
            <w:shd w:val="clear" w:color="auto" w:fill="auto"/>
          </w:tcPr>
          <w:p w:rsidR="008E12FE" w:rsidRPr="00E85896" w:rsidP="00CC364A">
            <w:pPr>
              <w:rPr>
                <w:rFonts w:eastAsia="Calibri"/>
                <w:szCs w:val="22"/>
              </w:rPr>
            </w:pPr>
            <w:r w:rsidRPr="00E85896">
              <w:rPr>
                <w:rFonts w:eastAsia="Calibri"/>
                <w:szCs w:val="22"/>
              </w:rPr>
              <w:t>March 13, 2020</w:t>
            </w:r>
          </w:p>
        </w:tc>
      </w:tr>
      <w:tr w:rsidTr="00E85896">
        <w:tblPrEx>
          <w:tblW w:w="5000" w:type="pct"/>
          <w:tblLayout w:type="fixed"/>
          <w:tblLook w:val="04A0"/>
        </w:tblPrEx>
        <w:tc>
          <w:tcPr>
            <w:tcW w:w="1874" w:type="pct"/>
            <w:shd w:val="clear" w:color="auto" w:fill="auto"/>
          </w:tcPr>
          <w:p w:rsidR="008E12FE" w:rsidRPr="00E85896" w:rsidP="00CC364A">
            <w:pPr>
              <w:rPr>
                <w:rFonts w:eastAsia="Calibri"/>
                <w:szCs w:val="22"/>
              </w:rPr>
            </w:pPr>
            <w:r w:rsidRPr="00E85896">
              <w:rPr>
                <w:rFonts w:eastAsia="Calibri"/>
                <w:szCs w:val="22"/>
              </w:rPr>
              <w:t>Verso Networks Inc.</w:t>
            </w:r>
          </w:p>
        </w:tc>
        <w:tc>
          <w:tcPr>
            <w:tcW w:w="771" w:type="pct"/>
            <w:shd w:val="clear" w:color="auto" w:fill="auto"/>
          </w:tcPr>
          <w:p w:rsidR="008E12FE" w:rsidRPr="00E85896" w:rsidP="00CC364A">
            <w:pPr>
              <w:rPr>
                <w:rFonts w:eastAsia="Calibri"/>
                <w:szCs w:val="22"/>
              </w:rPr>
            </w:pPr>
            <w:r w:rsidRPr="00E85896">
              <w:rPr>
                <w:rFonts w:eastAsia="Calibri"/>
                <w:szCs w:val="22"/>
              </w:rPr>
              <w:t>WQJH603</w:t>
            </w:r>
          </w:p>
        </w:tc>
        <w:tc>
          <w:tcPr>
            <w:tcW w:w="2355" w:type="pct"/>
            <w:shd w:val="clear" w:color="auto" w:fill="auto"/>
          </w:tcPr>
          <w:p w:rsidR="008E12FE" w:rsidRPr="00E85896" w:rsidP="00CC364A">
            <w:pPr>
              <w:rPr>
                <w:rFonts w:eastAsia="Calibri"/>
                <w:szCs w:val="22"/>
              </w:rPr>
            </w:pPr>
            <w:r w:rsidRPr="00E85896">
              <w:rPr>
                <w:rFonts w:eastAsia="Calibri"/>
                <w:szCs w:val="22"/>
              </w:rPr>
              <w:t>March 16, 2020</w:t>
            </w:r>
          </w:p>
        </w:tc>
      </w:tr>
      <w:bookmarkEnd w:id="6"/>
    </w:tbl>
    <w:p w:rsidR="008E12FE" w:rsidRPr="0025634A" w:rsidP="008E12FE"/>
    <w:p w:rsidR="008E12FE" w:rsidRPr="0025634A" w:rsidP="008E12FE">
      <w:pPr>
        <w:rPr>
          <w:b/>
        </w:rPr>
      </w:pPr>
    </w:p>
    <w:p w:rsidR="009737BE" w:rsidRPr="0025634A" w:rsidP="00816CAF">
      <w:pPr>
        <w:pStyle w:val="ParaNum"/>
        <w:numPr>
          <w:ilvl w:val="0"/>
          <w:numId w:val="0"/>
        </w:numPr>
      </w:pPr>
    </w:p>
    <w:sectPr w:rsidSect="00D828D0">
      <w:headerReference w:type="default" r:id="rId5"/>
      <w:footerReference w:type="default" r:id="rId6"/>
      <w:headerReference w:type="first" r:id="rId7"/>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BC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C01BCA" w:rsidP="00BA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6BC">
      <w:pPr>
        <w:rPr>
          <w:sz w:val="20"/>
        </w:rPr>
      </w:pPr>
      <w:r>
        <w:rPr>
          <w:sz w:val="20"/>
        </w:rPr>
        <w:separator/>
      </w:r>
    </w:p>
  </w:footnote>
  <w:footnote w:type="continuationSeparator" w:id="1">
    <w:p w:rsidR="00A606BC">
      <w:pPr>
        <w:rPr>
          <w:sz w:val="20"/>
        </w:rPr>
      </w:pPr>
      <w:r>
        <w:rPr>
          <w:sz w:val="20"/>
        </w:rPr>
        <w:separator/>
      </w:r>
    </w:p>
    <w:p w:rsidR="00A606BC">
      <w:pPr>
        <w:rPr>
          <w:sz w:val="20"/>
        </w:rPr>
      </w:pPr>
      <w:r>
        <w:rPr>
          <w:sz w:val="20"/>
        </w:rPr>
        <w:t>(...continued from previous page)</w:t>
      </w:r>
    </w:p>
  </w:footnote>
  <w:footnote w:type="continuationNotice" w:id="2">
    <w:p w:rsidR="00A606BC">
      <w:pPr>
        <w:jc w:val="right"/>
        <w:rPr>
          <w:sz w:val="20"/>
        </w:rPr>
      </w:pPr>
      <w:r>
        <w:rPr>
          <w:sz w:val="20"/>
        </w:rPr>
        <w:t>(continued....)</w:t>
      </w:r>
    </w:p>
  </w:footnote>
  <w:footnote w:id="3">
    <w:p w:rsidR="00C01BCA">
      <w:pPr>
        <w:pStyle w:val="FootnoteText"/>
      </w:pPr>
      <w:r>
        <w:rPr>
          <w:rStyle w:val="FootnoteReference"/>
        </w:rPr>
        <w:footnoteRef/>
      </w:r>
      <w:r>
        <w:t xml:space="preserve"> 47 CFR § 1.3.</w:t>
      </w:r>
    </w:p>
  </w:footnote>
  <w:footnote w:id="4">
    <w:p w:rsidR="00C01BCA">
      <w:pPr>
        <w:pStyle w:val="FootnoteText"/>
      </w:pPr>
      <w:r>
        <w:rPr>
          <w:rStyle w:val="FootnoteReference"/>
        </w:rPr>
        <w:footnoteRef/>
      </w:r>
      <w:r>
        <w:t xml:space="preserve"> </w:t>
      </w:r>
      <w:r w:rsidR="00A675A0">
        <w:rPr>
          <w:i/>
          <w:iCs/>
        </w:rPr>
        <w:t xml:space="preserve">Id. </w:t>
      </w:r>
      <w:r w:rsidR="00A675A0">
        <w:t>at</w:t>
      </w:r>
      <w:r>
        <w:t xml:space="preserve"> §§ 90.1307, </w:t>
      </w:r>
      <w:r w:rsidR="00D254BA">
        <w:t xml:space="preserve">90.1311, </w:t>
      </w:r>
      <w:r>
        <w:t xml:space="preserve">90.1338, and </w:t>
      </w:r>
      <w:r w:rsidR="00712733">
        <w:t>96.21.</w:t>
      </w:r>
    </w:p>
  </w:footnote>
  <w:footnote w:id="5">
    <w:p w:rsidR="0067535A">
      <w:pPr>
        <w:pStyle w:val="FootnoteText"/>
      </w:pPr>
      <w:r>
        <w:rPr>
          <w:rStyle w:val="FootnoteReference"/>
        </w:rPr>
        <w:footnoteRef/>
      </w:r>
      <w:r>
        <w:t xml:space="preserve"> This waiver does not alter the rights of licensees that have a longer time to transition such operations based on a later expiration of their license terms.</w:t>
      </w:r>
      <w:r w:rsidR="008A2EBD">
        <w:t xml:space="preserve">  Any licenses expiring between the adoption date of this </w:t>
      </w:r>
      <w:r w:rsidR="0007771A">
        <w:t>o</w:t>
      </w:r>
      <w:r w:rsidR="008A2EBD">
        <w:t xml:space="preserve">rder and April 17, 2020, </w:t>
      </w:r>
      <w:r w:rsidR="001D29C8">
        <w:t>that are</w:t>
      </w:r>
      <w:r w:rsidR="008A2EBD">
        <w:t xml:space="preserve"> eligible for renewal</w:t>
      </w:r>
      <w:r w:rsidR="001D29C8">
        <w:t xml:space="preserve"> </w:t>
      </w:r>
      <w:r w:rsidR="00D04EA9">
        <w:t xml:space="preserve">under </w:t>
      </w:r>
      <w:r w:rsidR="001D29C8">
        <w:t>47 CFR § 90.1307(c)</w:t>
      </w:r>
      <w:r w:rsidR="008A2EBD">
        <w:t xml:space="preserve">, </w:t>
      </w:r>
      <w:r w:rsidR="00D04EA9">
        <w:t>will be modified to expire on</w:t>
      </w:r>
      <w:r w:rsidR="001D29C8">
        <w:t xml:space="preserve"> </w:t>
      </w:r>
      <w:r w:rsidR="00BA2902">
        <w:t>October</w:t>
      </w:r>
      <w:r w:rsidR="008A2EBD">
        <w:t xml:space="preserve"> 17, 2020</w:t>
      </w:r>
      <w:r w:rsidR="00D04EA9">
        <w:t xml:space="preserve"> consistent with this </w:t>
      </w:r>
      <w:r w:rsidR="0007771A">
        <w:t>o</w:t>
      </w:r>
      <w:r w:rsidR="00D04EA9">
        <w:t>rder</w:t>
      </w:r>
      <w:r w:rsidR="001D29C8">
        <w:t>.</w:t>
      </w:r>
    </w:p>
  </w:footnote>
  <w:footnote w:id="6">
    <w:p w:rsidR="009029AC" w:rsidP="009029AC">
      <w:pPr>
        <w:pStyle w:val="CommentText"/>
      </w:pPr>
      <w:r>
        <w:rPr>
          <w:rStyle w:val="FootnoteReference"/>
        </w:rPr>
        <w:footnoteRef/>
      </w:r>
      <w:r>
        <w:t xml:space="preserve"> </w:t>
      </w:r>
      <w:r w:rsidRPr="0025634A">
        <w:rPr>
          <w:i/>
          <w:iCs/>
        </w:rPr>
        <w:t>See</w:t>
      </w:r>
      <w:r>
        <w:t xml:space="preserve"> </w:t>
      </w:r>
      <w:hyperlink r:id="rId1" w:history="1">
        <w:r w:rsidRPr="009029AC">
          <w:rPr>
            <w:rStyle w:val="Hyperlink"/>
          </w:rPr>
          <w:t>https://www.whitehouse.gov/presidential-actions/proclamation-declaring-national-emergency-concerning-novel-coronavirus-disease-covid-19-outbreak/</w:t>
        </w:r>
      </w:hyperlink>
      <w:r w:rsidR="00AB092C">
        <w:t>.</w:t>
      </w:r>
    </w:p>
    <w:p w:rsidR="005A72E7">
      <w:pPr>
        <w:pStyle w:val="FootnoteText"/>
      </w:pPr>
    </w:p>
  </w:footnote>
  <w:footnote w:id="7">
    <w:p w:rsidR="00C01BCA" w:rsidRPr="00625AE4" w:rsidP="00D12CA6">
      <w:pPr>
        <w:pStyle w:val="FootnoteText"/>
      </w:pPr>
      <w:r>
        <w:rPr>
          <w:rStyle w:val="FootnoteReference"/>
        </w:rPr>
        <w:footnoteRef/>
      </w:r>
      <w:r>
        <w:t xml:space="preserve"> </w:t>
      </w:r>
      <w:r>
        <w:rPr>
          <w:i/>
        </w:rPr>
        <w:t xml:space="preserve">See generally Amendment of the Commission’s Rules </w:t>
      </w:r>
      <w:r>
        <w:rPr>
          <w:i/>
        </w:rPr>
        <w:t>with Regard to</w:t>
      </w:r>
      <w:r>
        <w:rPr>
          <w:i/>
        </w:rPr>
        <w:t xml:space="preserve"> Commercial Operations in the 3550-3650 MHz Band</w:t>
      </w:r>
      <w:r>
        <w:t xml:space="preserve">, GN Docket No. 12-354, Report and Order and Second Further Notice of Proposed Rulemaking, 30 FCC </w:t>
      </w:r>
      <w:r>
        <w:t>Rcd</w:t>
      </w:r>
      <w:r>
        <w:t xml:space="preserve"> 3959 (2015) (</w:t>
      </w:r>
      <w:r w:rsidRPr="00397DE0">
        <w:rPr>
          <w:i/>
        </w:rPr>
        <w:t>2015</w:t>
      </w:r>
      <w:r>
        <w:rPr>
          <w:i/>
        </w:rPr>
        <w:t xml:space="preserve"> Report and</w:t>
      </w:r>
      <w:r w:rsidRPr="00397DE0">
        <w:rPr>
          <w:i/>
        </w:rPr>
        <w:t xml:space="preserve"> Orde</w:t>
      </w:r>
      <w:r>
        <w:rPr>
          <w:i/>
        </w:rPr>
        <w:t>r</w:t>
      </w:r>
      <w:r>
        <w:t xml:space="preserve"> and </w:t>
      </w:r>
      <w:r>
        <w:rPr>
          <w:i/>
        </w:rPr>
        <w:t>2015 FNPRM</w:t>
      </w:r>
      <w:r>
        <w:t xml:space="preserve">, respectively).  </w:t>
      </w:r>
    </w:p>
  </w:footnote>
  <w:footnote w:id="8">
    <w:p w:rsidR="00C01BCA" w:rsidRPr="00C1217B" w:rsidP="00D12CA6">
      <w:pPr>
        <w:pStyle w:val="FootnoteText"/>
      </w:pPr>
      <w:r>
        <w:rPr>
          <w:rStyle w:val="FootnoteReference"/>
        </w:rPr>
        <w:footnoteRef/>
      </w:r>
      <w:r>
        <w:t xml:space="preserve"> </w:t>
      </w:r>
      <w:r>
        <w:rPr>
          <w:i/>
        </w:rPr>
        <w:t>See 2015 Report and Order</w:t>
      </w:r>
      <w:r>
        <w:t xml:space="preserve">, 30 FCC </w:t>
      </w:r>
      <w:r>
        <w:t>Rcd</w:t>
      </w:r>
      <w:r>
        <w:rPr>
          <w:i/>
        </w:rPr>
        <w:t xml:space="preserve"> </w:t>
      </w:r>
      <w:r>
        <w:t xml:space="preserve">at 4071-80, paras. 387-412.  </w:t>
      </w:r>
      <w:r>
        <w:rPr>
          <w:i/>
        </w:rPr>
        <w:t xml:space="preserve">See also </w:t>
      </w:r>
      <w:r>
        <w:t xml:space="preserve">47 CFR §§ 90.1307, </w:t>
      </w:r>
      <w:r w:rsidR="00D254BA">
        <w:t xml:space="preserve">90.1311, </w:t>
      </w:r>
      <w:r>
        <w:t>90.1338</w:t>
      </w:r>
      <w:r w:rsidR="00EF7F5F">
        <w:t>.</w:t>
      </w:r>
    </w:p>
  </w:footnote>
  <w:footnote w:id="9">
    <w:p w:rsidR="00C01BCA" w:rsidP="00D12CA6">
      <w:pPr>
        <w:pStyle w:val="FootnoteText"/>
      </w:pPr>
      <w:r>
        <w:rPr>
          <w:rStyle w:val="FootnoteReference"/>
        </w:rPr>
        <w:footnoteRef/>
      </w:r>
      <w:r>
        <w:t xml:space="preserve"> 47 CFR § 90.1307(a).</w:t>
      </w:r>
    </w:p>
  </w:footnote>
  <w:footnote w:id="10">
    <w:p w:rsidR="000D1783">
      <w:pPr>
        <w:pStyle w:val="FootnoteText"/>
      </w:pPr>
      <w:r>
        <w:rPr>
          <w:rStyle w:val="FootnoteReference"/>
        </w:rPr>
        <w:footnoteRef/>
      </w:r>
      <w:r>
        <w:t xml:space="preserve"> </w:t>
      </w:r>
      <w:r w:rsidRPr="00AB6DF6">
        <w:rPr>
          <w:i/>
          <w:iCs/>
        </w:rPr>
        <w:t>See</w:t>
      </w:r>
      <w:r>
        <w:t xml:space="preserve"> </w:t>
      </w:r>
      <w:r w:rsidR="006F0ACF">
        <w:rPr>
          <w:i/>
          <w:iCs/>
        </w:rPr>
        <w:t xml:space="preserve">id. </w:t>
      </w:r>
      <w:r w:rsidR="007D205D">
        <w:t xml:space="preserve">at </w:t>
      </w:r>
      <w:r>
        <w:t xml:space="preserve">§§ 90.1307, </w:t>
      </w:r>
      <w:bookmarkStart w:id="1" w:name="_Hlk35442791"/>
      <w:r w:rsidR="00D254BA">
        <w:t xml:space="preserve">90.1311, </w:t>
      </w:r>
      <w:bookmarkEnd w:id="1"/>
      <w:r>
        <w:t>90.1338.</w:t>
      </w:r>
    </w:p>
  </w:footnote>
  <w:footnote w:id="11">
    <w:p w:rsidR="000D1783" w:rsidP="000D1783">
      <w:pPr>
        <w:pStyle w:val="FootnoteText"/>
      </w:pPr>
      <w:r>
        <w:rPr>
          <w:rStyle w:val="FootnoteReference"/>
        </w:rPr>
        <w:footnoteRef/>
      </w:r>
      <w:r>
        <w:t xml:space="preserve"> </w:t>
      </w:r>
      <w:r w:rsidRPr="00B80E62" w:rsidR="00B80E62">
        <w:rPr>
          <w:i/>
          <w:iCs/>
        </w:rPr>
        <w:t>See</w:t>
      </w:r>
      <w:r w:rsidR="00B80E62">
        <w:t xml:space="preserve"> Press Release, FCC, </w:t>
      </w:r>
      <w:r w:rsidRPr="003D2519">
        <w:t>Chairman Pai Launches the Keep Americans Connected Pledge</w:t>
      </w:r>
      <w:r>
        <w:t xml:space="preserve"> (Mar</w:t>
      </w:r>
      <w:r w:rsidR="00801A29">
        <w:t>.</w:t>
      </w:r>
      <w:r>
        <w:t xml:space="preserve"> 13, 2020)</w:t>
      </w:r>
      <w:r w:rsidR="00763A5D">
        <w:t xml:space="preserve">, </w:t>
      </w:r>
      <w:r w:rsidRPr="00763A5D" w:rsidR="00763A5D">
        <w:t>https://www.fcc.gov/document/chairman-pai-launches-keep-americans-connected-pledge</w:t>
      </w:r>
      <w:r>
        <w:t xml:space="preserve"> (</w:t>
      </w:r>
      <w:r w:rsidRPr="004F519A">
        <w:rPr>
          <w:i/>
          <w:iCs/>
        </w:rPr>
        <w:t xml:space="preserve">Keep Americans Connected </w:t>
      </w:r>
      <w:r>
        <w:rPr>
          <w:i/>
          <w:iCs/>
        </w:rPr>
        <w:t xml:space="preserve">News </w:t>
      </w:r>
      <w:r w:rsidRPr="004F519A">
        <w:rPr>
          <w:i/>
          <w:iCs/>
        </w:rPr>
        <w:t>Release</w:t>
      </w:r>
      <w:r>
        <w:t>).</w:t>
      </w:r>
    </w:p>
  </w:footnote>
  <w:footnote w:id="12">
    <w:p w:rsidR="005B6B43">
      <w:pPr>
        <w:pStyle w:val="FootnoteText"/>
      </w:pPr>
      <w:r>
        <w:rPr>
          <w:rStyle w:val="FootnoteReference"/>
        </w:rPr>
        <w:footnoteRef/>
      </w:r>
      <w:r>
        <w:t xml:space="preserve"> </w:t>
      </w:r>
      <w:r>
        <w:rPr>
          <w:i/>
        </w:rPr>
        <w:t xml:space="preserve">See </w:t>
      </w:r>
      <w:r w:rsidRPr="00B971C6">
        <w:t>WISPA UTC, Petition for Waiver of Sections 90.1307 (c) and (d) and Sections 9</w:t>
      </w:r>
      <w:r>
        <w:t>0.1338 (a) and (b)</w:t>
      </w:r>
      <w:r w:rsidRPr="00B971C6">
        <w:t xml:space="preserve"> of the Commission’s Rules, WT Docket No. 18-353</w:t>
      </w:r>
      <w:r>
        <w:t>, at 1</w:t>
      </w:r>
      <w:r w:rsidRPr="00B971C6">
        <w:t xml:space="preserve"> (</w:t>
      </w:r>
      <w:r>
        <w:t>filed Oct. 4, 2018</w:t>
      </w:r>
      <w:r w:rsidRPr="00B971C6">
        <w:t>) (</w:t>
      </w:r>
      <w:r>
        <w:rPr>
          <w:i/>
          <w:iCs/>
        </w:rPr>
        <w:t xml:space="preserve">Blanket Waiver </w:t>
      </w:r>
      <w:r w:rsidRPr="006F47D5">
        <w:rPr>
          <w:i/>
        </w:rPr>
        <w:t>Petition</w:t>
      </w:r>
      <w:r w:rsidRPr="00B971C6">
        <w:t>)</w:t>
      </w:r>
      <w:r>
        <w:t>.</w:t>
      </w:r>
    </w:p>
  </w:footnote>
  <w:footnote w:id="13">
    <w:p w:rsidR="00C01BCA" w:rsidRPr="00625AE4">
      <w:pPr>
        <w:pStyle w:val="FootnoteText"/>
      </w:pPr>
      <w:r>
        <w:rPr>
          <w:rStyle w:val="FootnoteReference"/>
        </w:rPr>
        <w:footnoteRef/>
      </w:r>
      <w:r>
        <w:t xml:space="preserve"> </w:t>
      </w:r>
      <w:r>
        <w:rPr>
          <w:i/>
        </w:rPr>
        <w:t xml:space="preserve">See generally </w:t>
      </w:r>
      <w:r w:rsidRPr="00397DE0">
        <w:rPr>
          <w:i/>
        </w:rPr>
        <w:t>2015</w:t>
      </w:r>
      <w:r>
        <w:rPr>
          <w:i/>
        </w:rPr>
        <w:t xml:space="preserve"> Report and</w:t>
      </w:r>
      <w:r w:rsidRPr="00397DE0">
        <w:rPr>
          <w:i/>
        </w:rPr>
        <w:t xml:space="preserve"> Orde</w:t>
      </w:r>
      <w:r>
        <w:rPr>
          <w:i/>
        </w:rPr>
        <w:t>r</w:t>
      </w:r>
      <w:r>
        <w:t xml:space="preserve"> and </w:t>
      </w:r>
      <w:r>
        <w:rPr>
          <w:i/>
        </w:rPr>
        <w:t>2015 FNPRM</w:t>
      </w:r>
      <w:r w:rsidR="00664849">
        <w:t>.</w:t>
      </w:r>
      <w:r>
        <w:t xml:space="preserve">  In 2016 and 2018, the Commission amended its rules governing the Citizens Broadband Radio Service.  However, the Commission did not amend its rules regarding grandfathered wireless broadband licensees in the 3650-3700 MHz band or protections for incumbent users that are relevant to this waiver request.  </w:t>
      </w:r>
      <w:r>
        <w:rPr>
          <w:i/>
        </w:rPr>
        <w:t>See Amendment of the Commission’s Rules with Regard to Commercial Operations in the 3550-3650 MHz Band</w:t>
      </w:r>
      <w:r>
        <w:t xml:space="preserve">, GN Docket No. 12-354, Order on Reconsideration and Second Report and Order, 31 FCC </w:t>
      </w:r>
      <w:r>
        <w:t>Rcd</w:t>
      </w:r>
      <w:r>
        <w:t xml:space="preserve"> 5011 (2016); </w:t>
      </w:r>
      <w:r>
        <w:rPr>
          <w:i/>
        </w:rPr>
        <w:t xml:space="preserve">Promoting Investment in the 3550-3700 MHz Band, </w:t>
      </w:r>
      <w:r>
        <w:t xml:space="preserve">GN Docket No. 17-258, </w:t>
      </w:r>
      <w:r w:rsidRPr="00370AA2">
        <w:t xml:space="preserve">Report and Order, </w:t>
      </w:r>
      <w:r w:rsidRPr="00441DA8">
        <w:t xml:space="preserve">33 FCC </w:t>
      </w:r>
      <w:r w:rsidRPr="00441DA8">
        <w:t>Rcd</w:t>
      </w:r>
      <w:r w:rsidRPr="00441DA8">
        <w:t xml:space="preserve"> 10598</w:t>
      </w:r>
      <w:r>
        <w:t xml:space="preserve"> (2018).</w:t>
      </w:r>
    </w:p>
  </w:footnote>
  <w:footnote w:id="14">
    <w:p w:rsidR="00C01BCA" w:rsidRPr="0093043A">
      <w:pPr>
        <w:pStyle w:val="FootnoteText"/>
      </w:pPr>
      <w:r>
        <w:rPr>
          <w:rStyle w:val="FootnoteReference"/>
        </w:rPr>
        <w:footnoteRef/>
      </w:r>
      <w:r>
        <w:t xml:space="preserve"> </w:t>
      </w:r>
      <w:r>
        <w:rPr>
          <w:i/>
        </w:rPr>
        <w:t xml:space="preserve">See 2015 Report and </w:t>
      </w:r>
      <w:r w:rsidRPr="0093043A">
        <w:rPr>
          <w:i/>
        </w:rPr>
        <w:t>Order</w:t>
      </w:r>
      <w:r>
        <w:t xml:space="preserve">, 30 FCC </w:t>
      </w:r>
      <w:r>
        <w:t>Rcd</w:t>
      </w:r>
      <w:r>
        <w:rPr>
          <w:i/>
        </w:rPr>
        <w:t xml:space="preserve"> </w:t>
      </w:r>
      <w:r>
        <w:t>at 3978-3980, paras. 54-59.</w:t>
      </w:r>
    </w:p>
  </w:footnote>
  <w:footnote w:id="15">
    <w:p w:rsidR="00C01BCA" w:rsidRPr="00344B13">
      <w:pPr>
        <w:pStyle w:val="FootnoteText"/>
      </w:pPr>
      <w:r>
        <w:rPr>
          <w:rStyle w:val="FootnoteReference"/>
        </w:rPr>
        <w:footnoteRef/>
      </w:r>
      <w:r>
        <w:t xml:space="preserve"> 47 CFR § 96.1(b).</w:t>
      </w:r>
    </w:p>
  </w:footnote>
  <w:footnote w:id="16">
    <w:p w:rsidR="00C01BCA" w:rsidRPr="00075B05">
      <w:pPr>
        <w:pStyle w:val="FootnoteText"/>
      </w:pPr>
      <w:r>
        <w:rPr>
          <w:rStyle w:val="FootnoteReference"/>
        </w:rPr>
        <w:footnoteRef/>
      </w:r>
      <w:r>
        <w:t xml:space="preserve"> </w:t>
      </w:r>
      <w:r w:rsidR="003249F0">
        <w:rPr>
          <w:i/>
          <w:iCs/>
        </w:rPr>
        <w:t>Id.</w:t>
      </w:r>
      <w:r w:rsidR="003249F0">
        <w:t xml:space="preserve"> at</w:t>
      </w:r>
      <w:r>
        <w:t xml:space="preserve"> §§ 96.3, 96.15, 96.17, 96.21.  </w:t>
      </w:r>
    </w:p>
  </w:footnote>
  <w:footnote w:id="17">
    <w:p w:rsidR="00C01BCA">
      <w:pPr>
        <w:pStyle w:val="FootnoteText"/>
      </w:pPr>
      <w:r>
        <w:rPr>
          <w:rStyle w:val="FootnoteReference"/>
        </w:rPr>
        <w:footnoteRef/>
      </w:r>
      <w:r>
        <w:t xml:space="preserve"> </w:t>
      </w:r>
      <w:r w:rsidR="003249F0">
        <w:rPr>
          <w:i/>
          <w:iCs/>
        </w:rPr>
        <w:t xml:space="preserve">Id. </w:t>
      </w:r>
      <w:r w:rsidR="003249F0">
        <w:t xml:space="preserve">at </w:t>
      </w:r>
      <w:r>
        <w:t>§ 96.31.</w:t>
      </w:r>
      <w:r w:rsidRPr="0000782F">
        <w:rPr>
          <w:i/>
        </w:rPr>
        <w:t xml:space="preserve"> </w:t>
      </w:r>
      <w:r>
        <w:rPr>
          <w:i/>
        </w:rPr>
        <w:t xml:space="preserve"> </w:t>
      </w:r>
      <w:r w:rsidRPr="00AD5DDE">
        <w:rPr>
          <w:i/>
        </w:rPr>
        <w:t>See</w:t>
      </w:r>
      <w:r>
        <w:rPr>
          <w:i/>
        </w:rPr>
        <w:t xml:space="preserve"> generally</w:t>
      </w:r>
      <w:r w:rsidRPr="00AD5DDE">
        <w:rPr>
          <w:i/>
        </w:rPr>
        <w:t xml:space="preserve"> </w:t>
      </w:r>
      <w:r>
        <w:rPr>
          <w:i/>
        </w:rPr>
        <w:t>Auction of Priority Access Licenses for the 3550-3650 MHz Band; Comment Sought on Competitive Bidding Procedures for Auction 105; Bidding in Auction 105 Scheduled to Begin June 25, 2020</w:t>
      </w:r>
      <w:r>
        <w:t xml:space="preserve">, AU Docket No. 19-244, Public Notice, 34 FCC </w:t>
      </w:r>
      <w:r>
        <w:t>Rcd</w:t>
      </w:r>
      <w:r>
        <w:t xml:space="preserve"> 9215 (2019).</w:t>
      </w:r>
    </w:p>
  </w:footnote>
  <w:footnote w:id="18">
    <w:p w:rsidR="00C01BCA">
      <w:pPr>
        <w:pStyle w:val="FootnoteText"/>
      </w:pPr>
      <w:r>
        <w:rPr>
          <w:rStyle w:val="FootnoteReference"/>
        </w:rPr>
        <w:footnoteRef/>
      </w:r>
      <w:r>
        <w:t xml:space="preserve"> 47 CFR §§ 96.11, 96.33.</w:t>
      </w:r>
    </w:p>
  </w:footnote>
  <w:footnote w:id="19">
    <w:p w:rsidR="006B24F5" w:rsidP="006B24F5">
      <w:pPr>
        <w:pStyle w:val="FootnoteText"/>
      </w:pPr>
      <w:r>
        <w:rPr>
          <w:rStyle w:val="FootnoteReference"/>
        </w:rPr>
        <w:footnoteRef/>
      </w:r>
      <w:r>
        <w:t xml:space="preserve"> </w:t>
      </w:r>
      <w:r w:rsidR="003249F0">
        <w:rPr>
          <w:i/>
          <w:iCs/>
        </w:rPr>
        <w:t xml:space="preserve">Id. </w:t>
      </w:r>
      <w:r w:rsidR="003249F0">
        <w:t>at</w:t>
      </w:r>
      <w:r>
        <w:t xml:space="preserve"> §§ 96.15, 96.67.</w:t>
      </w:r>
    </w:p>
  </w:footnote>
  <w:footnote w:id="20">
    <w:p w:rsidR="00C01BCA" w:rsidRPr="00C1217B" w:rsidP="00DE4175">
      <w:pPr>
        <w:pStyle w:val="FootnoteText"/>
      </w:pPr>
      <w:r>
        <w:rPr>
          <w:rStyle w:val="FootnoteReference"/>
        </w:rPr>
        <w:footnoteRef/>
      </w:r>
      <w:r>
        <w:t xml:space="preserve"> </w:t>
      </w:r>
      <w:r>
        <w:rPr>
          <w:i/>
        </w:rPr>
        <w:t>See 2015 Report and Order</w:t>
      </w:r>
      <w:r>
        <w:t xml:space="preserve">, 30 FCC </w:t>
      </w:r>
      <w:r>
        <w:t>Rcd</w:t>
      </w:r>
      <w:r>
        <w:rPr>
          <w:i/>
        </w:rPr>
        <w:t xml:space="preserve"> </w:t>
      </w:r>
      <w:r>
        <w:t xml:space="preserve">at 4071-80, paras. 387-412.  </w:t>
      </w:r>
      <w:r>
        <w:rPr>
          <w:i/>
        </w:rPr>
        <w:t xml:space="preserve">See also </w:t>
      </w:r>
      <w:r>
        <w:t xml:space="preserve">47 CFR §§ 90.1307, </w:t>
      </w:r>
      <w:r w:rsidRPr="00F465F5" w:rsidR="00F465F5">
        <w:t xml:space="preserve">90.1311, </w:t>
      </w:r>
      <w:r>
        <w:t>90.1338</w:t>
      </w:r>
      <w:r w:rsidR="00630278">
        <w:t>.</w:t>
      </w:r>
    </w:p>
  </w:footnote>
  <w:footnote w:id="21">
    <w:p w:rsidR="00C01BCA" w:rsidP="00DE4175">
      <w:pPr>
        <w:pStyle w:val="FootnoteText"/>
      </w:pPr>
      <w:r>
        <w:rPr>
          <w:rStyle w:val="FootnoteReference"/>
        </w:rPr>
        <w:footnoteRef/>
      </w:r>
      <w:r>
        <w:t xml:space="preserve"> 47 CFR </w:t>
      </w:r>
      <w:bookmarkStart w:id="2" w:name="_Hlk35442658"/>
      <w:r>
        <w:t>§</w:t>
      </w:r>
      <w:bookmarkEnd w:id="2"/>
      <w:r>
        <w:t xml:space="preserve"> 90.1307(a).</w:t>
      </w:r>
    </w:p>
  </w:footnote>
  <w:footnote w:id="22">
    <w:p w:rsidR="00C01BCA" w:rsidP="00BE5046">
      <w:pPr>
        <w:pStyle w:val="FootnoteText"/>
      </w:pPr>
      <w:r>
        <w:rPr>
          <w:rStyle w:val="FootnoteReference"/>
        </w:rPr>
        <w:footnoteRef/>
      </w:r>
      <w:r>
        <w:t xml:space="preserve"> </w:t>
      </w:r>
      <w:r w:rsidR="00481182">
        <w:rPr>
          <w:i/>
          <w:iCs/>
        </w:rPr>
        <w:t xml:space="preserve">Id. </w:t>
      </w:r>
      <w:r w:rsidR="00481182">
        <w:t>at</w:t>
      </w:r>
      <w:r>
        <w:t xml:space="preserve"> § 90.1338(a).</w:t>
      </w:r>
    </w:p>
  </w:footnote>
  <w:footnote w:id="23">
    <w:p w:rsidR="00C01BCA" w:rsidRPr="00D3020B" w:rsidP="00BE5046">
      <w:pPr>
        <w:pStyle w:val="FootnoteText"/>
      </w:pPr>
      <w:r>
        <w:rPr>
          <w:rStyle w:val="FootnoteReference"/>
        </w:rPr>
        <w:footnoteRef/>
      </w:r>
      <w:r>
        <w:t xml:space="preserve"> </w:t>
      </w:r>
      <w:r>
        <w:rPr>
          <w:i/>
        </w:rPr>
        <w:t>See</w:t>
      </w:r>
      <w:r w:rsidR="00481182">
        <w:rPr>
          <w:i/>
        </w:rPr>
        <w:t xml:space="preserve"> id.</w:t>
      </w:r>
      <w:r w:rsidR="00481182">
        <w:rPr>
          <w:iCs/>
        </w:rPr>
        <w:t xml:space="preserve"> at</w:t>
      </w:r>
      <w:r>
        <w:rPr>
          <w:i/>
        </w:rPr>
        <w:t xml:space="preserve"> </w:t>
      </w:r>
      <w:r>
        <w:rPr>
          <w:iCs/>
        </w:rPr>
        <w:t xml:space="preserve">§§ 90.1307, </w:t>
      </w:r>
      <w:r w:rsidRPr="00F465F5" w:rsidR="00F465F5">
        <w:rPr>
          <w:iCs/>
        </w:rPr>
        <w:t xml:space="preserve">90.1311, </w:t>
      </w:r>
      <w:r w:rsidRPr="00645AF4">
        <w:rPr>
          <w:iCs/>
        </w:rPr>
        <w:t>90.1338</w:t>
      </w:r>
      <w:r>
        <w:t xml:space="preserve">.  </w:t>
      </w:r>
    </w:p>
  </w:footnote>
  <w:footnote w:id="24">
    <w:p w:rsidR="00C01BCA" w:rsidP="003D3E59">
      <w:pPr>
        <w:pStyle w:val="FootnoteText"/>
      </w:pPr>
      <w:r>
        <w:rPr>
          <w:rStyle w:val="FootnoteReference"/>
        </w:rPr>
        <w:footnoteRef/>
      </w:r>
      <w:r>
        <w:t xml:space="preserve"> </w:t>
      </w:r>
      <w:r>
        <w:rPr>
          <w:i/>
        </w:rPr>
        <w:t xml:space="preserve">See </w:t>
      </w:r>
      <w:r w:rsidR="00BF7D45">
        <w:rPr>
          <w:i/>
          <w:iCs/>
        </w:rPr>
        <w:t>id.</w:t>
      </w:r>
      <w:r w:rsidR="001A03D7">
        <w:rPr>
          <w:i/>
          <w:iCs/>
        </w:rPr>
        <w:t xml:space="preserve"> </w:t>
      </w:r>
      <w:r w:rsidR="00BF7D45">
        <w:t>at</w:t>
      </w:r>
      <w:r>
        <w:t xml:space="preserve"> § 96.21.</w:t>
      </w:r>
    </w:p>
  </w:footnote>
  <w:footnote w:id="25">
    <w:p w:rsidR="00191E7F" w:rsidP="00191E7F">
      <w:r w:rsidRPr="003A445E">
        <w:rPr>
          <w:rStyle w:val="FootnoteReference"/>
          <w:sz w:val="20"/>
        </w:rPr>
        <w:footnoteRef/>
      </w:r>
      <w:r w:rsidRPr="003A445E" w:rsidR="00493975">
        <w:rPr>
          <w:sz w:val="20"/>
        </w:rPr>
        <w:t xml:space="preserve"> </w:t>
      </w:r>
      <w:r w:rsidRPr="00191E7F" w:rsidR="00493975">
        <w:rPr>
          <w:i/>
          <w:iCs/>
          <w:sz w:val="20"/>
        </w:rPr>
        <w:t>See</w:t>
      </w:r>
      <w:r w:rsidRPr="00F87D3B" w:rsidR="00493975">
        <w:rPr>
          <w:i/>
          <w:iCs/>
          <w:sz w:val="20"/>
        </w:rPr>
        <w:t xml:space="preserve"> </w:t>
      </w:r>
      <w:r w:rsidRPr="00191E7F" w:rsidR="00493975">
        <w:rPr>
          <w:i/>
          <w:iCs/>
          <w:sz w:val="20"/>
        </w:rPr>
        <w:t xml:space="preserve">Wireless Telecommunications Bureau Announces Filing Window </w:t>
      </w:r>
      <w:r w:rsidRPr="00F87D3B" w:rsidR="00493975">
        <w:rPr>
          <w:i/>
          <w:iCs/>
          <w:sz w:val="20"/>
        </w:rPr>
        <w:t>a</w:t>
      </w:r>
      <w:r w:rsidRPr="00191E7F" w:rsidR="00493975">
        <w:rPr>
          <w:i/>
          <w:iCs/>
          <w:sz w:val="20"/>
        </w:rPr>
        <w:t xml:space="preserve">nd Procedures </w:t>
      </w:r>
      <w:r w:rsidRPr="00F87D3B" w:rsidR="00493975">
        <w:rPr>
          <w:i/>
          <w:iCs/>
          <w:sz w:val="20"/>
        </w:rPr>
        <w:t>f</w:t>
      </w:r>
      <w:r w:rsidRPr="00191E7F" w:rsidR="00493975">
        <w:rPr>
          <w:i/>
          <w:iCs/>
          <w:sz w:val="20"/>
        </w:rPr>
        <w:t>or 3650-3700 M</w:t>
      </w:r>
      <w:r w:rsidR="00493975">
        <w:rPr>
          <w:i/>
          <w:iCs/>
          <w:sz w:val="20"/>
        </w:rPr>
        <w:t>H</w:t>
      </w:r>
      <w:r w:rsidRPr="00191E7F" w:rsidR="00493975">
        <w:rPr>
          <w:i/>
          <w:iCs/>
          <w:sz w:val="20"/>
        </w:rPr>
        <w:t xml:space="preserve">z Band Licensees </w:t>
      </w:r>
      <w:r w:rsidRPr="00F87D3B" w:rsidR="00493975">
        <w:rPr>
          <w:i/>
          <w:iCs/>
          <w:sz w:val="20"/>
        </w:rPr>
        <w:t>t</w:t>
      </w:r>
      <w:r w:rsidRPr="00191E7F" w:rsidR="00493975">
        <w:rPr>
          <w:i/>
          <w:iCs/>
          <w:sz w:val="20"/>
        </w:rPr>
        <w:t xml:space="preserve">o File Supplemental Information Necessary </w:t>
      </w:r>
      <w:r w:rsidRPr="00F87D3B" w:rsidR="00493975">
        <w:rPr>
          <w:i/>
          <w:iCs/>
          <w:sz w:val="20"/>
        </w:rPr>
        <w:t>f</w:t>
      </w:r>
      <w:r w:rsidRPr="00191E7F" w:rsidR="00493975">
        <w:rPr>
          <w:i/>
          <w:iCs/>
          <w:sz w:val="20"/>
        </w:rPr>
        <w:t>or Creating Grandfathered Wireless Protection Zones</w:t>
      </w:r>
      <w:r w:rsidRPr="00F87D3B" w:rsidR="00493975">
        <w:rPr>
          <w:sz w:val="20"/>
        </w:rPr>
        <w:t>,</w:t>
      </w:r>
      <w:r w:rsidR="00493975">
        <w:rPr>
          <w:sz w:val="20"/>
        </w:rPr>
        <w:t xml:space="preserve"> GN Docket No. 12-354, Public Notice, </w:t>
      </w:r>
      <w:r w:rsidR="00390C10">
        <w:rPr>
          <w:sz w:val="20"/>
        </w:rPr>
        <w:t>32</w:t>
      </w:r>
      <w:r w:rsidR="00493975">
        <w:rPr>
          <w:sz w:val="20"/>
        </w:rPr>
        <w:t xml:space="preserve"> FCC </w:t>
      </w:r>
      <w:r w:rsidR="00493975">
        <w:rPr>
          <w:sz w:val="20"/>
        </w:rPr>
        <w:t>Rcd</w:t>
      </w:r>
      <w:r w:rsidR="00493975">
        <w:rPr>
          <w:sz w:val="20"/>
        </w:rPr>
        <w:t xml:space="preserve"> </w:t>
      </w:r>
      <w:r w:rsidR="00B473EB">
        <w:rPr>
          <w:sz w:val="20"/>
        </w:rPr>
        <w:t>2977</w:t>
      </w:r>
      <w:r w:rsidR="00493975">
        <w:rPr>
          <w:sz w:val="20"/>
        </w:rPr>
        <w:t xml:space="preserve"> (WTB 2017).</w:t>
      </w:r>
    </w:p>
  </w:footnote>
  <w:footnote w:id="26">
    <w:p w:rsidR="00C01BCA" w:rsidP="003A445E">
      <w:pPr>
        <w:pStyle w:val="FootnoteText"/>
        <w:spacing w:before="240"/>
      </w:pPr>
      <w:r>
        <w:rPr>
          <w:rStyle w:val="FootnoteReference"/>
        </w:rPr>
        <w:footnoteRef/>
      </w:r>
      <w:r w:rsidR="00493975">
        <w:t xml:space="preserve"> </w:t>
      </w:r>
      <w:r w:rsidRPr="00191E7F" w:rsidR="00B31C8A">
        <w:rPr>
          <w:i/>
          <w:iCs/>
        </w:rPr>
        <w:t>See</w:t>
      </w:r>
      <w:r w:rsidR="007920EA">
        <w:rPr>
          <w:i/>
          <w:iCs/>
        </w:rPr>
        <w:t xml:space="preserve"> </w:t>
      </w:r>
      <w:r w:rsidR="00630278">
        <w:rPr>
          <w:i/>
          <w:iCs/>
        </w:rPr>
        <w:t>generally</w:t>
      </w:r>
      <w:r w:rsidR="007920EA">
        <w:rPr>
          <w:i/>
          <w:iCs/>
        </w:rPr>
        <w:t xml:space="preserve"> </w:t>
      </w:r>
      <w:r w:rsidRPr="00191E7F" w:rsidR="00B31C8A">
        <w:rPr>
          <w:i/>
          <w:iCs/>
        </w:rPr>
        <w:t>2015 Report and Order</w:t>
      </w:r>
      <w:r w:rsidR="0046385E">
        <w:t xml:space="preserve">, 30 FCC </w:t>
      </w:r>
      <w:r w:rsidR="0046385E">
        <w:t>Rcd</w:t>
      </w:r>
      <w:r w:rsidR="0046385E">
        <w:t xml:space="preserve"> at 4075-76, para</w:t>
      </w:r>
      <w:r w:rsidR="00C00DF6">
        <w:t>s</w:t>
      </w:r>
      <w:r w:rsidR="0046385E">
        <w:t xml:space="preserve">. </w:t>
      </w:r>
      <w:r w:rsidR="004012C3">
        <w:t>399</w:t>
      </w:r>
      <w:r w:rsidR="00250B7C">
        <w:t>-412</w:t>
      </w:r>
      <w:r w:rsidR="0046385E">
        <w:t xml:space="preserve">. </w:t>
      </w:r>
      <w:r w:rsidR="0057644F">
        <w:t xml:space="preserve"> </w:t>
      </w:r>
      <w:r w:rsidR="000E5A55">
        <w:t xml:space="preserve"> </w:t>
      </w:r>
      <w:r w:rsidR="0046385E">
        <w:t xml:space="preserve"> </w:t>
      </w:r>
    </w:p>
  </w:footnote>
  <w:footnote w:id="27">
    <w:p w:rsidR="00C01BCA" w:rsidRPr="00D3020B" w:rsidP="005A2BDF">
      <w:pPr>
        <w:pStyle w:val="FootnoteText"/>
      </w:pPr>
      <w:r>
        <w:rPr>
          <w:rStyle w:val="FootnoteReference"/>
        </w:rPr>
        <w:footnoteRef/>
      </w:r>
      <w:r>
        <w:t xml:space="preserve"> </w:t>
      </w:r>
      <w:r>
        <w:rPr>
          <w:i/>
        </w:rPr>
        <w:t xml:space="preserve">See </w:t>
      </w:r>
      <w:r>
        <w:rPr>
          <w:i/>
          <w:iCs/>
        </w:rPr>
        <w:t xml:space="preserve">Blanket Waiver </w:t>
      </w:r>
      <w:r w:rsidRPr="006F47D5">
        <w:rPr>
          <w:i/>
        </w:rPr>
        <w:t>Petition</w:t>
      </w:r>
      <w:r>
        <w:t xml:space="preserve"> at 1.</w:t>
      </w:r>
    </w:p>
  </w:footnote>
  <w:footnote w:id="28">
    <w:p w:rsidR="00C01BCA" w:rsidRPr="00E7587C" w:rsidP="005A2BDF">
      <w:pPr>
        <w:pStyle w:val="FootnoteText"/>
      </w:pPr>
      <w:r>
        <w:rPr>
          <w:rStyle w:val="FootnoteReference"/>
        </w:rPr>
        <w:footnoteRef/>
      </w:r>
      <w:r>
        <w:t xml:space="preserve"> </w:t>
      </w:r>
      <w:r>
        <w:rPr>
          <w:i/>
          <w:iCs/>
        </w:rPr>
        <w:t>See id</w:t>
      </w:r>
      <w:r>
        <w:t>.</w:t>
      </w:r>
    </w:p>
  </w:footnote>
  <w:footnote w:id="29">
    <w:p w:rsidR="00C01BCA" w:rsidRPr="00D759F7">
      <w:pPr>
        <w:pStyle w:val="FootnoteText"/>
      </w:pPr>
      <w:r>
        <w:rPr>
          <w:rStyle w:val="FootnoteReference"/>
        </w:rPr>
        <w:footnoteRef/>
      </w:r>
      <w:r w:rsidR="00CD6C8F">
        <w:t xml:space="preserve"> </w:t>
      </w:r>
      <w:r w:rsidR="00CD6C8F">
        <w:rPr>
          <w:i/>
        </w:rPr>
        <w:t xml:space="preserve">See generally </w:t>
      </w:r>
      <w:r w:rsidRPr="00B971C6" w:rsidR="00CD6C8F">
        <w:rPr>
          <w:i/>
        </w:rPr>
        <w:t xml:space="preserve">Wireless Telecommunications Bureau Seeks Comment on Wireless Internet Service Providers Association and Utilities Technology Council Request </w:t>
      </w:r>
      <w:r w:rsidRPr="00B971C6" w:rsidR="00CD6C8F">
        <w:rPr>
          <w:i/>
        </w:rPr>
        <w:t>For</w:t>
      </w:r>
      <w:r w:rsidRPr="00B971C6" w:rsidR="00CD6C8F">
        <w:rPr>
          <w:i/>
        </w:rPr>
        <w:t xml:space="preserve"> Waiver of Citizens Broadband Radio Service Transition Deadline</w:t>
      </w:r>
      <w:r w:rsidRPr="00B971C6" w:rsidR="00CD6C8F">
        <w:t>, WT Docket No. 18-353,</w:t>
      </w:r>
      <w:r w:rsidR="00CD6C8F">
        <w:t xml:space="preserve"> </w:t>
      </w:r>
      <w:r w:rsidRPr="00B971C6" w:rsidR="00CD6C8F">
        <w:t xml:space="preserve">Public Notice, </w:t>
      </w:r>
      <w:r w:rsidRPr="00540B07" w:rsidR="00CD6C8F">
        <w:t>33</w:t>
      </w:r>
      <w:r w:rsidR="00CD6C8F">
        <w:t xml:space="preserve"> FCC </w:t>
      </w:r>
      <w:r w:rsidR="00CD6C8F">
        <w:t>Rcd</w:t>
      </w:r>
      <w:r w:rsidR="00CD6C8F">
        <w:t xml:space="preserve"> 11642 </w:t>
      </w:r>
      <w:r w:rsidRPr="00B971C6" w:rsidR="00CD6C8F">
        <w:t>(</w:t>
      </w:r>
      <w:r w:rsidR="00CD6C8F">
        <w:t>WTB</w:t>
      </w:r>
      <w:r w:rsidRPr="00B971C6" w:rsidR="00CD6C8F">
        <w:t xml:space="preserve"> 2018)</w:t>
      </w:r>
      <w:r w:rsidR="00CD6C8F">
        <w:t xml:space="preserve"> (</w:t>
      </w:r>
      <w:r w:rsidRPr="006F47D5" w:rsidR="00CD6C8F">
        <w:rPr>
          <w:i/>
        </w:rPr>
        <w:t>Waiver PN</w:t>
      </w:r>
      <w:r w:rsidR="00664849">
        <w:t>).</w:t>
      </w:r>
    </w:p>
  </w:footnote>
  <w:footnote w:id="30">
    <w:p w:rsidR="00C01BCA" w:rsidRPr="00D759F7">
      <w:pPr>
        <w:pStyle w:val="FootnoteText"/>
      </w:pPr>
      <w:r>
        <w:rPr>
          <w:rStyle w:val="FootnoteReference"/>
        </w:rPr>
        <w:footnoteRef/>
      </w:r>
      <w:r>
        <w:t xml:space="preserve"> </w:t>
      </w:r>
      <w:r>
        <w:rPr>
          <w:i/>
        </w:rPr>
        <w:t>Id</w:t>
      </w:r>
      <w:r>
        <w:t>.</w:t>
      </w:r>
    </w:p>
  </w:footnote>
  <w:footnote w:id="31">
    <w:p w:rsidR="00C01BCA" w:rsidRPr="005160B5">
      <w:pPr>
        <w:pStyle w:val="FootnoteText"/>
      </w:pPr>
      <w:r w:rsidRPr="005A7ADD">
        <w:rPr>
          <w:rStyle w:val="FootnoteReference"/>
        </w:rPr>
        <w:footnoteRef/>
      </w:r>
      <w:r w:rsidRPr="005A7ADD">
        <w:t xml:space="preserve"> The wireless ISPs </w:t>
      </w:r>
      <w:r>
        <w:t xml:space="preserve">that </w:t>
      </w:r>
      <w:r w:rsidRPr="005A7ADD">
        <w:t xml:space="preserve">filed </w:t>
      </w:r>
      <w:r>
        <w:t xml:space="preserve">comments </w:t>
      </w:r>
      <w:r w:rsidRPr="005A7ADD">
        <w:t>support</w:t>
      </w:r>
      <w:r>
        <w:t>ing</w:t>
      </w:r>
      <w:r w:rsidRPr="005A7ADD">
        <w:t xml:space="preserve"> the </w:t>
      </w:r>
      <w:r w:rsidRPr="005A7ADD">
        <w:rPr>
          <w:i/>
        </w:rPr>
        <w:t>Petition</w:t>
      </w:r>
      <w:r w:rsidRPr="005A7ADD">
        <w:t xml:space="preserve"> include:  Mountain West Technologies,  Crossroads Broadband, Inc., </w:t>
      </w:r>
      <w:r w:rsidRPr="005A7ADD">
        <w:t>Fourway</w:t>
      </w:r>
      <w:r w:rsidRPr="005A7ADD">
        <w:t xml:space="preserve"> Computer Products, Inc., Columbia Energy, LLC, Eastern Indiana WIFI, Inc., Q-Wireless, LLC, </w:t>
      </w:r>
      <w:r w:rsidRPr="005A7ADD">
        <w:t>Amplex</w:t>
      </w:r>
      <w:r w:rsidRPr="005A7ADD">
        <w:t xml:space="preserve"> Electric, Inc., Zirkel Wireless, Cloud Alliance, Arbuckle Communications, Express Dial Internet, Inc. dba KWISP Internet, Bolt Internet, Rapid Systems, The Junction Internet, LLC, Verso Networks, </w:t>
      </w:r>
      <w:r w:rsidRPr="005A7ADD">
        <w:t>Bspeedy</w:t>
      </w:r>
      <w:r w:rsidRPr="005A7ADD">
        <w:t xml:space="preserve"> Wireless Inc., </w:t>
      </w:r>
      <w:r w:rsidRPr="005A7ADD">
        <w:t>Slopeside</w:t>
      </w:r>
      <w:r w:rsidRPr="005A7ADD">
        <w:t xml:space="preserve"> Internet LLC, The Home Town Network Inc., West Michigan Wireless, Rural 3650 Licensees, </w:t>
      </w:r>
      <w:r w:rsidRPr="005A7ADD">
        <w:t>Atheral</w:t>
      </w:r>
      <w:r w:rsidRPr="005A7ADD">
        <w:t xml:space="preserve"> LLC, Texoma Communications, LLC dba </w:t>
      </w:r>
      <w:r w:rsidRPr="005A7ADD">
        <w:t>TekWav</w:t>
      </w:r>
      <w:r w:rsidRPr="005A7ADD">
        <w:t>, Cibola LLC dba Cibola Wireless, All Points Br</w:t>
      </w:r>
      <w:r w:rsidR="00AE3CBC">
        <w:t>oa</w:t>
      </w:r>
      <w:r w:rsidRPr="005A7ADD">
        <w:t xml:space="preserve">dband, E-Vergent.com, LLC, McMinnville Access Company dba </w:t>
      </w:r>
      <w:r w:rsidRPr="005A7ADD">
        <w:t>OnlineNW</w:t>
      </w:r>
      <w:r w:rsidRPr="005A7ADD">
        <w:t xml:space="preserve">, </w:t>
      </w:r>
      <w:r w:rsidRPr="005A7ADD">
        <w:t>Signalnet</w:t>
      </w:r>
      <w:r w:rsidRPr="005A7ADD">
        <w:t xml:space="preserve"> </w:t>
      </w:r>
      <w:r w:rsidRPr="005A7ADD">
        <w:t>Braodband</w:t>
      </w:r>
      <w:r w:rsidRPr="005A7ADD">
        <w:t xml:space="preserve"> Inc., BPS Networks, Rick Amon on behalf of Centric Internet Services, Southern Ohio Communications Services, Inc., ATN International, Inc., Byhalia.net, LLC, JAB Wireless, Inc. dba Rise Broadband, </w:t>
      </w:r>
      <w:r w:rsidRPr="005A7ADD">
        <w:t>Mobilcomm</w:t>
      </w:r>
      <w:r w:rsidRPr="005A7ADD">
        <w:t xml:space="preserve">, Inc. dba </w:t>
      </w:r>
      <w:r w:rsidRPr="005A7ADD">
        <w:t>Heavenwire</w:t>
      </w:r>
      <w:r w:rsidRPr="005A7ADD">
        <w:t xml:space="preserve">, </w:t>
      </w:r>
      <w:r w:rsidRPr="005A7ADD">
        <w:t>Veopoint</w:t>
      </w:r>
      <w:r w:rsidRPr="005A7ADD">
        <w:t xml:space="preserve"> Internet, Imagine Networks, Kern Valley Wireless, Wisper ISP, Inc., and Rodney Whipple on behalf of </w:t>
      </w:r>
      <w:r w:rsidRPr="005A7ADD">
        <w:t>Araphoe</w:t>
      </w:r>
      <w:r w:rsidRPr="005A7ADD">
        <w:t xml:space="preserve"> Telephone Company.  The utility companies </w:t>
      </w:r>
      <w:r>
        <w:t xml:space="preserve">that </w:t>
      </w:r>
      <w:r w:rsidRPr="005A7ADD">
        <w:t xml:space="preserve">filed in support of the </w:t>
      </w:r>
      <w:r w:rsidRPr="005A7ADD">
        <w:rPr>
          <w:i/>
        </w:rPr>
        <w:t>Petition</w:t>
      </w:r>
      <w:r w:rsidRPr="005A7ADD">
        <w:t xml:space="preserve"> include CenterPoint Energy, Inc., American Petroleum Institute, The Community Agency, and Xcel Energy Services, Inc.  California Internet, L.P. DBA </w:t>
      </w:r>
      <w:r w:rsidRPr="005A7ADD">
        <w:t>GeoLinks</w:t>
      </w:r>
      <w:r w:rsidRPr="005A7ADD">
        <w:t xml:space="preserve">, Conifer Communications Inc., the Fixed Wireless Communications Coalition, and Bertram Communications, Volcano Telephone Company, which appear to be wireless ISPs, also filed comments in support of the </w:t>
      </w:r>
      <w:r w:rsidRPr="005A7ADD">
        <w:rPr>
          <w:i/>
        </w:rPr>
        <w:t>Petition</w:t>
      </w:r>
      <w:r w:rsidRPr="005A7ADD">
        <w:t xml:space="preserve">.  </w:t>
      </w:r>
      <w:r w:rsidRPr="005A7ADD">
        <w:t>Interlisle</w:t>
      </w:r>
      <w:r w:rsidRPr="005A7ADD">
        <w:t xml:space="preserve"> Consulting Group, LLC, which provides design and technical services to wireless ISPs, also support the </w:t>
      </w:r>
      <w:r w:rsidRPr="005A7ADD">
        <w:rPr>
          <w:i/>
        </w:rPr>
        <w:t>Petition</w:t>
      </w:r>
      <w:r w:rsidRPr="005A7ADD">
        <w:t>.</w:t>
      </w:r>
      <w:r>
        <w:t xml:space="preserve">  </w:t>
      </w:r>
    </w:p>
  </w:footnote>
  <w:footnote w:id="32">
    <w:p w:rsidR="00C01BCA">
      <w:pPr>
        <w:pStyle w:val="FootnoteText"/>
      </w:pPr>
      <w:r w:rsidRPr="005A7ADD">
        <w:rPr>
          <w:rStyle w:val="FootnoteReference"/>
        </w:rPr>
        <w:footnoteRef/>
      </w:r>
      <w:r w:rsidRPr="005A7ADD">
        <w:t xml:space="preserve"> The entities </w:t>
      </w:r>
      <w:r>
        <w:t xml:space="preserve">that </w:t>
      </w:r>
      <w:r w:rsidRPr="005A7ADD">
        <w:t xml:space="preserve">filed comments opposing the </w:t>
      </w:r>
      <w:r w:rsidRPr="005A7ADD">
        <w:rPr>
          <w:i/>
        </w:rPr>
        <w:t>Petition</w:t>
      </w:r>
      <w:r w:rsidRPr="005A7ADD">
        <w:t xml:space="preserve"> include: CTIA, NCTA – The Internet &amp; Television Association, Federated Wireless, Inc., and T-Mobile USA, Inc.</w:t>
      </w:r>
    </w:p>
  </w:footnote>
  <w:footnote w:id="33">
    <w:p w:rsidR="00C01BCA">
      <w:pPr>
        <w:pStyle w:val="FootnoteText"/>
      </w:pPr>
      <w:r w:rsidRPr="005A7ADD">
        <w:rPr>
          <w:rStyle w:val="FootnoteReference"/>
        </w:rPr>
        <w:footnoteRef/>
      </w:r>
      <w:r w:rsidRPr="005A7ADD">
        <w:t xml:space="preserve"> Motorola</w:t>
      </w:r>
      <w:r>
        <w:t xml:space="preserve"> Solutions, Inc</w:t>
      </w:r>
      <w:r w:rsidR="00664849">
        <w:t>.</w:t>
      </w:r>
      <w:r w:rsidR="004A2002">
        <w:t>, in its</w:t>
      </w:r>
      <w:r w:rsidR="00664849">
        <w:t xml:space="preserve"> </w:t>
      </w:r>
      <w:r>
        <w:t>filed comments</w:t>
      </w:r>
      <w:r w:rsidR="004A2002">
        <w:t>,</w:t>
      </w:r>
      <w:r>
        <w:t xml:space="preserve"> recommend that the Commission update the </w:t>
      </w:r>
      <w:r w:rsidR="00DF4410">
        <w:t>p</w:t>
      </w:r>
      <w:r>
        <w:t xml:space="preserve">art 90, </w:t>
      </w:r>
      <w:r w:rsidR="00DF4410">
        <w:t>s</w:t>
      </w:r>
      <w:r>
        <w:t xml:space="preserve">ubpart Z user registration data to reflect the actual operational frequencies used by grandfathered wireless broadband licensees.  Motorola’s requests are outside the scope of the </w:t>
      </w:r>
      <w:r>
        <w:rPr>
          <w:i/>
        </w:rPr>
        <w:t>Petition</w:t>
      </w:r>
      <w:r>
        <w:t xml:space="preserve"> and, as such, the </w:t>
      </w:r>
      <w:r w:rsidR="00076347">
        <w:t xml:space="preserve">Mobility </w:t>
      </w:r>
      <w:r>
        <w:t xml:space="preserve">Division takes no action on its requests.  </w:t>
      </w:r>
    </w:p>
  </w:footnote>
  <w:footnote w:id="34">
    <w:p w:rsidR="00C01BCA">
      <w:pPr>
        <w:pStyle w:val="FootnoteText"/>
      </w:pPr>
      <w:r w:rsidRPr="008D4CAF">
        <w:rPr>
          <w:rStyle w:val="FootnoteReference"/>
        </w:rPr>
        <w:footnoteRef/>
      </w:r>
      <w:r w:rsidRPr="008D4CAF">
        <w:t xml:space="preserve"> </w:t>
      </w:r>
      <w:r>
        <w:rPr>
          <w:i/>
        </w:rPr>
        <w:t xml:space="preserve">See </w:t>
      </w:r>
      <w:r w:rsidRPr="008D4CAF">
        <w:t>WISPA UTC Reply</w:t>
      </w:r>
      <w:r w:rsidRPr="008D4CAF" w:rsidR="00FC56A2">
        <w:t>.</w:t>
      </w:r>
    </w:p>
  </w:footnote>
  <w:footnote w:id="35">
    <w:p w:rsidR="00C01BCA" w:rsidP="00376BA1">
      <w:pPr>
        <w:pStyle w:val="FootnoteText"/>
      </w:pPr>
      <w:r>
        <w:rPr>
          <w:rStyle w:val="FootnoteReference"/>
        </w:rPr>
        <w:footnoteRef/>
      </w:r>
      <w:r w:rsidR="00664849">
        <w:t xml:space="preserve"> </w:t>
      </w:r>
      <w:r w:rsidR="00664849">
        <w:rPr>
          <w:i/>
          <w:iCs/>
        </w:rPr>
        <w:t xml:space="preserve">See </w:t>
      </w:r>
      <w:r w:rsidR="00664849">
        <w:rPr>
          <w:iCs/>
        </w:rPr>
        <w:t>Letter from Louis Peraertz, Vice President of Policy, Wireless Internet Service Providers Association, Brett Kilbourne, Vice President, Policy and General Counsel, Utilities Technology Council, and Aryeh Fishman, Associate General Counsel, Regulatory Legal Affairs, Edison Electric Institute, to Marlene Dortch, Secretary, FCC, WT Docket No. 18-353, at 3 (filed Feb. 14, 2020) (</w:t>
      </w:r>
      <w:r w:rsidRPr="00AC5C72" w:rsidR="00664849">
        <w:t xml:space="preserve">WISPA/UTC/EEI Feb. 14, 2020 </w:t>
      </w:r>
      <w:r w:rsidRPr="00AC5C72" w:rsidR="00664849">
        <w:rPr>
          <w:i/>
          <w:iCs/>
        </w:rPr>
        <w:t xml:space="preserve">Ex </w:t>
      </w:r>
      <w:r w:rsidRPr="00AC5C72" w:rsidR="00664849">
        <w:rPr>
          <w:i/>
          <w:iCs/>
        </w:rPr>
        <w:t>Parte</w:t>
      </w:r>
      <w:r w:rsidR="00664849">
        <w:rPr>
          <w:iCs/>
        </w:rPr>
        <w:t>).</w:t>
      </w:r>
    </w:p>
  </w:footnote>
  <w:footnote w:id="36">
    <w:p w:rsidR="00C01BCA" w:rsidRPr="00B14200" w:rsidP="00376BA1">
      <w:pPr>
        <w:pStyle w:val="FootnoteText"/>
      </w:pPr>
      <w:r>
        <w:rPr>
          <w:rStyle w:val="FootnoteReference"/>
        </w:rPr>
        <w:footnoteRef/>
      </w:r>
      <w:r>
        <w:t xml:space="preserve"> </w:t>
      </w:r>
      <w:r>
        <w:rPr>
          <w:i/>
          <w:iCs/>
        </w:rPr>
        <w:t xml:space="preserve">See </w:t>
      </w:r>
      <w:r w:rsidR="00BA0899">
        <w:rPr>
          <w:i/>
          <w:iCs/>
        </w:rPr>
        <w:t>id.</w:t>
      </w:r>
      <w:r w:rsidR="00BA0899">
        <w:t>at</w:t>
      </w:r>
      <w:r w:rsidRPr="00AC5C72">
        <w:t xml:space="preserve"> </w:t>
      </w:r>
      <w:r>
        <w:t>2.</w:t>
      </w:r>
    </w:p>
  </w:footnote>
  <w:footnote w:id="37">
    <w:p w:rsidR="00C01BCA">
      <w:pPr>
        <w:pStyle w:val="FootnoteText"/>
      </w:pPr>
      <w:r>
        <w:rPr>
          <w:rStyle w:val="FootnoteReference"/>
        </w:rPr>
        <w:footnoteRef/>
      </w:r>
      <w:r>
        <w:t xml:space="preserve"> </w:t>
      </w:r>
      <w:r w:rsidR="00BA0899">
        <w:rPr>
          <w:i/>
          <w:iCs/>
        </w:rPr>
        <w:t>Id.</w:t>
      </w:r>
      <w:r>
        <w:rPr>
          <w:i/>
          <w:iCs/>
        </w:rPr>
        <w:t xml:space="preserve"> </w:t>
      </w:r>
      <w:r>
        <w:t>at 4.</w:t>
      </w:r>
    </w:p>
  </w:footnote>
  <w:footnote w:id="38">
    <w:p w:rsidR="00C01BCA">
      <w:pPr>
        <w:pStyle w:val="FootnoteText"/>
      </w:pPr>
      <w:r>
        <w:rPr>
          <w:rStyle w:val="FootnoteReference"/>
        </w:rPr>
        <w:footnoteRef/>
      </w:r>
      <w:r>
        <w:t xml:space="preserve"> </w:t>
      </w:r>
      <w:r w:rsidRPr="002F3369">
        <w:rPr>
          <w:i/>
          <w:iCs/>
        </w:rPr>
        <w:t xml:space="preserve">See </w:t>
      </w:r>
      <w:r>
        <w:t>Appendix A hereto.</w:t>
      </w:r>
    </w:p>
  </w:footnote>
  <w:footnote w:id="39">
    <w:p w:rsidR="00C01BCA">
      <w:pPr>
        <w:pStyle w:val="FootnoteText"/>
      </w:pPr>
      <w:r>
        <w:rPr>
          <w:rStyle w:val="FootnoteReference"/>
        </w:rPr>
        <w:footnoteRef/>
      </w:r>
      <w:r>
        <w:t xml:space="preserve"> 47 CFR § 1.3.</w:t>
      </w:r>
    </w:p>
  </w:footnote>
  <w:footnote w:id="40">
    <w:p w:rsidR="00C01BCA" w:rsidP="00E21CEA">
      <w:pPr>
        <w:pStyle w:val="FootnoteText"/>
      </w:pPr>
      <w:r>
        <w:rPr>
          <w:rStyle w:val="FootnoteReference"/>
        </w:rPr>
        <w:footnoteRef/>
      </w:r>
      <w:r>
        <w:t xml:space="preserve"> </w:t>
      </w:r>
      <w:r w:rsidR="00BF7D45">
        <w:rPr>
          <w:i/>
          <w:iCs/>
        </w:rPr>
        <w:t xml:space="preserve">Id. </w:t>
      </w:r>
      <w:r w:rsidR="00BF7D45">
        <w:t>at</w:t>
      </w:r>
      <w:r>
        <w:t xml:space="preserve"> §§ 90.1307</w:t>
      </w:r>
      <w:r w:rsidR="00C8279C">
        <w:t xml:space="preserve">, </w:t>
      </w:r>
      <w:r>
        <w:t>90.13</w:t>
      </w:r>
      <w:r w:rsidR="00F465F5">
        <w:t>11</w:t>
      </w:r>
      <w:r>
        <w:t>, and 90.1338.</w:t>
      </w:r>
    </w:p>
  </w:footnote>
  <w:footnote w:id="41">
    <w:p w:rsidR="003873CD" w:rsidP="003873CD">
      <w:pPr>
        <w:pStyle w:val="FootnoteText"/>
      </w:pPr>
      <w:r>
        <w:rPr>
          <w:rStyle w:val="FootnoteReference"/>
        </w:rPr>
        <w:footnoteRef/>
      </w:r>
      <w:r>
        <w:t xml:space="preserve"> Specifically, grandfathered </w:t>
      </w:r>
      <w:r w:rsidR="00AB092C">
        <w:t>l</w:t>
      </w:r>
      <w:r>
        <w:t xml:space="preserve">icensees may continue to operate within their designated protection zones and operational frequencies consistent with the technical rules in </w:t>
      </w:r>
      <w:r w:rsidR="00AB092C">
        <w:t>p</w:t>
      </w:r>
      <w:r>
        <w:t xml:space="preserve">art 90, subpart Z; non-grandfathered licensees may continue to operate at existing registered sites under </w:t>
      </w:r>
      <w:r w:rsidR="00AB092C">
        <w:t>p</w:t>
      </w:r>
      <w:r>
        <w:t>art</w:t>
      </w:r>
      <w:r>
        <w:t xml:space="preserve"> 90 on a non-exclusive and unprotected basis.</w:t>
      </w:r>
    </w:p>
  </w:footnote>
  <w:footnote w:id="42">
    <w:p w:rsidR="00216E28" w:rsidP="00216E28">
      <w:pPr>
        <w:pStyle w:val="FootnoteText"/>
      </w:pPr>
      <w:r>
        <w:rPr>
          <w:rStyle w:val="FootnoteReference"/>
        </w:rPr>
        <w:footnoteRef/>
      </w:r>
      <w:r>
        <w:t xml:space="preserve"> Pursuant to </w:t>
      </w:r>
      <w:r w:rsidR="00DF4410">
        <w:t>s</w:t>
      </w:r>
      <w:r>
        <w:t>ection 308(a) of the Communications Act, the Commission may grant license renewals</w:t>
      </w:r>
      <w:r w:rsidR="009C202B">
        <w:t xml:space="preserve"> or modifications</w:t>
      </w:r>
      <w:r>
        <w:t>, even without</w:t>
      </w:r>
      <w:r w:rsidR="00FA6F82">
        <w:t xml:space="preserve"> a</w:t>
      </w:r>
      <w:r>
        <w:t xml:space="preserve"> written application, during a national emergency</w:t>
      </w:r>
      <w:r w:rsidRPr="00A333AC" w:rsidR="00A333AC">
        <w:t xml:space="preserve"> </w:t>
      </w:r>
      <w:r w:rsidRPr="00994925" w:rsidR="00A333AC">
        <w:t xml:space="preserve">in various cases of emergency, including </w:t>
      </w:r>
      <w:r w:rsidR="00A333AC">
        <w:t>when</w:t>
      </w:r>
      <w:r w:rsidR="002F3369">
        <w:t xml:space="preserve"> proclaimed by the President or declared by Congress.  </w:t>
      </w:r>
      <w:r w:rsidRPr="0065753F" w:rsidR="002F3369">
        <w:rPr>
          <w:i/>
          <w:iCs/>
        </w:rPr>
        <w:t>See</w:t>
      </w:r>
      <w:r w:rsidR="002F3369">
        <w:t xml:space="preserve"> 47 U.S.C. 308(a)(2).</w:t>
      </w:r>
    </w:p>
  </w:footnote>
  <w:footnote w:id="43">
    <w:p w:rsidR="001D67AC">
      <w:pPr>
        <w:pStyle w:val="FootnoteText"/>
      </w:pPr>
      <w:r>
        <w:rPr>
          <w:rStyle w:val="FootnoteReference"/>
        </w:rPr>
        <w:footnoteRef/>
      </w:r>
      <w:r>
        <w:t xml:space="preserve"> Indeed, the Commission endorsed such an approach in 2015, when it stated that, “[t]o the extent we may have overlooked any technical obstacles to achieving this goal [of continued operations of wireless broadband license stations in the 3650-3700 MHz band for a finite period], we note that </w:t>
      </w:r>
      <w:r w:rsidR="00DF4410">
        <w:t>p</w:t>
      </w:r>
      <w:r>
        <w:t xml:space="preserve">art 90 incumbents may avail themselves of our waiver process on a case-by-case basis.”  </w:t>
      </w:r>
      <w:r w:rsidRPr="0025634A">
        <w:rPr>
          <w:i/>
          <w:iCs/>
        </w:rPr>
        <w:t>2015 Report and Order</w:t>
      </w:r>
      <w:r>
        <w:t xml:space="preserve">, 30 FCC </w:t>
      </w:r>
      <w:r>
        <w:t>Rcd</w:t>
      </w:r>
      <w:r>
        <w:t xml:space="preserve"> at 4075, para. 399.</w:t>
      </w:r>
    </w:p>
  </w:footnote>
  <w:footnote w:id="44">
    <w:p w:rsidR="00C01BCA">
      <w:pPr>
        <w:pStyle w:val="FootnoteText"/>
      </w:pPr>
      <w:r>
        <w:rPr>
          <w:rStyle w:val="FootnoteReference"/>
        </w:rPr>
        <w:footnoteRef/>
      </w:r>
      <w:r>
        <w:t xml:space="preserve"> 47 CFR §</w:t>
      </w:r>
      <w:r w:rsidR="00612F85">
        <w:t>§ 1.3,</w:t>
      </w:r>
      <w:r>
        <w:t xml:space="preserve"> 1.925.</w:t>
      </w:r>
      <w:r w:rsidR="001D67AC">
        <w:t xml:space="preserve">  </w:t>
      </w:r>
    </w:p>
  </w:footnote>
  <w:footnote w:id="45">
    <w:p w:rsidR="001E0F5D" w:rsidRPr="006514B9" w:rsidP="001E0F5D">
      <w:pPr>
        <w:pStyle w:val="FootnoteText"/>
      </w:pPr>
      <w:r>
        <w:rPr>
          <w:rStyle w:val="FootnoteReference"/>
        </w:rPr>
        <w:footnoteRef/>
      </w:r>
      <w:r>
        <w:t xml:space="preserve"> </w:t>
      </w:r>
      <w:r>
        <w:rPr>
          <w:i/>
        </w:rPr>
        <w:t>Rio Grande Family Radio Fellowship, Inc. v. FCC</w:t>
      </w:r>
      <w:r>
        <w:t>, 406 F.2d 664, 666 (D.C. Cir. 1968).</w:t>
      </w:r>
    </w:p>
  </w:footnote>
  <w:footnote w:id="46">
    <w:p w:rsidR="001E0F5D" w:rsidRPr="00A0154B" w:rsidP="001E0F5D">
      <w:pPr>
        <w:pStyle w:val="FootnoteText"/>
      </w:pPr>
      <w:r>
        <w:rPr>
          <w:rStyle w:val="FootnoteReference"/>
        </w:rPr>
        <w:footnoteRef/>
      </w:r>
      <w:r>
        <w:t xml:space="preserve"> </w:t>
      </w:r>
      <w:r>
        <w:rPr>
          <w:i/>
        </w:rPr>
        <w:t>WAIT Radio v. FCC</w:t>
      </w:r>
      <w:r>
        <w:t xml:space="preserve">, 418 F.2d 1153, 1157 (D.C. Cir. 1969), </w:t>
      </w:r>
      <w:r>
        <w:rPr>
          <w:i/>
        </w:rPr>
        <w:t>cert denied</w:t>
      </w:r>
      <w:r>
        <w:t>, 409 U.S. 1027 (1972).</w:t>
      </w:r>
    </w:p>
  </w:footnote>
  <w:footnote w:id="47">
    <w:p w:rsidR="005345C8" w:rsidP="005345C8">
      <w:pPr>
        <w:pStyle w:val="FootnoteText"/>
      </w:pPr>
      <w:r>
        <w:rPr>
          <w:rStyle w:val="FootnoteReference"/>
        </w:rPr>
        <w:footnoteRef/>
      </w:r>
      <w:r>
        <w:t xml:space="preserve"> </w:t>
      </w:r>
      <w:r w:rsidRPr="004F519A">
        <w:rPr>
          <w:i/>
          <w:iCs/>
        </w:rPr>
        <w:t>2015 Report and Order</w:t>
      </w:r>
      <w:r>
        <w:t xml:space="preserve">, 30 FCC </w:t>
      </w:r>
      <w:r>
        <w:t>Rcd</w:t>
      </w:r>
      <w:r>
        <w:t xml:space="preserve"> at 4073, para. 392, at 4074, para. 395, at 4075-76, </w:t>
      </w:r>
      <w:r w:rsidR="00664849">
        <w:t>paras. 399-</w:t>
      </w:r>
      <w:r>
        <w:t xml:space="preserve">400 (designing the transition to bring </w:t>
      </w:r>
      <w:r w:rsidR="00DF4410">
        <w:t>p</w:t>
      </w:r>
      <w:r>
        <w:t xml:space="preserve">art 90 licensees into “the broader Citizens Broadband Radio Service framework,: referring to “former” </w:t>
      </w:r>
      <w:r w:rsidR="00DF4410">
        <w:t>p</w:t>
      </w:r>
      <w:r>
        <w:t xml:space="preserve">art 90 incumbents, permitting licensees to “continue operating </w:t>
      </w:r>
      <w:r w:rsidRPr="004F519A">
        <w:rPr>
          <w:i/>
          <w:iCs/>
        </w:rPr>
        <w:t>under the new 3.5 GHz band rules</w:t>
      </w:r>
      <w:r>
        <w:t xml:space="preserve">” (emphasis added), and making clear that licenses would have “no more than a </w:t>
      </w:r>
      <w:r w:rsidR="007B50DA">
        <w:t>f</w:t>
      </w:r>
      <w:r>
        <w:t>ive-year priority over GAA users of the band”); 47 CFR §§ 90.1307, 90.1338, 96.21, 96.39.</w:t>
      </w:r>
    </w:p>
  </w:footnote>
  <w:footnote w:id="48">
    <w:p w:rsidR="00C01BCA">
      <w:pPr>
        <w:pStyle w:val="FootnoteText"/>
      </w:pPr>
      <w:r>
        <w:rPr>
          <w:rStyle w:val="FootnoteReference"/>
        </w:rPr>
        <w:footnoteRef/>
      </w:r>
      <w:r>
        <w:t xml:space="preserve"> </w:t>
      </w:r>
      <w:bookmarkStart w:id="5" w:name="_Hlk34305281"/>
      <w:r w:rsidRPr="007A0380">
        <w:rPr>
          <w:i/>
          <w:iCs/>
        </w:rPr>
        <w:t xml:space="preserve">See </w:t>
      </w:r>
      <w:r w:rsidRPr="007A0380">
        <w:rPr>
          <w:i/>
        </w:rPr>
        <w:t>2015 Repo</w:t>
      </w:r>
      <w:r w:rsidRPr="00A5452C">
        <w:rPr>
          <w:i/>
        </w:rPr>
        <w:t>rt and Order</w:t>
      </w:r>
      <w:r w:rsidRPr="00A5452C">
        <w:rPr>
          <w:iCs/>
        </w:rPr>
        <w:t xml:space="preserve">, 30 FCC </w:t>
      </w:r>
      <w:r w:rsidRPr="00A5452C">
        <w:rPr>
          <w:iCs/>
        </w:rPr>
        <w:t>Rcd</w:t>
      </w:r>
      <w:r w:rsidRPr="00A5452C">
        <w:rPr>
          <w:iCs/>
        </w:rPr>
        <w:t xml:space="preserve"> at 4075-76,</w:t>
      </w:r>
      <w:r w:rsidRPr="007A0380">
        <w:t xml:space="preserve"> para. 400.</w:t>
      </w:r>
      <w:bookmarkEnd w:id="5"/>
    </w:p>
  </w:footnote>
  <w:footnote w:id="49">
    <w:p w:rsidR="00C01BCA" w:rsidRPr="007A0380">
      <w:pPr>
        <w:pStyle w:val="FootnoteText"/>
      </w:pPr>
      <w:r>
        <w:rPr>
          <w:rStyle w:val="FootnoteReference"/>
        </w:rPr>
        <w:footnoteRef/>
      </w:r>
      <w:r>
        <w:t xml:space="preserve"> The </w:t>
      </w:r>
      <w:r>
        <w:rPr>
          <w:i/>
          <w:iCs/>
        </w:rPr>
        <w:t xml:space="preserve">2015 Report and Order </w:t>
      </w:r>
      <w:r>
        <w:t xml:space="preserve">encouraged grandfathered wireless broadband licensees to procure equipment with an eye toward complying with </w:t>
      </w:r>
      <w:r w:rsidR="006553A9">
        <w:t>p</w:t>
      </w:r>
      <w:r>
        <w:t xml:space="preserve">art 96 technical rules after the transition period and noted that technology capable of operation across the entire band provides for much greater spectrum access.  </w:t>
      </w:r>
      <w:r w:rsidRPr="00A5452C">
        <w:rPr>
          <w:i/>
        </w:rPr>
        <w:t xml:space="preserve">See </w:t>
      </w:r>
      <w:r w:rsidR="00EF5947">
        <w:rPr>
          <w:i/>
        </w:rPr>
        <w:t>id.</w:t>
      </w:r>
      <w:r w:rsidRPr="00A5452C">
        <w:rPr>
          <w:i/>
        </w:rPr>
        <w:t xml:space="preserve"> </w:t>
      </w:r>
      <w:r w:rsidRPr="00A5452C">
        <w:t>at 4079, para. 409</w:t>
      </w:r>
      <w:r>
        <w:t>.</w:t>
      </w:r>
    </w:p>
  </w:footnote>
  <w:footnote w:id="50">
    <w:p w:rsidR="004026ED" w:rsidRPr="00A5452C" w:rsidP="004026ED">
      <w:pPr>
        <w:pStyle w:val="FootnoteText"/>
        <w:rPr>
          <w:i/>
          <w:iCs/>
        </w:rPr>
      </w:pPr>
      <w:r>
        <w:rPr>
          <w:rStyle w:val="FootnoteReference"/>
        </w:rPr>
        <w:footnoteRef/>
      </w:r>
      <w:r>
        <w:t xml:space="preserve"> </w:t>
      </w:r>
      <w:r>
        <w:rPr>
          <w:i/>
          <w:iCs/>
        </w:rPr>
        <w:t xml:space="preserve">See also 2015 Report and Order, </w:t>
      </w:r>
      <w:r w:rsidRPr="00A5452C">
        <w:t xml:space="preserve">30 FCC </w:t>
      </w:r>
      <w:r w:rsidRPr="00A5452C">
        <w:t>Rcd</w:t>
      </w:r>
      <w:r w:rsidRPr="00A5452C">
        <w:t xml:space="preserve"> 3959, 4058-4065, paras. 387-412.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BCA">
    <w:pPr>
      <w:pStyle w:val="Header"/>
      <w:tabs>
        <w:tab w:val="clear" w:pos="4320"/>
        <w:tab w:val="center" w:pos="4680"/>
        <w:tab w:val="clear" w:pos="8640"/>
        <w:tab w:val="right" w:pos="9360"/>
      </w:tabs>
      <w:rPr>
        <w:b/>
      </w:rPr>
    </w:pPr>
    <w:r>
      <w:rPr>
        <w:b/>
      </w:rPr>
      <w:tab/>
      <w:t>Federal Communications Commission</w:t>
    </w:r>
    <w:r>
      <w:rPr>
        <w:b/>
      </w:rPr>
      <w:tab/>
    </w:r>
    <w:r w:rsidRPr="00B738F1">
      <w:rPr>
        <w:b/>
      </w:rPr>
      <w:t>DA 20-</w:t>
    </w:r>
    <w:r w:rsidRPr="00B738F1" w:rsidR="00A675A0">
      <w:rPr>
        <w:b/>
      </w:rPr>
      <w:t>291</w:t>
    </w:r>
  </w:p>
  <w:p w:rsidR="00C01BCA">
    <w:pPr>
      <w:pStyle w:val="Header"/>
      <w:tabs>
        <w:tab w:val="clear" w:pos="8640"/>
        <w:tab w:val="right" w:pos="9360"/>
      </w:tabs>
    </w:pPr>
    <w:r>
      <w:rPr>
        <w:noProof/>
      </w:rPr>
      <w:pict>
        <v:line id="Line 2" o:spid="_x0000_s2049" style="position:absolute;visibility:visible;z-index:251659264" from="0,1.75pt" to="468pt,1.75pt" o:allowincell="f" strokeweight="1.5pt"/>
      </w:pict>
    </w:r>
  </w:p>
  <w:p w:rsidR="00C01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1BCA">
    <w:pPr>
      <w:pStyle w:val="Header"/>
      <w:tabs>
        <w:tab w:val="clear" w:pos="4320"/>
        <w:tab w:val="center" w:pos="4680"/>
        <w:tab w:val="clear" w:pos="8640"/>
        <w:tab w:val="right" w:pos="9360"/>
      </w:tabs>
      <w:rPr>
        <w:b/>
      </w:rPr>
    </w:pPr>
    <w:r>
      <w:rPr>
        <w:b/>
      </w:rPr>
      <w:tab/>
      <w:t>Federal Communications Commission</w:t>
    </w:r>
    <w:r>
      <w:rPr>
        <w:b/>
      </w:rPr>
      <w:tab/>
    </w:r>
    <w:r w:rsidR="005D3BFA">
      <w:rPr>
        <w:b/>
      </w:rPr>
      <w:t>DA 20-291</w:t>
    </w:r>
    <w:r>
      <w:rPr>
        <w:b/>
      </w:rPr>
      <w:t xml:space="preserve"> </w:t>
    </w:r>
  </w:p>
  <w:p w:rsidR="00C01BCA">
    <w:pPr>
      <w:pStyle w:val="Header"/>
      <w:tabs>
        <w:tab w:val="clear" w:pos="8640"/>
        <w:tab w:val="right" w:pos="9360"/>
      </w:tabs>
    </w:pPr>
    <w:r>
      <w:rPr>
        <w:noProof/>
      </w:rPr>
      <w:pict>
        <v:line id="Line 1" o:spid="_x0000_s2050" style="position:absolute;visibility:visibl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CCA5AA8"/>
    <w:lvl w:ilvl="0">
      <w:start w:val="1"/>
      <w:numFmt w:val="decimal"/>
      <w:lvlText w:val="%1."/>
      <w:lvlJc w:val="left"/>
      <w:pPr>
        <w:tabs>
          <w:tab w:val="num" w:pos="1800"/>
        </w:tabs>
        <w:ind w:left="1800" w:hanging="360"/>
      </w:pPr>
    </w:lvl>
  </w:abstractNum>
  <w:abstractNum w:abstractNumId="1">
    <w:nsid w:val="FFFFFF7D"/>
    <w:multiLevelType w:val="singleLevel"/>
    <w:tmpl w:val="139C87BC"/>
    <w:lvl w:ilvl="0">
      <w:start w:val="1"/>
      <w:numFmt w:val="decimal"/>
      <w:lvlText w:val="%1."/>
      <w:lvlJc w:val="left"/>
      <w:pPr>
        <w:tabs>
          <w:tab w:val="num" w:pos="1440"/>
        </w:tabs>
        <w:ind w:left="1440" w:hanging="360"/>
      </w:pPr>
    </w:lvl>
  </w:abstractNum>
  <w:abstractNum w:abstractNumId="2">
    <w:nsid w:val="FFFFFF7E"/>
    <w:multiLevelType w:val="singleLevel"/>
    <w:tmpl w:val="34A0392E"/>
    <w:lvl w:ilvl="0">
      <w:start w:val="1"/>
      <w:numFmt w:val="decimal"/>
      <w:lvlText w:val="%1."/>
      <w:lvlJc w:val="left"/>
      <w:pPr>
        <w:tabs>
          <w:tab w:val="num" w:pos="1080"/>
        </w:tabs>
        <w:ind w:left="1080" w:hanging="360"/>
      </w:pPr>
    </w:lvl>
  </w:abstractNum>
  <w:abstractNum w:abstractNumId="3">
    <w:nsid w:val="FFFFFF7F"/>
    <w:multiLevelType w:val="singleLevel"/>
    <w:tmpl w:val="12440E56"/>
    <w:lvl w:ilvl="0">
      <w:start w:val="1"/>
      <w:numFmt w:val="decimal"/>
      <w:lvlText w:val="%1."/>
      <w:lvlJc w:val="left"/>
      <w:pPr>
        <w:tabs>
          <w:tab w:val="num" w:pos="720"/>
        </w:tabs>
        <w:ind w:left="720" w:hanging="360"/>
      </w:pPr>
    </w:lvl>
  </w:abstractNum>
  <w:abstractNum w:abstractNumId="4">
    <w:nsid w:val="FFFFFF80"/>
    <w:multiLevelType w:val="singleLevel"/>
    <w:tmpl w:val="B358C2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7CA5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7AB1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D4C7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0C4E2A"/>
    <w:lvl w:ilvl="0">
      <w:start w:val="1"/>
      <w:numFmt w:val="decimal"/>
      <w:lvlText w:val="%1."/>
      <w:lvlJc w:val="left"/>
      <w:pPr>
        <w:tabs>
          <w:tab w:val="num" w:pos="360"/>
        </w:tabs>
        <w:ind w:left="360" w:hanging="360"/>
      </w:pPr>
    </w:lvl>
  </w:abstractNum>
  <w:abstractNum w:abstractNumId="9">
    <w:nsid w:val="FFFFFF89"/>
    <w:multiLevelType w:val="singleLevel"/>
    <w:tmpl w:val="B79698B4"/>
    <w:lvl w:ilvl="0">
      <w:start w:val="1"/>
      <w:numFmt w:val="bullet"/>
      <w:lvlText w:val=""/>
      <w:lvlJc w:val="left"/>
      <w:pPr>
        <w:tabs>
          <w:tab w:val="num" w:pos="360"/>
        </w:tabs>
        <w:ind w:left="360" w:hanging="360"/>
      </w:pPr>
      <w:rPr>
        <w:rFonts w:ascii="Symbol" w:hAnsi="Symbol" w:hint="default"/>
      </w:rPr>
    </w:lvl>
  </w:abstractNum>
  <w:abstractNum w:abstractNumId="1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15B916D0"/>
    <w:multiLevelType w:val="hybridMultilevel"/>
    <w:tmpl w:val="97320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001974"/>
    <w:multiLevelType w:val="hybridMultilevel"/>
    <w:tmpl w:val="A6A20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1E6C438D"/>
    <w:multiLevelType w:val="hybridMultilevel"/>
    <w:tmpl w:val="8610B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5C52BE4"/>
    <w:multiLevelType w:val="hybridMultilevel"/>
    <w:tmpl w:val="7AF697B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07E0F9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5">
    <w:nsid w:val="367155D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3D0F1B3D"/>
    <w:multiLevelType w:val="singleLevel"/>
    <w:tmpl w:val="85E4FBD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2">
    <w:nsid w:val="54B57BB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7">
    <w:nsid w:val="69E42C8C"/>
    <w:multiLevelType w:val="hybridMultilevel"/>
    <w:tmpl w:val="142A08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AE7A10"/>
    <w:multiLevelType w:val="hybridMultilevel"/>
    <w:tmpl w:val="E60611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6"/>
  </w:num>
  <w:num w:numId="2">
    <w:abstractNumId w:val="39"/>
  </w:num>
  <w:num w:numId="3">
    <w:abstractNumId w:val="16"/>
  </w:num>
  <w:num w:numId="4">
    <w:abstractNumId w:val="31"/>
  </w:num>
  <w:num w:numId="5">
    <w:abstractNumId w:val="18"/>
  </w:num>
  <w:num w:numId="6">
    <w:abstractNumId w:val="35"/>
  </w:num>
  <w:num w:numId="7">
    <w:abstractNumId w:val="28"/>
  </w:num>
  <w:num w:numId="8">
    <w:abstractNumId w:val="19"/>
  </w:num>
  <w:num w:numId="9">
    <w:abstractNumId w:val="34"/>
  </w:num>
  <w:num w:numId="10">
    <w:abstractNumId w:val="26"/>
  </w:num>
  <w:num w:numId="11">
    <w:abstractNumId w:val="24"/>
  </w:num>
  <w:num w:numId="12">
    <w:abstractNumId w:val="20"/>
  </w:num>
  <w:num w:numId="13">
    <w:abstractNumId w:val="27"/>
  </w:num>
  <w:num w:numId="14">
    <w:abstractNumId w:val="33"/>
  </w:num>
  <w:num w:numId="15">
    <w:abstractNumId w:val="13"/>
  </w:num>
  <w:num w:numId="16">
    <w:abstractNumId w:val="14"/>
  </w:num>
  <w:num w:numId="17">
    <w:abstractNumId w:val="22"/>
  </w:num>
  <w:num w:numId="18">
    <w:abstractNumId w:val="10"/>
  </w:num>
  <w:num w:numId="19">
    <w:abstractNumId w:val="23"/>
  </w:num>
  <w:num w:numId="20">
    <w:abstractNumId w:val="29"/>
  </w:num>
  <w:num w:numId="21">
    <w:abstractNumId w:val="30"/>
  </w:num>
  <w:num w:numId="22">
    <w:abstractNumId w:val="27"/>
    <w:lvlOverride w:ilvl="0">
      <w:startOverride w:val="1"/>
    </w:lvlOverride>
  </w:num>
  <w:num w:numId="23">
    <w:abstractNumId w:val="27"/>
  </w:num>
  <w:num w:numId="24">
    <w:abstractNumId w:val="27"/>
    <w:lvlOverride w:ilvl="0">
      <w:startOverride w:val="1"/>
    </w:lvlOverride>
  </w:num>
  <w:num w:numId="25">
    <w:abstractNumId w:val="27"/>
    <w:lvlOverride w:ilvl="0">
      <w:startOverride w:val="1"/>
    </w:lvlOverride>
  </w:num>
  <w:num w:numId="26">
    <w:abstractNumId w:val="37"/>
  </w:num>
  <w:num w:numId="27">
    <w:abstractNumId w:val="31"/>
  </w:num>
  <w:num w:numId="28">
    <w:abstractNumId w:val="3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21"/>
  </w:num>
  <w:num w:numId="42">
    <w:abstractNumId w:val="32"/>
  </w:num>
  <w:num w:numId="43">
    <w:abstractNumId w:val="11"/>
  </w:num>
  <w:num w:numId="44">
    <w:abstractNumId w:val="17"/>
  </w:num>
  <w:num w:numId="45">
    <w:abstractNumId w:val="15"/>
  </w:num>
  <w:num w:numId="46">
    <w:abstractNumId w:val="15"/>
  </w:num>
  <w:num w:numId="47">
    <w:abstractNumId w:val="27"/>
    <w:lvlOverride w:ilvl="0">
      <w:startOverride w:val="1"/>
    </w:lvlOverride>
  </w:num>
  <w:num w:numId="48">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87"/>
    <w:rsid w:val="00001659"/>
    <w:rsid w:val="00001956"/>
    <w:rsid w:val="00001CB7"/>
    <w:rsid w:val="0000229A"/>
    <w:rsid w:val="00002A70"/>
    <w:rsid w:val="00002E5D"/>
    <w:rsid w:val="000047B9"/>
    <w:rsid w:val="00006555"/>
    <w:rsid w:val="0000690E"/>
    <w:rsid w:val="0000782F"/>
    <w:rsid w:val="000079AF"/>
    <w:rsid w:val="00012C6F"/>
    <w:rsid w:val="00013E5B"/>
    <w:rsid w:val="000147DD"/>
    <w:rsid w:val="00015E58"/>
    <w:rsid w:val="00016BAF"/>
    <w:rsid w:val="00017D35"/>
    <w:rsid w:val="00020927"/>
    <w:rsid w:val="00020A35"/>
    <w:rsid w:val="00020F22"/>
    <w:rsid w:val="00021387"/>
    <w:rsid w:val="00021979"/>
    <w:rsid w:val="00021CDF"/>
    <w:rsid w:val="000226AF"/>
    <w:rsid w:val="00022E24"/>
    <w:rsid w:val="00023198"/>
    <w:rsid w:val="00024C5F"/>
    <w:rsid w:val="0002676C"/>
    <w:rsid w:val="00026828"/>
    <w:rsid w:val="00030BF5"/>
    <w:rsid w:val="00031269"/>
    <w:rsid w:val="00031707"/>
    <w:rsid w:val="00031CEC"/>
    <w:rsid w:val="000322EF"/>
    <w:rsid w:val="00032FC8"/>
    <w:rsid w:val="0003681C"/>
    <w:rsid w:val="00040C08"/>
    <w:rsid w:val="00041097"/>
    <w:rsid w:val="0004119E"/>
    <w:rsid w:val="00041E1A"/>
    <w:rsid w:val="00042217"/>
    <w:rsid w:val="00042D96"/>
    <w:rsid w:val="0004318B"/>
    <w:rsid w:val="00043F59"/>
    <w:rsid w:val="0004463E"/>
    <w:rsid w:val="000448BD"/>
    <w:rsid w:val="000454A8"/>
    <w:rsid w:val="00045614"/>
    <w:rsid w:val="000456F4"/>
    <w:rsid w:val="00045BF2"/>
    <w:rsid w:val="00045D35"/>
    <w:rsid w:val="000469AF"/>
    <w:rsid w:val="0005127D"/>
    <w:rsid w:val="00051DA9"/>
    <w:rsid w:val="00052062"/>
    <w:rsid w:val="00052811"/>
    <w:rsid w:val="00053DE8"/>
    <w:rsid w:val="00053F35"/>
    <w:rsid w:val="00054085"/>
    <w:rsid w:val="0005453D"/>
    <w:rsid w:val="000553AC"/>
    <w:rsid w:val="00055BAD"/>
    <w:rsid w:val="0005642D"/>
    <w:rsid w:val="000570A6"/>
    <w:rsid w:val="00057BC3"/>
    <w:rsid w:val="00061ABC"/>
    <w:rsid w:val="00062A19"/>
    <w:rsid w:val="00062F9F"/>
    <w:rsid w:val="00063020"/>
    <w:rsid w:val="0006569A"/>
    <w:rsid w:val="0006593E"/>
    <w:rsid w:val="00066399"/>
    <w:rsid w:val="00067832"/>
    <w:rsid w:val="00071EF5"/>
    <w:rsid w:val="00072360"/>
    <w:rsid w:val="00072988"/>
    <w:rsid w:val="00073144"/>
    <w:rsid w:val="000739D2"/>
    <w:rsid w:val="000740B9"/>
    <w:rsid w:val="0007497F"/>
    <w:rsid w:val="00075B05"/>
    <w:rsid w:val="00076196"/>
    <w:rsid w:val="0007633F"/>
    <w:rsid w:val="00076347"/>
    <w:rsid w:val="0007771A"/>
    <w:rsid w:val="00080ABA"/>
    <w:rsid w:val="000818FE"/>
    <w:rsid w:val="00082499"/>
    <w:rsid w:val="00083713"/>
    <w:rsid w:val="000846D6"/>
    <w:rsid w:val="000862DB"/>
    <w:rsid w:val="0008637E"/>
    <w:rsid w:val="000866CD"/>
    <w:rsid w:val="00094174"/>
    <w:rsid w:val="000946B0"/>
    <w:rsid w:val="00095228"/>
    <w:rsid w:val="00095268"/>
    <w:rsid w:val="00095B3F"/>
    <w:rsid w:val="000964E2"/>
    <w:rsid w:val="00096C9A"/>
    <w:rsid w:val="00097262"/>
    <w:rsid w:val="00097BE1"/>
    <w:rsid w:val="000A0C05"/>
    <w:rsid w:val="000A2CB3"/>
    <w:rsid w:val="000A2F42"/>
    <w:rsid w:val="000A32A4"/>
    <w:rsid w:val="000A3877"/>
    <w:rsid w:val="000A41D3"/>
    <w:rsid w:val="000A4673"/>
    <w:rsid w:val="000A4BF1"/>
    <w:rsid w:val="000A5236"/>
    <w:rsid w:val="000A73C3"/>
    <w:rsid w:val="000B1025"/>
    <w:rsid w:val="000B1476"/>
    <w:rsid w:val="000B1E07"/>
    <w:rsid w:val="000B25A3"/>
    <w:rsid w:val="000B2F1A"/>
    <w:rsid w:val="000B3085"/>
    <w:rsid w:val="000B3521"/>
    <w:rsid w:val="000B5831"/>
    <w:rsid w:val="000B6031"/>
    <w:rsid w:val="000C0A72"/>
    <w:rsid w:val="000C0A93"/>
    <w:rsid w:val="000C107F"/>
    <w:rsid w:val="000C113F"/>
    <w:rsid w:val="000C4772"/>
    <w:rsid w:val="000D03DF"/>
    <w:rsid w:val="000D1545"/>
    <w:rsid w:val="000D1783"/>
    <w:rsid w:val="000D283D"/>
    <w:rsid w:val="000D28D4"/>
    <w:rsid w:val="000D3C32"/>
    <w:rsid w:val="000D3FE7"/>
    <w:rsid w:val="000D489B"/>
    <w:rsid w:val="000D5B0A"/>
    <w:rsid w:val="000E053B"/>
    <w:rsid w:val="000E2E7D"/>
    <w:rsid w:val="000E3BCE"/>
    <w:rsid w:val="000E4727"/>
    <w:rsid w:val="000E4FF7"/>
    <w:rsid w:val="000E5038"/>
    <w:rsid w:val="000E5406"/>
    <w:rsid w:val="000E5A55"/>
    <w:rsid w:val="000E632D"/>
    <w:rsid w:val="000E665D"/>
    <w:rsid w:val="000F0069"/>
    <w:rsid w:val="000F21F6"/>
    <w:rsid w:val="000F2708"/>
    <w:rsid w:val="000F306A"/>
    <w:rsid w:val="000F42A5"/>
    <w:rsid w:val="000F4565"/>
    <w:rsid w:val="000F54EA"/>
    <w:rsid w:val="000F6581"/>
    <w:rsid w:val="0010114E"/>
    <w:rsid w:val="00102951"/>
    <w:rsid w:val="00103318"/>
    <w:rsid w:val="00103597"/>
    <w:rsid w:val="001042DE"/>
    <w:rsid w:val="00104396"/>
    <w:rsid w:val="00104AF8"/>
    <w:rsid w:val="00106218"/>
    <w:rsid w:val="00107DAB"/>
    <w:rsid w:val="00107FC2"/>
    <w:rsid w:val="00107FEA"/>
    <w:rsid w:val="00110125"/>
    <w:rsid w:val="0011063E"/>
    <w:rsid w:val="00111FBE"/>
    <w:rsid w:val="00112031"/>
    <w:rsid w:val="0011386A"/>
    <w:rsid w:val="00114E2B"/>
    <w:rsid w:val="00116F11"/>
    <w:rsid w:val="00116F50"/>
    <w:rsid w:val="00120465"/>
    <w:rsid w:val="00120B4D"/>
    <w:rsid w:val="00121B2A"/>
    <w:rsid w:val="00122946"/>
    <w:rsid w:val="00124487"/>
    <w:rsid w:val="00124B32"/>
    <w:rsid w:val="001253E8"/>
    <w:rsid w:val="00125E4C"/>
    <w:rsid w:val="001260ED"/>
    <w:rsid w:val="0012621C"/>
    <w:rsid w:val="00126225"/>
    <w:rsid w:val="00126897"/>
    <w:rsid w:val="00130119"/>
    <w:rsid w:val="001308EB"/>
    <w:rsid w:val="00130A12"/>
    <w:rsid w:val="00131850"/>
    <w:rsid w:val="00131B8B"/>
    <w:rsid w:val="00131CC3"/>
    <w:rsid w:val="00132FFA"/>
    <w:rsid w:val="00135293"/>
    <w:rsid w:val="001367D9"/>
    <w:rsid w:val="00136F71"/>
    <w:rsid w:val="0013722D"/>
    <w:rsid w:val="00140A04"/>
    <w:rsid w:val="00140E39"/>
    <w:rsid w:val="001421EE"/>
    <w:rsid w:val="001430CF"/>
    <w:rsid w:val="001433EF"/>
    <w:rsid w:val="00144D1D"/>
    <w:rsid w:val="0014584D"/>
    <w:rsid w:val="00150820"/>
    <w:rsid w:val="0015099C"/>
    <w:rsid w:val="00150F12"/>
    <w:rsid w:val="001519B3"/>
    <w:rsid w:val="00151E74"/>
    <w:rsid w:val="0015469B"/>
    <w:rsid w:val="001567D3"/>
    <w:rsid w:val="001604BD"/>
    <w:rsid w:val="00160A70"/>
    <w:rsid w:val="00160DCB"/>
    <w:rsid w:val="00161838"/>
    <w:rsid w:val="00161BDE"/>
    <w:rsid w:val="0016217E"/>
    <w:rsid w:val="001633E6"/>
    <w:rsid w:val="001637C1"/>
    <w:rsid w:val="0016384C"/>
    <w:rsid w:val="001653EE"/>
    <w:rsid w:val="00165C0F"/>
    <w:rsid w:val="0016742C"/>
    <w:rsid w:val="00167937"/>
    <w:rsid w:val="00170839"/>
    <w:rsid w:val="0017114E"/>
    <w:rsid w:val="00171819"/>
    <w:rsid w:val="00171D4E"/>
    <w:rsid w:val="001723EF"/>
    <w:rsid w:val="00172B6D"/>
    <w:rsid w:val="00173084"/>
    <w:rsid w:val="00174073"/>
    <w:rsid w:val="001741FC"/>
    <w:rsid w:val="0017477D"/>
    <w:rsid w:val="00174CE7"/>
    <w:rsid w:val="00175612"/>
    <w:rsid w:val="001761A7"/>
    <w:rsid w:val="0017777C"/>
    <w:rsid w:val="00177ADD"/>
    <w:rsid w:val="001826E1"/>
    <w:rsid w:val="00183002"/>
    <w:rsid w:val="0018430E"/>
    <w:rsid w:val="00184BF6"/>
    <w:rsid w:val="001859D9"/>
    <w:rsid w:val="00186E1B"/>
    <w:rsid w:val="001906D3"/>
    <w:rsid w:val="00191E7F"/>
    <w:rsid w:val="00191F23"/>
    <w:rsid w:val="00193961"/>
    <w:rsid w:val="00193BC1"/>
    <w:rsid w:val="00195FB6"/>
    <w:rsid w:val="001A03D7"/>
    <w:rsid w:val="001A1D8A"/>
    <w:rsid w:val="001A2CE9"/>
    <w:rsid w:val="001A3993"/>
    <w:rsid w:val="001A3A45"/>
    <w:rsid w:val="001A3E27"/>
    <w:rsid w:val="001A4C7D"/>
    <w:rsid w:val="001A4D77"/>
    <w:rsid w:val="001A51CB"/>
    <w:rsid w:val="001B019A"/>
    <w:rsid w:val="001B1243"/>
    <w:rsid w:val="001B292C"/>
    <w:rsid w:val="001B2F4E"/>
    <w:rsid w:val="001B3D63"/>
    <w:rsid w:val="001B4B05"/>
    <w:rsid w:val="001B505A"/>
    <w:rsid w:val="001B609B"/>
    <w:rsid w:val="001B6549"/>
    <w:rsid w:val="001B6659"/>
    <w:rsid w:val="001B6D93"/>
    <w:rsid w:val="001B7DA8"/>
    <w:rsid w:val="001B7F53"/>
    <w:rsid w:val="001C09AD"/>
    <w:rsid w:val="001C0D78"/>
    <w:rsid w:val="001C35C5"/>
    <w:rsid w:val="001C3F27"/>
    <w:rsid w:val="001C5059"/>
    <w:rsid w:val="001C5646"/>
    <w:rsid w:val="001C5D51"/>
    <w:rsid w:val="001C6643"/>
    <w:rsid w:val="001C6862"/>
    <w:rsid w:val="001C6CF2"/>
    <w:rsid w:val="001C73D8"/>
    <w:rsid w:val="001D29C8"/>
    <w:rsid w:val="001D3169"/>
    <w:rsid w:val="001D46E3"/>
    <w:rsid w:val="001D489D"/>
    <w:rsid w:val="001D5569"/>
    <w:rsid w:val="001D560D"/>
    <w:rsid w:val="001D5E02"/>
    <w:rsid w:val="001D67AC"/>
    <w:rsid w:val="001E0B35"/>
    <w:rsid w:val="001E0F5D"/>
    <w:rsid w:val="001E2624"/>
    <w:rsid w:val="001E2A49"/>
    <w:rsid w:val="001E369C"/>
    <w:rsid w:val="001E3940"/>
    <w:rsid w:val="001E4298"/>
    <w:rsid w:val="001E557C"/>
    <w:rsid w:val="001E55C0"/>
    <w:rsid w:val="001E5B18"/>
    <w:rsid w:val="001E5DDF"/>
    <w:rsid w:val="001E6949"/>
    <w:rsid w:val="001E6C99"/>
    <w:rsid w:val="001E6E99"/>
    <w:rsid w:val="001E7401"/>
    <w:rsid w:val="001F0E67"/>
    <w:rsid w:val="001F13A0"/>
    <w:rsid w:val="001F28D9"/>
    <w:rsid w:val="001F3420"/>
    <w:rsid w:val="001F4206"/>
    <w:rsid w:val="001F5943"/>
    <w:rsid w:val="001F5A81"/>
    <w:rsid w:val="001F7058"/>
    <w:rsid w:val="001F728B"/>
    <w:rsid w:val="001F7FC4"/>
    <w:rsid w:val="00202114"/>
    <w:rsid w:val="002024B5"/>
    <w:rsid w:val="0020379E"/>
    <w:rsid w:val="002046E1"/>
    <w:rsid w:val="00204728"/>
    <w:rsid w:val="00204AB4"/>
    <w:rsid w:val="00204E95"/>
    <w:rsid w:val="002058BE"/>
    <w:rsid w:val="00206507"/>
    <w:rsid w:val="0020688B"/>
    <w:rsid w:val="00207096"/>
    <w:rsid w:val="002101DD"/>
    <w:rsid w:val="00210C99"/>
    <w:rsid w:val="00211707"/>
    <w:rsid w:val="00214C37"/>
    <w:rsid w:val="00215F0F"/>
    <w:rsid w:val="002162BA"/>
    <w:rsid w:val="0021655F"/>
    <w:rsid w:val="00216E28"/>
    <w:rsid w:val="0021779E"/>
    <w:rsid w:val="00222A62"/>
    <w:rsid w:val="00223CEC"/>
    <w:rsid w:val="00225A96"/>
    <w:rsid w:val="00225F59"/>
    <w:rsid w:val="00230948"/>
    <w:rsid w:val="00230DC4"/>
    <w:rsid w:val="00233CDB"/>
    <w:rsid w:val="0023415D"/>
    <w:rsid w:val="0023441F"/>
    <w:rsid w:val="00235863"/>
    <w:rsid w:val="00235F57"/>
    <w:rsid w:val="0023639B"/>
    <w:rsid w:val="002363B0"/>
    <w:rsid w:val="002363D1"/>
    <w:rsid w:val="00237340"/>
    <w:rsid w:val="002375DC"/>
    <w:rsid w:val="00237CB5"/>
    <w:rsid w:val="0024075F"/>
    <w:rsid w:val="00241900"/>
    <w:rsid w:val="002422DB"/>
    <w:rsid w:val="00245C4B"/>
    <w:rsid w:val="00245C87"/>
    <w:rsid w:val="00246A9E"/>
    <w:rsid w:val="00246BEE"/>
    <w:rsid w:val="0024751E"/>
    <w:rsid w:val="00250B7C"/>
    <w:rsid w:val="00251279"/>
    <w:rsid w:val="00252EB5"/>
    <w:rsid w:val="00253B55"/>
    <w:rsid w:val="00253F52"/>
    <w:rsid w:val="0025432C"/>
    <w:rsid w:val="00254737"/>
    <w:rsid w:val="0025607F"/>
    <w:rsid w:val="0025634A"/>
    <w:rsid w:val="00256E77"/>
    <w:rsid w:val="00257E71"/>
    <w:rsid w:val="00261085"/>
    <w:rsid w:val="002618EC"/>
    <w:rsid w:val="00261E4D"/>
    <w:rsid w:val="00262100"/>
    <w:rsid w:val="00262E0B"/>
    <w:rsid w:val="0026316E"/>
    <w:rsid w:val="0026334E"/>
    <w:rsid w:val="00263922"/>
    <w:rsid w:val="0026466B"/>
    <w:rsid w:val="00265CE8"/>
    <w:rsid w:val="002665D3"/>
    <w:rsid w:val="00266754"/>
    <w:rsid w:val="002705B5"/>
    <w:rsid w:val="00270E15"/>
    <w:rsid w:val="00271241"/>
    <w:rsid w:val="0027153E"/>
    <w:rsid w:val="00272EC8"/>
    <w:rsid w:val="00274028"/>
    <w:rsid w:val="00274534"/>
    <w:rsid w:val="00274F26"/>
    <w:rsid w:val="0027539B"/>
    <w:rsid w:val="00275B00"/>
    <w:rsid w:val="00275B09"/>
    <w:rsid w:val="00275E9A"/>
    <w:rsid w:val="0027624D"/>
    <w:rsid w:val="00276EF7"/>
    <w:rsid w:val="002803BC"/>
    <w:rsid w:val="00280435"/>
    <w:rsid w:val="00280F43"/>
    <w:rsid w:val="00281502"/>
    <w:rsid w:val="002818FF"/>
    <w:rsid w:val="0028241A"/>
    <w:rsid w:val="0028281D"/>
    <w:rsid w:val="0028317F"/>
    <w:rsid w:val="00283E91"/>
    <w:rsid w:val="00285174"/>
    <w:rsid w:val="002854EF"/>
    <w:rsid w:val="002873B8"/>
    <w:rsid w:val="00287732"/>
    <w:rsid w:val="00287CE9"/>
    <w:rsid w:val="00287DDF"/>
    <w:rsid w:val="00290C61"/>
    <w:rsid w:val="002918DD"/>
    <w:rsid w:val="00294A7D"/>
    <w:rsid w:val="00294BCD"/>
    <w:rsid w:val="00294C5C"/>
    <w:rsid w:val="002952E1"/>
    <w:rsid w:val="00295EF7"/>
    <w:rsid w:val="00296E6A"/>
    <w:rsid w:val="002975FA"/>
    <w:rsid w:val="00297869"/>
    <w:rsid w:val="002A0060"/>
    <w:rsid w:val="002A21EB"/>
    <w:rsid w:val="002A2717"/>
    <w:rsid w:val="002A421B"/>
    <w:rsid w:val="002A4FEB"/>
    <w:rsid w:val="002A5473"/>
    <w:rsid w:val="002A5491"/>
    <w:rsid w:val="002A7528"/>
    <w:rsid w:val="002A794A"/>
    <w:rsid w:val="002B0C3C"/>
    <w:rsid w:val="002B0C46"/>
    <w:rsid w:val="002B12ED"/>
    <w:rsid w:val="002B1BF6"/>
    <w:rsid w:val="002B2702"/>
    <w:rsid w:val="002B3A55"/>
    <w:rsid w:val="002B41B7"/>
    <w:rsid w:val="002B469E"/>
    <w:rsid w:val="002B4E68"/>
    <w:rsid w:val="002B4F91"/>
    <w:rsid w:val="002B5919"/>
    <w:rsid w:val="002B7692"/>
    <w:rsid w:val="002C1BCE"/>
    <w:rsid w:val="002C2581"/>
    <w:rsid w:val="002C4125"/>
    <w:rsid w:val="002C4519"/>
    <w:rsid w:val="002C4805"/>
    <w:rsid w:val="002C4F26"/>
    <w:rsid w:val="002C6A23"/>
    <w:rsid w:val="002C6A55"/>
    <w:rsid w:val="002C7ABE"/>
    <w:rsid w:val="002D000D"/>
    <w:rsid w:val="002D02F6"/>
    <w:rsid w:val="002D045C"/>
    <w:rsid w:val="002D1721"/>
    <w:rsid w:val="002D24E9"/>
    <w:rsid w:val="002D3A4F"/>
    <w:rsid w:val="002D5510"/>
    <w:rsid w:val="002D5852"/>
    <w:rsid w:val="002D59D0"/>
    <w:rsid w:val="002D6FED"/>
    <w:rsid w:val="002E213A"/>
    <w:rsid w:val="002E32D4"/>
    <w:rsid w:val="002E357C"/>
    <w:rsid w:val="002E3A72"/>
    <w:rsid w:val="002E4842"/>
    <w:rsid w:val="002E51EB"/>
    <w:rsid w:val="002F14A3"/>
    <w:rsid w:val="002F3369"/>
    <w:rsid w:val="002F50D2"/>
    <w:rsid w:val="002F5AC9"/>
    <w:rsid w:val="002F73B8"/>
    <w:rsid w:val="002F7660"/>
    <w:rsid w:val="002F7CAB"/>
    <w:rsid w:val="00300013"/>
    <w:rsid w:val="003004FE"/>
    <w:rsid w:val="00304066"/>
    <w:rsid w:val="0030547B"/>
    <w:rsid w:val="003061B9"/>
    <w:rsid w:val="00306D60"/>
    <w:rsid w:val="00306E70"/>
    <w:rsid w:val="003100AF"/>
    <w:rsid w:val="003115EB"/>
    <w:rsid w:val="00311FD1"/>
    <w:rsid w:val="0031253A"/>
    <w:rsid w:val="003145B2"/>
    <w:rsid w:val="00314EDD"/>
    <w:rsid w:val="003150A3"/>
    <w:rsid w:val="00315CC2"/>
    <w:rsid w:val="00317854"/>
    <w:rsid w:val="00317FE8"/>
    <w:rsid w:val="0032028C"/>
    <w:rsid w:val="00321316"/>
    <w:rsid w:val="00321BFB"/>
    <w:rsid w:val="0032327A"/>
    <w:rsid w:val="003249F0"/>
    <w:rsid w:val="00324CC5"/>
    <w:rsid w:val="00325461"/>
    <w:rsid w:val="00325D4D"/>
    <w:rsid w:val="00330280"/>
    <w:rsid w:val="00330D71"/>
    <w:rsid w:val="00331F4E"/>
    <w:rsid w:val="00331F8F"/>
    <w:rsid w:val="00332C53"/>
    <w:rsid w:val="0033399D"/>
    <w:rsid w:val="0033625F"/>
    <w:rsid w:val="00340A22"/>
    <w:rsid w:val="00340BA6"/>
    <w:rsid w:val="00341AA8"/>
    <w:rsid w:val="00341B4A"/>
    <w:rsid w:val="0034320F"/>
    <w:rsid w:val="00343952"/>
    <w:rsid w:val="003443CC"/>
    <w:rsid w:val="00344B13"/>
    <w:rsid w:val="00345937"/>
    <w:rsid w:val="00346863"/>
    <w:rsid w:val="00346A2E"/>
    <w:rsid w:val="00347EC8"/>
    <w:rsid w:val="00352143"/>
    <w:rsid w:val="00352B13"/>
    <w:rsid w:val="0035360E"/>
    <w:rsid w:val="00354BAE"/>
    <w:rsid w:val="00355787"/>
    <w:rsid w:val="00356609"/>
    <w:rsid w:val="00360424"/>
    <w:rsid w:val="00360D35"/>
    <w:rsid w:val="00360DF0"/>
    <w:rsid w:val="003631F1"/>
    <w:rsid w:val="003652C1"/>
    <w:rsid w:val="003658BD"/>
    <w:rsid w:val="00367D1D"/>
    <w:rsid w:val="003708BB"/>
    <w:rsid w:val="00370AA2"/>
    <w:rsid w:val="00371530"/>
    <w:rsid w:val="00371850"/>
    <w:rsid w:val="0037209C"/>
    <w:rsid w:val="00373308"/>
    <w:rsid w:val="00373BB6"/>
    <w:rsid w:val="003744E4"/>
    <w:rsid w:val="00375CA0"/>
    <w:rsid w:val="00376BA1"/>
    <w:rsid w:val="0037789B"/>
    <w:rsid w:val="00382A22"/>
    <w:rsid w:val="00382B79"/>
    <w:rsid w:val="00382C49"/>
    <w:rsid w:val="00383BC2"/>
    <w:rsid w:val="00383E9B"/>
    <w:rsid w:val="003848F8"/>
    <w:rsid w:val="00384B64"/>
    <w:rsid w:val="00384EB8"/>
    <w:rsid w:val="0038588A"/>
    <w:rsid w:val="003873CD"/>
    <w:rsid w:val="00390C10"/>
    <w:rsid w:val="0039472D"/>
    <w:rsid w:val="00395935"/>
    <w:rsid w:val="00396F4E"/>
    <w:rsid w:val="003973FF"/>
    <w:rsid w:val="00397DE0"/>
    <w:rsid w:val="003A1F35"/>
    <w:rsid w:val="003A24E2"/>
    <w:rsid w:val="003A32F4"/>
    <w:rsid w:val="003A445E"/>
    <w:rsid w:val="003A47FE"/>
    <w:rsid w:val="003A4C9E"/>
    <w:rsid w:val="003A58D4"/>
    <w:rsid w:val="003A6B5B"/>
    <w:rsid w:val="003B22AF"/>
    <w:rsid w:val="003B3729"/>
    <w:rsid w:val="003B406D"/>
    <w:rsid w:val="003B5388"/>
    <w:rsid w:val="003B55AD"/>
    <w:rsid w:val="003B564C"/>
    <w:rsid w:val="003B5F34"/>
    <w:rsid w:val="003B6BAD"/>
    <w:rsid w:val="003B6FDC"/>
    <w:rsid w:val="003B762B"/>
    <w:rsid w:val="003B7B5B"/>
    <w:rsid w:val="003C0AF8"/>
    <w:rsid w:val="003C2986"/>
    <w:rsid w:val="003C29A4"/>
    <w:rsid w:val="003C2BA8"/>
    <w:rsid w:val="003C310B"/>
    <w:rsid w:val="003C345F"/>
    <w:rsid w:val="003C54B3"/>
    <w:rsid w:val="003C57B5"/>
    <w:rsid w:val="003C5C81"/>
    <w:rsid w:val="003C5D6F"/>
    <w:rsid w:val="003C666A"/>
    <w:rsid w:val="003C6DE7"/>
    <w:rsid w:val="003C71DE"/>
    <w:rsid w:val="003C7360"/>
    <w:rsid w:val="003C7ABB"/>
    <w:rsid w:val="003D0016"/>
    <w:rsid w:val="003D2519"/>
    <w:rsid w:val="003D2E72"/>
    <w:rsid w:val="003D3628"/>
    <w:rsid w:val="003D3E59"/>
    <w:rsid w:val="003D3F7F"/>
    <w:rsid w:val="003D4617"/>
    <w:rsid w:val="003D54EC"/>
    <w:rsid w:val="003D7D24"/>
    <w:rsid w:val="003E0588"/>
    <w:rsid w:val="003E064A"/>
    <w:rsid w:val="003E19B5"/>
    <w:rsid w:val="003E2CF7"/>
    <w:rsid w:val="003E2E3B"/>
    <w:rsid w:val="003E32BB"/>
    <w:rsid w:val="003E32CD"/>
    <w:rsid w:val="003E41AF"/>
    <w:rsid w:val="003E4B62"/>
    <w:rsid w:val="003E52FD"/>
    <w:rsid w:val="003E5E2F"/>
    <w:rsid w:val="003E7374"/>
    <w:rsid w:val="003E7E6F"/>
    <w:rsid w:val="003F00C8"/>
    <w:rsid w:val="003F280E"/>
    <w:rsid w:val="003F35F9"/>
    <w:rsid w:val="003F4DF9"/>
    <w:rsid w:val="003F59B6"/>
    <w:rsid w:val="003F6AE8"/>
    <w:rsid w:val="003F774F"/>
    <w:rsid w:val="00400434"/>
    <w:rsid w:val="0040064C"/>
    <w:rsid w:val="0040118D"/>
    <w:rsid w:val="00401229"/>
    <w:rsid w:val="004012C3"/>
    <w:rsid w:val="00401B8C"/>
    <w:rsid w:val="00401C4B"/>
    <w:rsid w:val="00402309"/>
    <w:rsid w:val="004026ED"/>
    <w:rsid w:val="00402901"/>
    <w:rsid w:val="00402B5D"/>
    <w:rsid w:val="00403143"/>
    <w:rsid w:val="0040417B"/>
    <w:rsid w:val="0040658F"/>
    <w:rsid w:val="00406964"/>
    <w:rsid w:val="0040792B"/>
    <w:rsid w:val="00412F68"/>
    <w:rsid w:val="00413C1B"/>
    <w:rsid w:val="00415D82"/>
    <w:rsid w:val="00416DAA"/>
    <w:rsid w:val="00416DEC"/>
    <w:rsid w:val="00417B04"/>
    <w:rsid w:val="00417DD2"/>
    <w:rsid w:val="00417F4E"/>
    <w:rsid w:val="0042281D"/>
    <w:rsid w:val="00422ABD"/>
    <w:rsid w:val="004239B5"/>
    <w:rsid w:val="00424AE6"/>
    <w:rsid w:val="00424E29"/>
    <w:rsid w:val="00424E2C"/>
    <w:rsid w:val="0042572D"/>
    <w:rsid w:val="00425E1A"/>
    <w:rsid w:val="0042761C"/>
    <w:rsid w:val="00430630"/>
    <w:rsid w:val="004318A5"/>
    <w:rsid w:val="00431D84"/>
    <w:rsid w:val="00433449"/>
    <w:rsid w:val="004339AD"/>
    <w:rsid w:val="00435072"/>
    <w:rsid w:val="004359C2"/>
    <w:rsid w:val="00435D98"/>
    <w:rsid w:val="004368CD"/>
    <w:rsid w:val="00437267"/>
    <w:rsid w:val="00437C65"/>
    <w:rsid w:val="00440A7E"/>
    <w:rsid w:val="00441DA8"/>
    <w:rsid w:val="004423A3"/>
    <w:rsid w:val="00442798"/>
    <w:rsid w:val="00442A9E"/>
    <w:rsid w:val="00443504"/>
    <w:rsid w:val="00443F8A"/>
    <w:rsid w:val="0044458A"/>
    <w:rsid w:val="004445C6"/>
    <w:rsid w:val="004446A6"/>
    <w:rsid w:val="0044493D"/>
    <w:rsid w:val="00444AD4"/>
    <w:rsid w:val="00446B51"/>
    <w:rsid w:val="00446DF8"/>
    <w:rsid w:val="00447A57"/>
    <w:rsid w:val="004511C1"/>
    <w:rsid w:val="00452328"/>
    <w:rsid w:val="004538BB"/>
    <w:rsid w:val="004569A5"/>
    <w:rsid w:val="0045767D"/>
    <w:rsid w:val="0046301F"/>
    <w:rsid w:val="0046385E"/>
    <w:rsid w:val="00466659"/>
    <w:rsid w:val="00467134"/>
    <w:rsid w:val="0046789F"/>
    <w:rsid w:val="00470295"/>
    <w:rsid w:val="0047525E"/>
    <w:rsid w:val="00476388"/>
    <w:rsid w:val="00476F22"/>
    <w:rsid w:val="00480FA3"/>
    <w:rsid w:val="00481182"/>
    <w:rsid w:val="0048146C"/>
    <w:rsid w:val="004837DA"/>
    <w:rsid w:val="00483C0A"/>
    <w:rsid w:val="004855EA"/>
    <w:rsid w:val="00485FC5"/>
    <w:rsid w:val="0048685A"/>
    <w:rsid w:val="00486DFC"/>
    <w:rsid w:val="00487017"/>
    <w:rsid w:val="00493975"/>
    <w:rsid w:val="00494006"/>
    <w:rsid w:val="00494D22"/>
    <w:rsid w:val="00494D42"/>
    <w:rsid w:val="00495F93"/>
    <w:rsid w:val="00496416"/>
    <w:rsid w:val="00496748"/>
    <w:rsid w:val="004975A9"/>
    <w:rsid w:val="004977C0"/>
    <w:rsid w:val="004977C7"/>
    <w:rsid w:val="0049785C"/>
    <w:rsid w:val="004A0499"/>
    <w:rsid w:val="004A118A"/>
    <w:rsid w:val="004A1E16"/>
    <w:rsid w:val="004A2002"/>
    <w:rsid w:val="004A23C7"/>
    <w:rsid w:val="004A25A0"/>
    <w:rsid w:val="004A2F52"/>
    <w:rsid w:val="004A3C8D"/>
    <w:rsid w:val="004A43AF"/>
    <w:rsid w:val="004A4B3E"/>
    <w:rsid w:val="004A547F"/>
    <w:rsid w:val="004A6265"/>
    <w:rsid w:val="004A6383"/>
    <w:rsid w:val="004A6398"/>
    <w:rsid w:val="004A6A73"/>
    <w:rsid w:val="004A6F72"/>
    <w:rsid w:val="004A7F8B"/>
    <w:rsid w:val="004B0A79"/>
    <w:rsid w:val="004B2E6E"/>
    <w:rsid w:val="004B32EA"/>
    <w:rsid w:val="004B48A0"/>
    <w:rsid w:val="004B4A40"/>
    <w:rsid w:val="004B60D0"/>
    <w:rsid w:val="004C0FA9"/>
    <w:rsid w:val="004C1947"/>
    <w:rsid w:val="004C1CA3"/>
    <w:rsid w:val="004C1E06"/>
    <w:rsid w:val="004C311E"/>
    <w:rsid w:val="004C3E6C"/>
    <w:rsid w:val="004C4D36"/>
    <w:rsid w:val="004C7E3D"/>
    <w:rsid w:val="004D0371"/>
    <w:rsid w:val="004D043E"/>
    <w:rsid w:val="004D135A"/>
    <w:rsid w:val="004D19A9"/>
    <w:rsid w:val="004D19F0"/>
    <w:rsid w:val="004D240A"/>
    <w:rsid w:val="004D4B9C"/>
    <w:rsid w:val="004D73BA"/>
    <w:rsid w:val="004D7BBA"/>
    <w:rsid w:val="004E1873"/>
    <w:rsid w:val="004E226D"/>
    <w:rsid w:val="004E241F"/>
    <w:rsid w:val="004E41B0"/>
    <w:rsid w:val="004E5A2C"/>
    <w:rsid w:val="004E5B65"/>
    <w:rsid w:val="004E6473"/>
    <w:rsid w:val="004E6A34"/>
    <w:rsid w:val="004E7637"/>
    <w:rsid w:val="004F016B"/>
    <w:rsid w:val="004F052A"/>
    <w:rsid w:val="004F06A9"/>
    <w:rsid w:val="004F1674"/>
    <w:rsid w:val="004F18A1"/>
    <w:rsid w:val="004F1CA2"/>
    <w:rsid w:val="004F1F14"/>
    <w:rsid w:val="004F454E"/>
    <w:rsid w:val="004F519A"/>
    <w:rsid w:val="004F54E1"/>
    <w:rsid w:val="004F671A"/>
    <w:rsid w:val="004F70B3"/>
    <w:rsid w:val="004F7222"/>
    <w:rsid w:val="00500129"/>
    <w:rsid w:val="00505330"/>
    <w:rsid w:val="00506AED"/>
    <w:rsid w:val="0050746B"/>
    <w:rsid w:val="00510AE7"/>
    <w:rsid w:val="00511060"/>
    <w:rsid w:val="00515BA4"/>
    <w:rsid w:val="005160B5"/>
    <w:rsid w:val="005163DE"/>
    <w:rsid w:val="00516F95"/>
    <w:rsid w:val="00517AC5"/>
    <w:rsid w:val="0052018C"/>
    <w:rsid w:val="00520D71"/>
    <w:rsid w:val="00521668"/>
    <w:rsid w:val="005216B3"/>
    <w:rsid w:val="00522124"/>
    <w:rsid w:val="00522298"/>
    <w:rsid w:val="0052285D"/>
    <w:rsid w:val="005272FA"/>
    <w:rsid w:val="00531289"/>
    <w:rsid w:val="0053279B"/>
    <w:rsid w:val="005345C8"/>
    <w:rsid w:val="00534C1E"/>
    <w:rsid w:val="00536F1C"/>
    <w:rsid w:val="00540B07"/>
    <w:rsid w:val="0054261D"/>
    <w:rsid w:val="00544F15"/>
    <w:rsid w:val="00544FE6"/>
    <w:rsid w:val="0054585D"/>
    <w:rsid w:val="00553DAA"/>
    <w:rsid w:val="005541B0"/>
    <w:rsid w:val="00554284"/>
    <w:rsid w:val="00556093"/>
    <w:rsid w:val="00556C8F"/>
    <w:rsid w:val="005605C0"/>
    <w:rsid w:val="00560791"/>
    <w:rsid w:val="00561448"/>
    <w:rsid w:val="005614B9"/>
    <w:rsid w:val="00561807"/>
    <w:rsid w:val="00561C18"/>
    <w:rsid w:val="00562510"/>
    <w:rsid w:val="00563BA9"/>
    <w:rsid w:val="00564734"/>
    <w:rsid w:val="00565752"/>
    <w:rsid w:val="005676A1"/>
    <w:rsid w:val="0057028A"/>
    <w:rsid w:val="00571244"/>
    <w:rsid w:val="00571DEF"/>
    <w:rsid w:val="0057364D"/>
    <w:rsid w:val="00573FD7"/>
    <w:rsid w:val="0057644F"/>
    <w:rsid w:val="00577A7E"/>
    <w:rsid w:val="00581204"/>
    <w:rsid w:val="0058126A"/>
    <w:rsid w:val="005817D2"/>
    <w:rsid w:val="0058217F"/>
    <w:rsid w:val="005827BF"/>
    <w:rsid w:val="00583BB5"/>
    <w:rsid w:val="005848CB"/>
    <w:rsid w:val="00584AC0"/>
    <w:rsid w:val="00584FD7"/>
    <w:rsid w:val="005859A7"/>
    <w:rsid w:val="00586637"/>
    <w:rsid w:val="0058722F"/>
    <w:rsid w:val="00590E9D"/>
    <w:rsid w:val="0059145D"/>
    <w:rsid w:val="0059193F"/>
    <w:rsid w:val="00591CEA"/>
    <w:rsid w:val="0059253F"/>
    <w:rsid w:val="0059270F"/>
    <w:rsid w:val="0059356B"/>
    <w:rsid w:val="00594A5D"/>
    <w:rsid w:val="00595BCE"/>
    <w:rsid w:val="005A0EF0"/>
    <w:rsid w:val="005A16DE"/>
    <w:rsid w:val="005A2BDF"/>
    <w:rsid w:val="005A2E22"/>
    <w:rsid w:val="005A2E6C"/>
    <w:rsid w:val="005A304D"/>
    <w:rsid w:val="005A314F"/>
    <w:rsid w:val="005A61CA"/>
    <w:rsid w:val="005A679F"/>
    <w:rsid w:val="005A72E7"/>
    <w:rsid w:val="005A7ADD"/>
    <w:rsid w:val="005A7C30"/>
    <w:rsid w:val="005B00C5"/>
    <w:rsid w:val="005B06CB"/>
    <w:rsid w:val="005B08A3"/>
    <w:rsid w:val="005B0B06"/>
    <w:rsid w:val="005B1C2E"/>
    <w:rsid w:val="005B2CAF"/>
    <w:rsid w:val="005B2F16"/>
    <w:rsid w:val="005B372E"/>
    <w:rsid w:val="005B5192"/>
    <w:rsid w:val="005B5D33"/>
    <w:rsid w:val="005B62C2"/>
    <w:rsid w:val="005B6B43"/>
    <w:rsid w:val="005B721E"/>
    <w:rsid w:val="005B7400"/>
    <w:rsid w:val="005C0985"/>
    <w:rsid w:val="005C1194"/>
    <w:rsid w:val="005C1346"/>
    <w:rsid w:val="005C28D1"/>
    <w:rsid w:val="005C43E6"/>
    <w:rsid w:val="005C465A"/>
    <w:rsid w:val="005C4AEF"/>
    <w:rsid w:val="005C6454"/>
    <w:rsid w:val="005C6635"/>
    <w:rsid w:val="005C6DAF"/>
    <w:rsid w:val="005D009F"/>
    <w:rsid w:val="005D121C"/>
    <w:rsid w:val="005D22A8"/>
    <w:rsid w:val="005D2317"/>
    <w:rsid w:val="005D2660"/>
    <w:rsid w:val="005D26CF"/>
    <w:rsid w:val="005D2739"/>
    <w:rsid w:val="005D3BFA"/>
    <w:rsid w:val="005D3CE5"/>
    <w:rsid w:val="005D4D16"/>
    <w:rsid w:val="005D538C"/>
    <w:rsid w:val="005D57A4"/>
    <w:rsid w:val="005D629B"/>
    <w:rsid w:val="005D6BC3"/>
    <w:rsid w:val="005D6ED3"/>
    <w:rsid w:val="005D7D7D"/>
    <w:rsid w:val="005E0B9C"/>
    <w:rsid w:val="005E1A19"/>
    <w:rsid w:val="005E1BBA"/>
    <w:rsid w:val="005E3CA7"/>
    <w:rsid w:val="005E44A5"/>
    <w:rsid w:val="005E4D14"/>
    <w:rsid w:val="005E6FC8"/>
    <w:rsid w:val="005E7DCB"/>
    <w:rsid w:val="005F2A14"/>
    <w:rsid w:val="005F32E1"/>
    <w:rsid w:val="005F36CA"/>
    <w:rsid w:val="005F3D04"/>
    <w:rsid w:val="005F47AF"/>
    <w:rsid w:val="005F4BBA"/>
    <w:rsid w:val="005F5535"/>
    <w:rsid w:val="005F634D"/>
    <w:rsid w:val="005F653D"/>
    <w:rsid w:val="005F72FB"/>
    <w:rsid w:val="00601279"/>
    <w:rsid w:val="0060127F"/>
    <w:rsid w:val="00601E57"/>
    <w:rsid w:val="00601E7E"/>
    <w:rsid w:val="006022A6"/>
    <w:rsid w:val="0060235E"/>
    <w:rsid w:val="00602580"/>
    <w:rsid w:val="006032C7"/>
    <w:rsid w:val="006035FE"/>
    <w:rsid w:val="00603D55"/>
    <w:rsid w:val="0060580A"/>
    <w:rsid w:val="00607494"/>
    <w:rsid w:val="00610212"/>
    <w:rsid w:val="0061052C"/>
    <w:rsid w:val="00611566"/>
    <w:rsid w:val="0061275C"/>
    <w:rsid w:val="00612F85"/>
    <w:rsid w:val="00613268"/>
    <w:rsid w:val="006132CF"/>
    <w:rsid w:val="0061388B"/>
    <w:rsid w:val="00614F0D"/>
    <w:rsid w:val="00617454"/>
    <w:rsid w:val="006200E1"/>
    <w:rsid w:val="0062017A"/>
    <w:rsid w:val="00620E37"/>
    <w:rsid w:val="00620E3A"/>
    <w:rsid w:val="00621F4B"/>
    <w:rsid w:val="0062221C"/>
    <w:rsid w:val="00622988"/>
    <w:rsid w:val="00622A57"/>
    <w:rsid w:val="006231D8"/>
    <w:rsid w:val="0062362C"/>
    <w:rsid w:val="006259AB"/>
    <w:rsid w:val="00625AE4"/>
    <w:rsid w:val="00626B74"/>
    <w:rsid w:val="00626F93"/>
    <w:rsid w:val="00630278"/>
    <w:rsid w:val="00630DC7"/>
    <w:rsid w:val="00631EAD"/>
    <w:rsid w:val="00632925"/>
    <w:rsid w:val="00632D51"/>
    <w:rsid w:val="006349D6"/>
    <w:rsid w:val="00635E38"/>
    <w:rsid w:val="00640016"/>
    <w:rsid w:val="00641C92"/>
    <w:rsid w:val="006443E1"/>
    <w:rsid w:val="006445C7"/>
    <w:rsid w:val="00645AF4"/>
    <w:rsid w:val="006470FC"/>
    <w:rsid w:val="00647BBC"/>
    <w:rsid w:val="00647D80"/>
    <w:rsid w:val="00647E8A"/>
    <w:rsid w:val="006506D6"/>
    <w:rsid w:val="00650BE3"/>
    <w:rsid w:val="006514B9"/>
    <w:rsid w:val="00651875"/>
    <w:rsid w:val="006529AB"/>
    <w:rsid w:val="00652D77"/>
    <w:rsid w:val="00652F5E"/>
    <w:rsid w:val="006553A9"/>
    <w:rsid w:val="00655701"/>
    <w:rsid w:val="00655E15"/>
    <w:rsid w:val="0065753F"/>
    <w:rsid w:val="00657735"/>
    <w:rsid w:val="00657ED4"/>
    <w:rsid w:val="00660446"/>
    <w:rsid w:val="00660BD5"/>
    <w:rsid w:val="0066201B"/>
    <w:rsid w:val="006624B2"/>
    <w:rsid w:val="00662589"/>
    <w:rsid w:val="006627AC"/>
    <w:rsid w:val="00662AEB"/>
    <w:rsid w:val="00663AD2"/>
    <w:rsid w:val="00663BF1"/>
    <w:rsid w:val="00663C84"/>
    <w:rsid w:val="00664849"/>
    <w:rsid w:val="00666AC8"/>
    <w:rsid w:val="00667CE3"/>
    <w:rsid w:val="00667E0C"/>
    <w:rsid w:val="00671949"/>
    <w:rsid w:val="00672EFA"/>
    <w:rsid w:val="00674C5A"/>
    <w:rsid w:val="0067535A"/>
    <w:rsid w:val="00676A53"/>
    <w:rsid w:val="0067702A"/>
    <w:rsid w:val="006803C2"/>
    <w:rsid w:val="0068070A"/>
    <w:rsid w:val="00681343"/>
    <w:rsid w:val="00681FFE"/>
    <w:rsid w:val="006827B2"/>
    <w:rsid w:val="00682B42"/>
    <w:rsid w:val="006836C8"/>
    <w:rsid w:val="00684321"/>
    <w:rsid w:val="00684588"/>
    <w:rsid w:val="006850BA"/>
    <w:rsid w:val="00686563"/>
    <w:rsid w:val="0069039E"/>
    <w:rsid w:val="00691CEB"/>
    <w:rsid w:val="00691EA3"/>
    <w:rsid w:val="00694374"/>
    <w:rsid w:val="0069487D"/>
    <w:rsid w:val="00695DF1"/>
    <w:rsid w:val="006968CB"/>
    <w:rsid w:val="00697AA6"/>
    <w:rsid w:val="006A132D"/>
    <w:rsid w:val="006A2A94"/>
    <w:rsid w:val="006A2B4A"/>
    <w:rsid w:val="006A3DC7"/>
    <w:rsid w:val="006A3FD9"/>
    <w:rsid w:val="006A4E1D"/>
    <w:rsid w:val="006A54D9"/>
    <w:rsid w:val="006A74C6"/>
    <w:rsid w:val="006A7D18"/>
    <w:rsid w:val="006B0A2C"/>
    <w:rsid w:val="006B1836"/>
    <w:rsid w:val="006B24F5"/>
    <w:rsid w:val="006B25B4"/>
    <w:rsid w:val="006B5615"/>
    <w:rsid w:val="006B5ED8"/>
    <w:rsid w:val="006B6935"/>
    <w:rsid w:val="006B6EBF"/>
    <w:rsid w:val="006B7F32"/>
    <w:rsid w:val="006C0D66"/>
    <w:rsid w:val="006C1A48"/>
    <w:rsid w:val="006C1C57"/>
    <w:rsid w:val="006C4DA6"/>
    <w:rsid w:val="006C4DB3"/>
    <w:rsid w:val="006C4F29"/>
    <w:rsid w:val="006C528B"/>
    <w:rsid w:val="006C6B2A"/>
    <w:rsid w:val="006C6F05"/>
    <w:rsid w:val="006C7BAC"/>
    <w:rsid w:val="006C7D79"/>
    <w:rsid w:val="006D037B"/>
    <w:rsid w:val="006D139A"/>
    <w:rsid w:val="006D3450"/>
    <w:rsid w:val="006D34A2"/>
    <w:rsid w:val="006D5476"/>
    <w:rsid w:val="006D5640"/>
    <w:rsid w:val="006D6284"/>
    <w:rsid w:val="006D6454"/>
    <w:rsid w:val="006D6902"/>
    <w:rsid w:val="006D7B7D"/>
    <w:rsid w:val="006E15E5"/>
    <w:rsid w:val="006E197F"/>
    <w:rsid w:val="006E2A40"/>
    <w:rsid w:val="006E417C"/>
    <w:rsid w:val="006E43FB"/>
    <w:rsid w:val="006E4D45"/>
    <w:rsid w:val="006E4DF0"/>
    <w:rsid w:val="006E6107"/>
    <w:rsid w:val="006E68E7"/>
    <w:rsid w:val="006E7945"/>
    <w:rsid w:val="006E7AFA"/>
    <w:rsid w:val="006F0ACF"/>
    <w:rsid w:val="006F1DB2"/>
    <w:rsid w:val="006F28D3"/>
    <w:rsid w:val="006F300A"/>
    <w:rsid w:val="006F324A"/>
    <w:rsid w:val="006F47D5"/>
    <w:rsid w:val="006F616D"/>
    <w:rsid w:val="006F6504"/>
    <w:rsid w:val="00700C34"/>
    <w:rsid w:val="007017CA"/>
    <w:rsid w:val="0070205F"/>
    <w:rsid w:val="00702093"/>
    <w:rsid w:val="0070342A"/>
    <w:rsid w:val="00703593"/>
    <w:rsid w:val="007114C8"/>
    <w:rsid w:val="00711882"/>
    <w:rsid w:val="007121B6"/>
    <w:rsid w:val="00712733"/>
    <w:rsid w:val="007128CC"/>
    <w:rsid w:val="00714207"/>
    <w:rsid w:val="007156EC"/>
    <w:rsid w:val="00715CBC"/>
    <w:rsid w:val="00716263"/>
    <w:rsid w:val="0072036E"/>
    <w:rsid w:val="007213F7"/>
    <w:rsid w:val="0072428A"/>
    <w:rsid w:val="0072452B"/>
    <w:rsid w:val="00725828"/>
    <w:rsid w:val="00725E1E"/>
    <w:rsid w:val="0072674B"/>
    <w:rsid w:val="00726973"/>
    <w:rsid w:val="00727771"/>
    <w:rsid w:val="00730217"/>
    <w:rsid w:val="007304E3"/>
    <w:rsid w:val="00730F06"/>
    <w:rsid w:val="00731F9A"/>
    <w:rsid w:val="007333F0"/>
    <w:rsid w:val="007334D9"/>
    <w:rsid w:val="00733527"/>
    <w:rsid w:val="007366BF"/>
    <w:rsid w:val="0073673D"/>
    <w:rsid w:val="00736B7D"/>
    <w:rsid w:val="0073717A"/>
    <w:rsid w:val="00744E89"/>
    <w:rsid w:val="007457FF"/>
    <w:rsid w:val="00745D44"/>
    <w:rsid w:val="00745DF9"/>
    <w:rsid w:val="007473BD"/>
    <w:rsid w:val="00750A4D"/>
    <w:rsid w:val="00751C99"/>
    <w:rsid w:val="00753517"/>
    <w:rsid w:val="00753B85"/>
    <w:rsid w:val="00755DCE"/>
    <w:rsid w:val="00756322"/>
    <w:rsid w:val="00757764"/>
    <w:rsid w:val="00757C1F"/>
    <w:rsid w:val="0076002F"/>
    <w:rsid w:val="00763A5D"/>
    <w:rsid w:val="00765495"/>
    <w:rsid w:val="00765B28"/>
    <w:rsid w:val="00765D03"/>
    <w:rsid w:val="007661C2"/>
    <w:rsid w:val="007665C8"/>
    <w:rsid w:val="0077151E"/>
    <w:rsid w:val="00771CC8"/>
    <w:rsid w:val="007731BB"/>
    <w:rsid w:val="007731CD"/>
    <w:rsid w:val="00774105"/>
    <w:rsid w:val="007756B4"/>
    <w:rsid w:val="00776495"/>
    <w:rsid w:val="00776D3E"/>
    <w:rsid w:val="007771F1"/>
    <w:rsid w:val="00777586"/>
    <w:rsid w:val="0078055A"/>
    <w:rsid w:val="00780BEA"/>
    <w:rsid w:val="007841F6"/>
    <w:rsid w:val="0078492C"/>
    <w:rsid w:val="007849DC"/>
    <w:rsid w:val="00786224"/>
    <w:rsid w:val="00786D0A"/>
    <w:rsid w:val="00791D98"/>
    <w:rsid w:val="007920C8"/>
    <w:rsid w:val="007920EA"/>
    <w:rsid w:val="00793E20"/>
    <w:rsid w:val="00797603"/>
    <w:rsid w:val="00797804"/>
    <w:rsid w:val="00797C9C"/>
    <w:rsid w:val="007A006B"/>
    <w:rsid w:val="007A012A"/>
    <w:rsid w:val="007A0380"/>
    <w:rsid w:val="007A0583"/>
    <w:rsid w:val="007A1D3E"/>
    <w:rsid w:val="007A3B7B"/>
    <w:rsid w:val="007A4346"/>
    <w:rsid w:val="007A731D"/>
    <w:rsid w:val="007B071A"/>
    <w:rsid w:val="007B0C73"/>
    <w:rsid w:val="007B14C5"/>
    <w:rsid w:val="007B305D"/>
    <w:rsid w:val="007B48FA"/>
    <w:rsid w:val="007B4A6F"/>
    <w:rsid w:val="007B5062"/>
    <w:rsid w:val="007B50DA"/>
    <w:rsid w:val="007B5657"/>
    <w:rsid w:val="007B6E26"/>
    <w:rsid w:val="007C084E"/>
    <w:rsid w:val="007C2E55"/>
    <w:rsid w:val="007C7497"/>
    <w:rsid w:val="007D02EF"/>
    <w:rsid w:val="007D0F04"/>
    <w:rsid w:val="007D163F"/>
    <w:rsid w:val="007D203C"/>
    <w:rsid w:val="007D205D"/>
    <w:rsid w:val="007D26D4"/>
    <w:rsid w:val="007D369F"/>
    <w:rsid w:val="007D3FED"/>
    <w:rsid w:val="007D44AD"/>
    <w:rsid w:val="007D560D"/>
    <w:rsid w:val="007D6507"/>
    <w:rsid w:val="007D673D"/>
    <w:rsid w:val="007D69D6"/>
    <w:rsid w:val="007D6BC5"/>
    <w:rsid w:val="007D7307"/>
    <w:rsid w:val="007D7400"/>
    <w:rsid w:val="007E2867"/>
    <w:rsid w:val="007E368E"/>
    <w:rsid w:val="007E3ED2"/>
    <w:rsid w:val="007E3FB6"/>
    <w:rsid w:val="007E4469"/>
    <w:rsid w:val="007E4876"/>
    <w:rsid w:val="007E6389"/>
    <w:rsid w:val="007E72C3"/>
    <w:rsid w:val="007E78DC"/>
    <w:rsid w:val="007F0073"/>
    <w:rsid w:val="007F0727"/>
    <w:rsid w:val="007F09FC"/>
    <w:rsid w:val="007F2329"/>
    <w:rsid w:val="007F368D"/>
    <w:rsid w:val="007F5EC4"/>
    <w:rsid w:val="007F67AB"/>
    <w:rsid w:val="007F736E"/>
    <w:rsid w:val="007F7787"/>
    <w:rsid w:val="007F7CE2"/>
    <w:rsid w:val="00800295"/>
    <w:rsid w:val="00800B22"/>
    <w:rsid w:val="00800BF5"/>
    <w:rsid w:val="00800F12"/>
    <w:rsid w:val="00801A29"/>
    <w:rsid w:val="00802B19"/>
    <w:rsid w:val="00804EEB"/>
    <w:rsid w:val="00812E05"/>
    <w:rsid w:val="00813524"/>
    <w:rsid w:val="008155D4"/>
    <w:rsid w:val="00815798"/>
    <w:rsid w:val="008160A0"/>
    <w:rsid w:val="00816AA1"/>
    <w:rsid w:val="00816CAF"/>
    <w:rsid w:val="00816F04"/>
    <w:rsid w:val="00817323"/>
    <w:rsid w:val="0082115A"/>
    <w:rsid w:val="0082141D"/>
    <w:rsid w:val="00821B60"/>
    <w:rsid w:val="008220C4"/>
    <w:rsid w:val="0082245F"/>
    <w:rsid w:val="00823442"/>
    <w:rsid w:val="008241A8"/>
    <w:rsid w:val="00824208"/>
    <w:rsid w:val="0082479C"/>
    <w:rsid w:val="00825EF1"/>
    <w:rsid w:val="0082603A"/>
    <w:rsid w:val="00827AC3"/>
    <w:rsid w:val="00827BBE"/>
    <w:rsid w:val="008319B3"/>
    <w:rsid w:val="008330C9"/>
    <w:rsid w:val="00833718"/>
    <w:rsid w:val="008339DF"/>
    <w:rsid w:val="00836C69"/>
    <w:rsid w:val="00836D1A"/>
    <w:rsid w:val="00841172"/>
    <w:rsid w:val="008416FD"/>
    <w:rsid w:val="00841E08"/>
    <w:rsid w:val="00841F05"/>
    <w:rsid w:val="00844071"/>
    <w:rsid w:val="00844E24"/>
    <w:rsid w:val="00845A6C"/>
    <w:rsid w:val="008467B9"/>
    <w:rsid w:val="00846B40"/>
    <w:rsid w:val="00847016"/>
    <w:rsid w:val="0085003A"/>
    <w:rsid w:val="00850AFD"/>
    <w:rsid w:val="008513B6"/>
    <w:rsid w:val="00852BF0"/>
    <w:rsid w:val="00853FF3"/>
    <w:rsid w:val="008541AA"/>
    <w:rsid w:val="0085528C"/>
    <w:rsid w:val="00856EB7"/>
    <w:rsid w:val="00857B48"/>
    <w:rsid w:val="00860B25"/>
    <w:rsid w:val="008610B8"/>
    <w:rsid w:val="0086302F"/>
    <w:rsid w:val="00864239"/>
    <w:rsid w:val="00864BA4"/>
    <w:rsid w:val="008668BE"/>
    <w:rsid w:val="0086782E"/>
    <w:rsid w:val="00870CF4"/>
    <w:rsid w:val="00870EE8"/>
    <w:rsid w:val="008741DE"/>
    <w:rsid w:val="00874591"/>
    <w:rsid w:val="00874A62"/>
    <w:rsid w:val="008753B7"/>
    <w:rsid w:val="008758C0"/>
    <w:rsid w:val="008765AE"/>
    <w:rsid w:val="00877686"/>
    <w:rsid w:val="00881F93"/>
    <w:rsid w:val="00882634"/>
    <w:rsid w:val="008839B4"/>
    <w:rsid w:val="008839E6"/>
    <w:rsid w:val="00883A36"/>
    <w:rsid w:val="00890147"/>
    <w:rsid w:val="008905A7"/>
    <w:rsid w:val="0089078C"/>
    <w:rsid w:val="00891365"/>
    <w:rsid w:val="00891F46"/>
    <w:rsid w:val="00893304"/>
    <w:rsid w:val="00893A38"/>
    <w:rsid w:val="00894311"/>
    <w:rsid w:val="0089552E"/>
    <w:rsid w:val="00895B09"/>
    <w:rsid w:val="00896CCE"/>
    <w:rsid w:val="00896D0F"/>
    <w:rsid w:val="008A2EBD"/>
    <w:rsid w:val="008A4B78"/>
    <w:rsid w:val="008A5BFD"/>
    <w:rsid w:val="008A6501"/>
    <w:rsid w:val="008A68E6"/>
    <w:rsid w:val="008A7350"/>
    <w:rsid w:val="008B07F6"/>
    <w:rsid w:val="008B19A3"/>
    <w:rsid w:val="008B23FD"/>
    <w:rsid w:val="008B43BC"/>
    <w:rsid w:val="008B596E"/>
    <w:rsid w:val="008B5E3D"/>
    <w:rsid w:val="008B6900"/>
    <w:rsid w:val="008C06A7"/>
    <w:rsid w:val="008C19AC"/>
    <w:rsid w:val="008C1D19"/>
    <w:rsid w:val="008C36D1"/>
    <w:rsid w:val="008C67C6"/>
    <w:rsid w:val="008C74CD"/>
    <w:rsid w:val="008C770E"/>
    <w:rsid w:val="008C7D57"/>
    <w:rsid w:val="008D047C"/>
    <w:rsid w:val="008D0AAB"/>
    <w:rsid w:val="008D3851"/>
    <w:rsid w:val="008D4004"/>
    <w:rsid w:val="008D4CAF"/>
    <w:rsid w:val="008D5256"/>
    <w:rsid w:val="008D5A1C"/>
    <w:rsid w:val="008D5C6A"/>
    <w:rsid w:val="008D70ED"/>
    <w:rsid w:val="008E0185"/>
    <w:rsid w:val="008E05C0"/>
    <w:rsid w:val="008E12FE"/>
    <w:rsid w:val="008E1973"/>
    <w:rsid w:val="008E1C9D"/>
    <w:rsid w:val="008E20A7"/>
    <w:rsid w:val="008E2512"/>
    <w:rsid w:val="008E2BCA"/>
    <w:rsid w:val="008E3A2F"/>
    <w:rsid w:val="008E4040"/>
    <w:rsid w:val="008E49AF"/>
    <w:rsid w:val="008E4D16"/>
    <w:rsid w:val="008E5116"/>
    <w:rsid w:val="008E5636"/>
    <w:rsid w:val="008E5992"/>
    <w:rsid w:val="008E7F6B"/>
    <w:rsid w:val="008F0EE1"/>
    <w:rsid w:val="008F2952"/>
    <w:rsid w:val="008F2C41"/>
    <w:rsid w:val="008F357E"/>
    <w:rsid w:val="008F41A9"/>
    <w:rsid w:val="008F4D84"/>
    <w:rsid w:val="008F4E15"/>
    <w:rsid w:val="008F62C8"/>
    <w:rsid w:val="008F70E5"/>
    <w:rsid w:val="009001BA"/>
    <w:rsid w:val="0090270D"/>
    <w:rsid w:val="009029AC"/>
    <w:rsid w:val="00902DC7"/>
    <w:rsid w:val="0090468D"/>
    <w:rsid w:val="009071D2"/>
    <w:rsid w:val="0091191E"/>
    <w:rsid w:val="009125E2"/>
    <w:rsid w:val="00912EE4"/>
    <w:rsid w:val="00912F9D"/>
    <w:rsid w:val="0091362D"/>
    <w:rsid w:val="00913F48"/>
    <w:rsid w:val="00914083"/>
    <w:rsid w:val="00915022"/>
    <w:rsid w:val="00915507"/>
    <w:rsid w:val="00916A40"/>
    <w:rsid w:val="00916C9F"/>
    <w:rsid w:val="0091731C"/>
    <w:rsid w:val="00917456"/>
    <w:rsid w:val="00917868"/>
    <w:rsid w:val="00920517"/>
    <w:rsid w:val="00920991"/>
    <w:rsid w:val="009211AE"/>
    <w:rsid w:val="00921B6C"/>
    <w:rsid w:val="009220B8"/>
    <w:rsid w:val="00923074"/>
    <w:rsid w:val="00923A76"/>
    <w:rsid w:val="009246CE"/>
    <w:rsid w:val="0092517C"/>
    <w:rsid w:val="00925254"/>
    <w:rsid w:val="0092575F"/>
    <w:rsid w:val="009275B3"/>
    <w:rsid w:val="00927878"/>
    <w:rsid w:val="0093043A"/>
    <w:rsid w:val="00930E4E"/>
    <w:rsid w:val="0093205F"/>
    <w:rsid w:val="009320D9"/>
    <w:rsid w:val="009323DF"/>
    <w:rsid w:val="00932BFB"/>
    <w:rsid w:val="009335EB"/>
    <w:rsid w:val="00933DD0"/>
    <w:rsid w:val="009345B3"/>
    <w:rsid w:val="0093708E"/>
    <w:rsid w:val="009372F4"/>
    <w:rsid w:val="00940ED8"/>
    <w:rsid w:val="009420D8"/>
    <w:rsid w:val="00944E04"/>
    <w:rsid w:val="00944FA9"/>
    <w:rsid w:val="00946486"/>
    <w:rsid w:val="00947325"/>
    <w:rsid w:val="00950118"/>
    <w:rsid w:val="00954A32"/>
    <w:rsid w:val="00954FC8"/>
    <w:rsid w:val="00955131"/>
    <w:rsid w:val="00956BB5"/>
    <w:rsid w:val="00957F16"/>
    <w:rsid w:val="00961143"/>
    <w:rsid w:val="00961486"/>
    <w:rsid w:val="00962687"/>
    <w:rsid w:val="009630D9"/>
    <w:rsid w:val="009631A5"/>
    <w:rsid w:val="00963979"/>
    <w:rsid w:val="00964893"/>
    <w:rsid w:val="0096509E"/>
    <w:rsid w:val="00965B2D"/>
    <w:rsid w:val="00967C0B"/>
    <w:rsid w:val="00967D76"/>
    <w:rsid w:val="00967E3F"/>
    <w:rsid w:val="00970808"/>
    <w:rsid w:val="00970B9E"/>
    <w:rsid w:val="009728AD"/>
    <w:rsid w:val="009737BE"/>
    <w:rsid w:val="00974390"/>
    <w:rsid w:val="00975BD9"/>
    <w:rsid w:val="00975EE9"/>
    <w:rsid w:val="0098011B"/>
    <w:rsid w:val="00983657"/>
    <w:rsid w:val="00984F9B"/>
    <w:rsid w:val="0098527F"/>
    <w:rsid w:val="0098630B"/>
    <w:rsid w:val="0098662B"/>
    <w:rsid w:val="00987950"/>
    <w:rsid w:val="00987B4A"/>
    <w:rsid w:val="00990E92"/>
    <w:rsid w:val="00990EF2"/>
    <w:rsid w:val="00991CC4"/>
    <w:rsid w:val="009927A8"/>
    <w:rsid w:val="00992972"/>
    <w:rsid w:val="009929F8"/>
    <w:rsid w:val="00992C24"/>
    <w:rsid w:val="009936FE"/>
    <w:rsid w:val="00993AC0"/>
    <w:rsid w:val="00993EA4"/>
    <w:rsid w:val="00994925"/>
    <w:rsid w:val="009950B8"/>
    <w:rsid w:val="00995FC6"/>
    <w:rsid w:val="009971AA"/>
    <w:rsid w:val="00997C63"/>
    <w:rsid w:val="009A004D"/>
    <w:rsid w:val="009A0140"/>
    <w:rsid w:val="009A186E"/>
    <w:rsid w:val="009A1D1A"/>
    <w:rsid w:val="009A48C9"/>
    <w:rsid w:val="009A4BEE"/>
    <w:rsid w:val="009A52F7"/>
    <w:rsid w:val="009A54CB"/>
    <w:rsid w:val="009A723C"/>
    <w:rsid w:val="009A7FF7"/>
    <w:rsid w:val="009B0E0F"/>
    <w:rsid w:val="009B0F91"/>
    <w:rsid w:val="009B55A6"/>
    <w:rsid w:val="009B63CE"/>
    <w:rsid w:val="009B69B3"/>
    <w:rsid w:val="009C06C2"/>
    <w:rsid w:val="009C08D5"/>
    <w:rsid w:val="009C0960"/>
    <w:rsid w:val="009C1BAE"/>
    <w:rsid w:val="009C202B"/>
    <w:rsid w:val="009C2C10"/>
    <w:rsid w:val="009C2F32"/>
    <w:rsid w:val="009C3389"/>
    <w:rsid w:val="009C360E"/>
    <w:rsid w:val="009C3B10"/>
    <w:rsid w:val="009C40E5"/>
    <w:rsid w:val="009C45E2"/>
    <w:rsid w:val="009C5363"/>
    <w:rsid w:val="009C63B3"/>
    <w:rsid w:val="009C7DE2"/>
    <w:rsid w:val="009D0B7C"/>
    <w:rsid w:val="009D1EFE"/>
    <w:rsid w:val="009D24D9"/>
    <w:rsid w:val="009D26C2"/>
    <w:rsid w:val="009D2D0C"/>
    <w:rsid w:val="009D3635"/>
    <w:rsid w:val="009D48F6"/>
    <w:rsid w:val="009D5DA7"/>
    <w:rsid w:val="009D6B77"/>
    <w:rsid w:val="009D70F9"/>
    <w:rsid w:val="009D712D"/>
    <w:rsid w:val="009D747C"/>
    <w:rsid w:val="009E0775"/>
    <w:rsid w:val="009E1BD1"/>
    <w:rsid w:val="009E2BBE"/>
    <w:rsid w:val="009E57FE"/>
    <w:rsid w:val="009E68E5"/>
    <w:rsid w:val="009E6CFE"/>
    <w:rsid w:val="009E7886"/>
    <w:rsid w:val="009F0B87"/>
    <w:rsid w:val="009F2BBF"/>
    <w:rsid w:val="009F2C29"/>
    <w:rsid w:val="009F4463"/>
    <w:rsid w:val="009F484F"/>
    <w:rsid w:val="009F58B2"/>
    <w:rsid w:val="009F6854"/>
    <w:rsid w:val="009F7591"/>
    <w:rsid w:val="00A0154B"/>
    <w:rsid w:val="00A01F83"/>
    <w:rsid w:val="00A02882"/>
    <w:rsid w:val="00A02B39"/>
    <w:rsid w:val="00A034C2"/>
    <w:rsid w:val="00A03614"/>
    <w:rsid w:val="00A03748"/>
    <w:rsid w:val="00A03A8F"/>
    <w:rsid w:val="00A04D05"/>
    <w:rsid w:val="00A04F10"/>
    <w:rsid w:val="00A058C9"/>
    <w:rsid w:val="00A061BF"/>
    <w:rsid w:val="00A074B2"/>
    <w:rsid w:val="00A07DB0"/>
    <w:rsid w:val="00A101A2"/>
    <w:rsid w:val="00A1023E"/>
    <w:rsid w:val="00A10358"/>
    <w:rsid w:val="00A11AF8"/>
    <w:rsid w:val="00A11B4B"/>
    <w:rsid w:val="00A121C0"/>
    <w:rsid w:val="00A125A1"/>
    <w:rsid w:val="00A137D5"/>
    <w:rsid w:val="00A14EA8"/>
    <w:rsid w:val="00A15FAF"/>
    <w:rsid w:val="00A16509"/>
    <w:rsid w:val="00A1650B"/>
    <w:rsid w:val="00A16E8A"/>
    <w:rsid w:val="00A17AA6"/>
    <w:rsid w:val="00A20637"/>
    <w:rsid w:val="00A22297"/>
    <w:rsid w:val="00A222FF"/>
    <w:rsid w:val="00A22486"/>
    <w:rsid w:val="00A22D37"/>
    <w:rsid w:val="00A23A6C"/>
    <w:rsid w:val="00A24E21"/>
    <w:rsid w:val="00A24FE1"/>
    <w:rsid w:val="00A2506A"/>
    <w:rsid w:val="00A256C0"/>
    <w:rsid w:val="00A2650A"/>
    <w:rsid w:val="00A26982"/>
    <w:rsid w:val="00A308AF"/>
    <w:rsid w:val="00A309F9"/>
    <w:rsid w:val="00A32638"/>
    <w:rsid w:val="00A333AC"/>
    <w:rsid w:val="00A349B7"/>
    <w:rsid w:val="00A34EDC"/>
    <w:rsid w:val="00A3770D"/>
    <w:rsid w:val="00A40328"/>
    <w:rsid w:val="00A404C8"/>
    <w:rsid w:val="00A40E10"/>
    <w:rsid w:val="00A41B1E"/>
    <w:rsid w:val="00A41D41"/>
    <w:rsid w:val="00A4268B"/>
    <w:rsid w:val="00A43BCE"/>
    <w:rsid w:val="00A44792"/>
    <w:rsid w:val="00A44FCF"/>
    <w:rsid w:val="00A4571F"/>
    <w:rsid w:val="00A45D5B"/>
    <w:rsid w:val="00A4744B"/>
    <w:rsid w:val="00A47F28"/>
    <w:rsid w:val="00A502AE"/>
    <w:rsid w:val="00A5049E"/>
    <w:rsid w:val="00A50CDA"/>
    <w:rsid w:val="00A51CF4"/>
    <w:rsid w:val="00A5452C"/>
    <w:rsid w:val="00A54FD5"/>
    <w:rsid w:val="00A55CCF"/>
    <w:rsid w:val="00A56312"/>
    <w:rsid w:val="00A56594"/>
    <w:rsid w:val="00A57FEA"/>
    <w:rsid w:val="00A602AC"/>
    <w:rsid w:val="00A606BC"/>
    <w:rsid w:val="00A60DD3"/>
    <w:rsid w:val="00A62301"/>
    <w:rsid w:val="00A62CB8"/>
    <w:rsid w:val="00A62EC4"/>
    <w:rsid w:val="00A62FCE"/>
    <w:rsid w:val="00A6522B"/>
    <w:rsid w:val="00A6534E"/>
    <w:rsid w:val="00A65C50"/>
    <w:rsid w:val="00A675A0"/>
    <w:rsid w:val="00A713BE"/>
    <w:rsid w:val="00A72103"/>
    <w:rsid w:val="00A7246E"/>
    <w:rsid w:val="00A724C5"/>
    <w:rsid w:val="00A7254E"/>
    <w:rsid w:val="00A760BC"/>
    <w:rsid w:val="00A76AAB"/>
    <w:rsid w:val="00A76D63"/>
    <w:rsid w:val="00A76EA5"/>
    <w:rsid w:val="00A81E1E"/>
    <w:rsid w:val="00A81F91"/>
    <w:rsid w:val="00A83030"/>
    <w:rsid w:val="00A84535"/>
    <w:rsid w:val="00A8518F"/>
    <w:rsid w:val="00A8575F"/>
    <w:rsid w:val="00A85AC0"/>
    <w:rsid w:val="00A85CD6"/>
    <w:rsid w:val="00A868BB"/>
    <w:rsid w:val="00A90944"/>
    <w:rsid w:val="00A91754"/>
    <w:rsid w:val="00A91854"/>
    <w:rsid w:val="00A9217F"/>
    <w:rsid w:val="00A92600"/>
    <w:rsid w:val="00A928BF"/>
    <w:rsid w:val="00A93B83"/>
    <w:rsid w:val="00A94F72"/>
    <w:rsid w:val="00A963BE"/>
    <w:rsid w:val="00A972AE"/>
    <w:rsid w:val="00A97A25"/>
    <w:rsid w:val="00AA2C98"/>
    <w:rsid w:val="00AA3229"/>
    <w:rsid w:val="00AA385A"/>
    <w:rsid w:val="00AA43CD"/>
    <w:rsid w:val="00AA7AC3"/>
    <w:rsid w:val="00AA7FAC"/>
    <w:rsid w:val="00AB03F6"/>
    <w:rsid w:val="00AB092C"/>
    <w:rsid w:val="00AB2A99"/>
    <w:rsid w:val="00AB3009"/>
    <w:rsid w:val="00AB4A92"/>
    <w:rsid w:val="00AB579F"/>
    <w:rsid w:val="00AB62A3"/>
    <w:rsid w:val="00AB6724"/>
    <w:rsid w:val="00AB6DF6"/>
    <w:rsid w:val="00AB72C3"/>
    <w:rsid w:val="00AB7D57"/>
    <w:rsid w:val="00AC2C5E"/>
    <w:rsid w:val="00AC3C3B"/>
    <w:rsid w:val="00AC4466"/>
    <w:rsid w:val="00AC58B0"/>
    <w:rsid w:val="00AC5C72"/>
    <w:rsid w:val="00AC6508"/>
    <w:rsid w:val="00AC7156"/>
    <w:rsid w:val="00AD01AA"/>
    <w:rsid w:val="00AD17BF"/>
    <w:rsid w:val="00AD21E7"/>
    <w:rsid w:val="00AD252A"/>
    <w:rsid w:val="00AD305E"/>
    <w:rsid w:val="00AD4A19"/>
    <w:rsid w:val="00AD5158"/>
    <w:rsid w:val="00AD5597"/>
    <w:rsid w:val="00AD55D8"/>
    <w:rsid w:val="00AD5BA9"/>
    <w:rsid w:val="00AD5DDE"/>
    <w:rsid w:val="00AD64B6"/>
    <w:rsid w:val="00AD71E8"/>
    <w:rsid w:val="00AE032A"/>
    <w:rsid w:val="00AE1F53"/>
    <w:rsid w:val="00AE21FC"/>
    <w:rsid w:val="00AE35A3"/>
    <w:rsid w:val="00AE36FF"/>
    <w:rsid w:val="00AE3CBC"/>
    <w:rsid w:val="00AE4BB8"/>
    <w:rsid w:val="00AE5334"/>
    <w:rsid w:val="00AE63B1"/>
    <w:rsid w:val="00AE6B18"/>
    <w:rsid w:val="00AE73B4"/>
    <w:rsid w:val="00AE751B"/>
    <w:rsid w:val="00AE7F49"/>
    <w:rsid w:val="00AF215D"/>
    <w:rsid w:val="00AF2311"/>
    <w:rsid w:val="00AF4120"/>
    <w:rsid w:val="00AF4955"/>
    <w:rsid w:val="00AF5547"/>
    <w:rsid w:val="00AF5F60"/>
    <w:rsid w:val="00AF617B"/>
    <w:rsid w:val="00AF6648"/>
    <w:rsid w:val="00AF6ADE"/>
    <w:rsid w:val="00B01542"/>
    <w:rsid w:val="00B028F2"/>
    <w:rsid w:val="00B03634"/>
    <w:rsid w:val="00B03D9B"/>
    <w:rsid w:val="00B04114"/>
    <w:rsid w:val="00B04695"/>
    <w:rsid w:val="00B04797"/>
    <w:rsid w:val="00B04D23"/>
    <w:rsid w:val="00B05B31"/>
    <w:rsid w:val="00B064FA"/>
    <w:rsid w:val="00B06D31"/>
    <w:rsid w:val="00B10911"/>
    <w:rsid w:val="00B114F4"/>
    <w:rsid w:val="00B128FE"/>
    <w:rsid w:val="00B129B6"/>
    <w:rsid w:val="00B12D14"/>
    <w:rsid w:val="00B12DA1"/>
    <w:rsid w:val="00B137D4"/>
    <w:rsid w:val="00B13A4F"/>
    <w:rsid w:val="00B14200"/>
    <w:rsid w:val="00B15CA3"/>
    <w:rsid w:val="00B177F2"/>
    <w:rsid w:val="00B210FB"/>
    <w:rsid w:val="00B23876"/>
    <w:rsid w:val="00B267CB"/>
    <w:rsid w:val="00B277AD"/>
    <w:rsid w:val="00B277B9"/>
    <w:rsid w:val="00B30587"/>
    <w:rsid w:val="00B30FC3"/>
    <w:rsid w:val="00B314BD"/>
    <w:rsid w:val="00B31C8A"/>
    <w:rsid w:val="00B3321B"/>
    <w:rsid w:val="00B33C73"/>
    <w:rsid w:val="00B33CF8"/>
    <w:rsid w:val="00B3446C"/>
    <w:rsid w:val="00B3524D"/>
    <w:rsid w:val="00B37335"/>
    <w:rsid w:val="00B37BBF"/>
    <w:rsid w:val="00B40279"/>
    <w:rsid w:val="00B40E1B"/>
    <w:rsid w:val="00B40E44"/>
    <w:rsid w:val="00B41E56"/>
    <w:rsid w:val="00B41E81"/>
    <w:rsid w:val="00B4304E"/>
    <w:rsid w:val="00B4362A"/>
    <w:rsid w:val="00B44156"/>
    <w:rsid w:val="00B444AC"/>
    <w:rsid w:val="00B45003"/>
    <w:rsid w:val="00B45032"/>
    <w:rsid w:val="00B46F0C"/>
    <w:rsid w:val="00B473EB"/>
    <w:rsid w:val="00B478BB"/>
    <w:rsid w:val="00B47B14"/>
    <w:rsid w:val="00B514A9"/>
    <w:rsid w:val="00B51E54"/>
    <w:rsid w:val="00B529D1"/>
    <w:rsid w:val="00B542A7"/>
    <w:rsid w:val="00B54622"/>
    <w:rsid w:val="00B5638A"/>
    <w:rsid w:val="00B56DCA"/>
    <w:rsid w:val="00B60952"/>
    <w:rsid w:val="00B65F43"/>
    <w:rsid w:val="00B6670B"/>
    <w:rsid w:val="00B6671F"/>
    <w:rsid w:val="00B66AB7"/>
    <w:rsid w:val="00B70BB3"/>
    <w:rsid w:val="00B717CB"/>
    <w:rsid w:val="00B72FAF"/>
    <w:rsid w:val="00B73893"/>
    <w:rsid w:val="00B738F1"/>
    <w:rsid w:val="00B7569C"/>
    <w:rsid w:val="00B75F68"/>
    <w:rsid w:val="00B76DA1"/>
    <w:rsid w:val="00B80175"/>
    <w:rsid w:val="00B80E62"/>
    <w:rsid w:val="00B827CA"/>
    <w:rsid w:val="00B83E66"/>
    <w:rsid w:val="00B85722"/>
    <w:rsid w:val="00B862A4"/>
    <w:rsid w:val="00B86836"/>
    <w:rsid w:val="00B901E7"/>
    <w:rsid w:val="00B90F87"/>
    <w:rsid w:val="00B91AAD"/>
    <w:rsid w:val="00B91D26"/>
    <w:rsid w:val="00B93C40"/>
    <w:rsid w:val="00B962C3"/>
    <w:rsid w:val="00B971C6"/>
    <w:rsid w:val="00B97799"/>
    <w:rsid w:val="00BA0899"/>
    <w:rsid w:val="00BA1223"/>
    <w:rsid w:val="00BA2902"/>
    <w:rsid w:val="00BA2964"/>
    <w:rsid w:val="00BA30E0"/>
    <w:rsid w:val="00BA3539"/>
    <w:rsid w:val="00BA3AAF"/>
    <w:rsid w:val="00BA413D"/>
    <w:rsid w:val="00BA4576"/>
    <w:rsid w:val="00BA4580"/>
    <w:rsid w:val="00BA45D2"/>
    <w:rsid w:val="00BA4B1C"/>
    <w:rsid w:val="00BA509A"/>
    <w:rsid w:val="00BA68EB"/>
    <w:rsid w:val="00BA6A54"/>
    <w:rsid w:val="00BA6D35"/>
    <w:rsid w:val="00BA7729"/>
    <w:rsid w:val="00BA7E7B"/>
    <w:rsid w:val="00BB0647"/>
    <w:rsid w:val="00BB0935"/>
    <w:rsid w:val="00BB1EA6"/>
    <w:rsid w:val="00BB21B6"/>
    <w:rsid w:val="00BB4146"/>
    <w:rsid w:val="00BB4E5C"/>
    <w:rsid w:val="00BC0A8C"/>
    <w:rsid w:val="00BC40CD"/>
    <w:rsid w:val="00BD0115"/>
    <w:rsid w:val="00BD0C26"/>
    <w:rsid w:val="00BD159F"/>
    <w:rsid w:val="00BD18E3"/>
    <w:rsid w:val="00BD2398"/>
    <w:rsid w:val="00BD2768"/>
    <w:rsid w:val="00BD62A9"/>
    <w:rsid w:val="00BD660C"/>
    <w:rsid w:val="00BD7121"/>
    <w:rsid w:val="00BD79FD"/>
    <w:rsid w:val="00BE21B0"/>
    <w:rsid w:val="00BE2D18"/>
    <w:rsid w:val="00BE3DA7"/>
    <w:rsid w:val="00BE46D6"/>
    <w:rsid w:val="00BE4EC3"/>
    <w:rsid w:val="00BE5046"/>
    <w:rsid w:val="00BE71D4"/>
    <w:rsid w:val="00BF080B"/>
    <w:rsid w:val="00BF14CA"/>
    <w:rsid w:val="00BF1939"/>
    <w:rsid w:val="00BF4B1A"/>
    <w:rsid w:val="00BF6BDD"/>
    <w:rsid w:val="00BF7747"/>
    <w:rsid w:val="00BF7D45"/>
    <w:rsid w:val="00C009B9"/>
    <w:rsid w:val="00C00DA6"/>
    <w:rsid w:val="00C00DF6"/>
    <w:rsid w:val="00C01B7A"/>
    <w:rsid w:val="00C01BCA"/>
    <w:rsid w:val="00C03A7A"/>
    <w:rsid w:val="00C06C18"/>
    <w:rsid w:val="00C07B2C"/>
    <w:rsid w:val="00C10012"/>
    <w:rsid w:val="00C11DE7"/>
    <w:rsid w:val="00C1217B"/>
    <w:rsid w:val="00C12C81"/>
    <w:rsid w:val="00C139BC"/>
    <w:rsid w:val="00C13F9E"/>
    <w:rsid w:val="00C14062"/>
    <w:rsid w:val="00C14599"/>
    <w:rsid w:val="00C145CB"/>
    <w:rsid w:val="00C1487F"/>
    <w:rsid w:val="00C150C2"/>
    <w:rsid w:val="00C15BBE"/>
    <w:rsid w:val="00C16010"/>
    <w:rsid w:val="00C16360"/>
    <w:rsid w:val="00C21004"/>
    <w:rsid w:val="00C214AB"/>
    <w:rsid w:val="00C23B4D"/>
    <w:rsid w:val="00C24185"/>
    <w:rsid w:val="00C243F3"/>
    <w:rsid w:val="00C2445B"/>
    <w:rsid w:val="00C24CE3"/>
    <w:rsid w:val="00C24FC1"/>
    <w:rsid w:val="00C2500C"/>
    <w:rsid w:val="00C257D7"/>
    <w:rsid w:val="00C26436"/>
    <w:rsid w:val="00C274A5"/>
    <w:rsid w:val="00C27A27"/>
    <w:rsid w:val="00C30239"/>
    <w:rsid w:val="00C30DDB"/>
    <w:rsid w:val="00C327A5"/>
    <w:rsid w:val="00C339E5"/>
    <w:rsid w:val="00C33AB6"/>
    <w:rsid w:val="00C33BFB"/>
    <w:rsid w:val="00C33CD8"/>
    <w:rsid w:val="00C34737"/>
    <w:rsid w:val="00C35D2F"/>
    <w:rsid w:val="00C40272"/>
    <w:rsid w:val="00C4157E"/>
    <w:rsid w:val="00C4189F"/>
    <w:rsid w:val="00C42725"/>
    <w:rsid w:val="00C446D9"/>
    <w:rsid w:val="00C46B74"/>
    <w:rsid w:val="00C473B8"/>
    <w:rsid w:val="00C50422"/>
    <w:rsid w:val="00C51142"/>
    <w:rsid w:val="00C522E2"/>
    <w:rsid w:val="00C52A72"/>
    <w:rsid w:val="00C5337A"/>
    <w:rsid w:val="00C5369B"/>
    <w:rsid w:val="00C539DA"/>
    <w:rsid w:val="00C54601"/>
    <w:rsid w:val="00C54A33"/>
    <w:rsid w:val="00C55502"/>
    <w:rsid w:val="00C560D2"/>
    <w:rsid w:val="00C573F9"/>
    <w:rsid w:val="00C60028"/>
    <w:rsid w:val="00C605C0"/>
    <w:rsid w:val="00C6160C"/>
    <w:rsid w:val="00C62CE8"/>
    <w:rsid w:val="00C64748"/>
    <w:rsid w:val="00C64E16"/>
    <w:rsid w:val="00C66681"/>
    <w:rsid w:val="00C668D6"/>
    <w:rsid w:val="00C67576"/>
    <w:rsid w:val="00C67885"/>
    <w:rsid w:val="00C70064"/>
    <w:rsid w:val="00C702C1"/>
    <w:rsid w:val="00C7146D"/>
    <w:rsid w:val="00C725F4"/>
    <w:rsid w:val="00C732AF"/>
    <w:rsid w:val="00C73AE7"/>
    <w:rsid w:val="00C743F2"/>
    <w:rsid w:val="00C74C0B"/>
    <w:rsid w:val="00C76E8F"/>
    <w:rsid w:val="00C81920"/>
    <w:rsid w:val="00C81F6D"/>
    <w:rsid w:val="00C8279C"/>
    <w:rsid w:val="00C84546"/>
    <w:rsid w:val="00C86205"/>
    <w:rsid w:val="00C92D71"/>
    <w:rsid w:val="00C93720"/>
    <w:rsid w:val="00C93976"/>
    <w:rsid w:val="00C93E31"/>
    <w:rsid w:val="00C947DB"/>
    <w:rsid w:val="00C94A84"/>
    <w:rsid w:val="00C95768"/>
    <w:rsid w:val="00C95E7C"/>
    <w:rsid w:val="00C971F7"/>
    <w:rsid w:val="00C97542"/>
    <w:rsid w:val="00CA0C0E"/>
    <w:rsid w:val="00CA1A39"/>
    <w:rsid w:val="00CA224F"/>
    <w:rsid w:val="00CA2270"/>
    <w:rsid w:val="00CA43A3"/>
    <w:rsid w:val="00CA561C"/>
    <w:rsid w:val="00CA5D4C"/>
    <w:rsid w:val="00CA621A"/>
    <w:rsid w:val="00CA63C2"/>
    <w:rsid w:val="00CA6BC3"/>
    <w:rsid w:val="00CA7908"/>
    <w:rsid w:val="00CB0123"/>
    <w:rsid w:val="00CB069C"/>
    <w:rsid w:val="00CB2822"/>
    <w:rsid w:val="00CB3076"/>
    <w:rsid w:val="00CB5151"/>
    <w:rsid w:val="00CB7F1C"/>
    <w:rsid w:val="00CC175E"/>
    <w:rsid w:val="00CC18D2"/>
    <w:rsid w:val="00CC18EB"/>
    <w:rsid w:val="00CC35EA"/>
    <w:rsid w:val="00CC364A"/>
    <w:rsid w:val="00CC537D"/>
    <w:rsid w:val="00CC5575"/>
    <w:rsid w:val="00CC608A"/>
    <w:rsid w:val="00CC652C"/>
    <w:rsid w:val="00CD017A"/>
    <w:rsid w:val="00CD0977"/>
    <w:rsid w:val="00CD0B14"/>
    <w:rsid w:val="00CD1117"/>
    <w:rsid w:val="00CD1EF2"/>
    <w:rsid w:val="00CD2978"/>
    <w:rsid w:val="00CD30D0"/>
    <w:rsid w:val="00CD36B5"/>
    <w:rsid w:val="00CD3731"/>
    <w:rsid w:val="00CD37CE"/>
    <w:rsid w:val="00CD4A14"/>
    <w:rsid w:val="00CD4E0D"/>
    <w:rsid w:val="00CD5043"/>
    <w:rsid w:val="00CD6C8F"/>
    <w:rsid w:val="00CE13F0"/>
    <w:rsid w:val="00CE2682"/>
    <w:rsid w:val="00CE29F1"/>
    <w:rsid w:val="00CE3008"/>
    <w:rsid w:val="00CE3B12"/>
    <w:rsid w:val="00CE3C3A"/>
    <w:rsid w:val="00CE408F"/>
    <w:rsid w:val="00CE4F2D"/>
    <w:rsid w:val="00CE6D82"/>
    <w:rsid w:val="00CE6DAC"/>
    <w:rsid w:val="00CE7A38"/>
    <w:rsid w:val="00CE7BF2"/>
    <w:rsid w:val="00CF06F2"/>
    <w:rsid w:val="00CF1284"/>
    <w:rsid w:val="00CF131D"/>
    <w:rsid w:val="00CF3F27"/>
    <w:rsid w:val="00CF4335"/>
    <w:rsid w:val="00CF4476"/>
    <w:rsid w:val="00CF4DA0"/>
    <w:rsid w:val="00CF4EA5"/>
    <w:rsid w:val="00CF5FE3"/>
    <w:rsid w:val="00D018FA"/>
    <w:rsid w:val="00D0234F"/>
    <w:rsid w:val="00D03180"/>
    <w:rsid w:val="00D03368"/>
    <w:rsid w:val="00D03DBE"/>
    <w:rsid w:val="00D04790"/>
    <w:rsid w:val="00D04EA9"/>
    <w:rsid w:val="00D053D4"/>
    <w:rsid w:val="00D06AE4"/>
    <w:rsid w:val="00D101ED"/>
    <w:rsid w:val="00D10A6D"/>
    <w:rsid w:val="00D11275"/>
    <w:rsid w:val="00D12356"/>
    <w:rsid w:val="00D12CA6"/>
    <w:rsid w:val="00D13098"/>
    <w:rsid w:val="00D14047"/>
    <w:rsid w:val="00D15731"/>
    <w:rsid w:val="00D1620A"/>
    <w:rsid w:val="00D167D8"/>
    <w:rsid w:val="00D16D92"/>
    <w:rsid w:val="00D16F74"/>
    <w:rsid w:val="00D17AEE"/>
    <w:rsid w:val="00D204C8"/>
    <w:rsid w:val="00D2052C"/>
    <w:rsid w:val="00D2139F"/>
    <w:rsid w:val="00D22B99"/>
    <w:rsid w:val="00D23353"/>
    <w:rsid w:val="00D23D31"/>
    <w:rsid w:val="00D247A0"/>
    <w:rsid w:val="00D254BA"/>
    <w:rsid w:val="00D3020B"/>
    <w:rsid w:val="00D3259F"/>
    <w:rsid w:val="00D3492C"/>
    <w:rsid w:val="00D35AE2"/>
    <w:rsid w:val="00D35AFB"/>
    <w:rsid w:val="00D37173"/>
    <w:rsid w:val="00D372C4"/>
    <w:rsid w:val="00D4156C"/>
    <w:rsid w:val="00D416BF"/>
    <w:rsid w:val="00D417B4"/>
    <w:rsid w:val="00D41C7C"/>
    <w:rsid w:val="00D42033"/>
    <w:rsid w:val="00D43121"/>
    <w:rsid w:val="00D442A5"/>
    <w:rsid w:val="00D451F0"/>
    <w:rsid w:val="00D45BA0"/>
    <w:rsid w:val="00D469A5"/>
    <w:rsid w:val="00D46A85"/>
    <w:rsid w:val="00D517B3"/>
    <w:rsid w:val="00D517B6"/>
    <w:rsid w:val="00D522F5"/>
    <w:rsid w:val="00D53D8D"/>
    <w:rsid w:val="00D54847"/>
    <w:rsid w:val="00D553C2"/>
    <w:rsid w:val="00D556DC"/>
    <w:rsid w:val="00D55BEB"/>
    <w:rsid w:val="00D56957"/>
    <w:rsid w:val="00D56B94"/>
    <w:rsid w:val="00D56BF1"/>
    <w:rsid w:val="00D57636"/>
    <w:rsid w:val="00D57C9A"/>
    <w:rsid w:val="00D57EB0"/>
    <w:rsid w:val="00D6002B"/>
    <w:rsid w:val="00D60A21"/>
    <w:rsid w:val="00D60FF0"/>
    <w:rsid w:val="00D61EDD"/>
    <w:rsid w:val="00D622CB"/>
    <w:rsid w:val="00D6231B"/>
    <w:rsid w:val="00D62E25"/>
    <w:rsid w:val="00D62EAD"/>
    <w:rsid w:val="00D633C5"/>
    <w:rsid w:val="00D648E6"/>
    <w:rsid w:val="00D65279"/>
    <w:rsid w:val="00D6555D"/>
    <w:rsid w:val="00D65F7F"/>
    <w:rsid w:val="00D66492"/>
    <w:rsid w:val="00D66B60"/>
    <w:rsid w:val="00D674AB"/>
    <w:rsid w:val="00D67592"/>
    <w:rsid w:val="00D676BE"/>
    <w:rsid w:val="00D7023F"/>
    <w:rsid w:val="00D70FBC"/>
    <w:rsid w:val="00D733FC"/>
    <w:rsid w:val="00D734C6"/>
    <w:rsid w:val="00D73627"/>
    <w:rsid w:val="00D74518"/>
    <w:rsid w:val="00D74890"/>
    <w:rsid w:val="00D759F7"/>
    <w:rsid w:val="00D80F09"/>
    <w:rsid w:val="00D813DC"/>
    <w:rsid w:val="00D81640"/>
    <w:rsid w:val="00D828D0"/>
    <w:rsid w:val="00D82BDB"/>
    <w:rsid w:val="00D8380E"/>
    <w:rsid w:val="00D84095"/>
    <w:rsid w:val="00D84C67"/>
    <w:rsid w:val="00D84D5A"/>
    <w:rsid w:val="00D8539A"/>
    <w:rsid w:val="00D86744"/>
    <w:rsid w:val="00D9111B"/>
    <w:rsid w:val="00D91DE6"/>
    <w:rsid w:val="00D9270A"/>
    <w:rsid w:val="00D9286A"/>
    <w:rsid w:val="00D92C61"/>
    <w:rsid w:val="00D94809"/>
    <w:rsid w:val="00D94AF8"/>
    <w:rsid w:val="00D94D58"/>
    <w:rsid w:val="00D94EF3"/>
    <w:rsid w:val="00D95027"/>
    <w:rsid w:val="00D9579C"/>
    <w:rsid w:val="00D95DDC"/>
    <w:rsid w:val="00D95E26"/>
    <w:rsid w:val="00DA1171"/>
    <w:rsid w:val="00DA3174"/>
    <w:rsid w:val="00DA33B7"/>
    <w:rsid w:val="00DA39AD"/>
    <w:rsid w:val="00DA3FD9"/>
    <w:rsid w:val="00DA4CEA"/>
    <w:rsid w:val="00DA4D9E"/>
    <w:rsid w:val="00DA5E8C"/>
    <w:rsid w:val="00DA66EC"/>
    <w:rsid w:val="00DA68B1"/>
    <w:rsid w:val="00DA69BA"/>
    <w:rsid w:val="00DA761B"/>
    <w:rsid w:val="00DA7980"/>
    <w:rsid w:val="00DB0CF1"/>
    <w:rsid w:val="00DB0DBB"/>
    <w:rsid w:val="00DB2574"/>
    <w:rsid w:val="00DB3804"/>
    <w:rsid w:val="00DB54E6"/>
    <w:rsid w:val="00DB5DA2"/>
    <w:rsid w:val="00DB66C8"/>
    <w:rsid w:val="00DB7047"/>
    <w:rsid w:val="00DB7369"/>
    <w:rsid w:val="00DB7791"/>
    <w:rsid w:val="00DB7D0C"/>
    <w:rsid w:val="00DC0A86"/>
    <w:rsid w:val="00DC0D70"/>
    <w:rsid w:val="00DC14F8"/>
    <w:rsid w:val="00DC1508"/>
    <w:rsid w:val="00DC21D4"/>
    <w:rsid w:val="00DC49AD"/>
    <w:rsid w:val="00DC4A12"/>
    <w:rsid w:val="00DC692A"/>
    <w:rsid w:val="00DC7A78"/>
    <w:rsid w:val="00DD076A"/>
    <w:rsid w:val="00DD1477"/>
    <w:rsid w:val="00DD1622"/>
    <w:rsid w:val="00DD285A"/>
    <w:rsid w:val="00DD3349"/>
    <w:rsid w:val="00DD34EE"/>
    <w:rsid w:val="00DD4135"/>
    <w:rsid w:val="00DD4ECB"/>
    <w:rsid w:val="00DD61C1"/>
    <w:rsid w:val="00DD7609"/>
    <w:rsid w:val="00DE0B2E"/>
    <w:rsid w:val="00DE19A3"/>
    <w:rsid w:val="00DE35A4"/>
    <w:rsid w:val="00DE4175"/>
    <w:rsid w:val="00DE67EA"/>
    <w:rsid w:val="00DE7C4A"/>
    <w:rsid w:val="00DF125F"/>
    <w:rsid w:val="00DF2211"/>
    <w:rsid w:val="00DF3638"/>
    <w:rsid w:val="00DF393C"/>
    <w:rsid w:val="00DF3BA0"/>
    <w:rsid w:val="00DF4293"/>
    <w:rsid w:val="00DF4410"/>
    <w:rsid w:val="00DF4693"/>
    <w:rsid w:val="00DF6AF7"/>
    <w:rsid w:val="00DF6C8E"/>
    <w:rsid w:val="00DF705B"/>
    <w:rsid w:val="00DF7476"/>
    <w:rsid w:val="00E02887"/>
    <w:rsid w:val="00E02A01"/>
    <w:rsid w:val="00E03C6F"/>
    <w:rsid w:val="00E0410E"/>
    <w:rsid w:val="00E0455C"/>
    <w:rsid w:val="00E046F8"/>
    <w:rsid w:val="00E04A12"/>
    <w:rsid w:val="00E069A2"/>
    <w:rsid w:val="00E0790B"/>
    <w:rsid w:val="00E13285"/>
    <w:rsid w:val="00E1337E"/>
    <w:rsid w:val="00E13AA3"/>
    <w:rsid w:val="00E13D40"/>
    <w:rsid w:val="00E14153"/>
    <w:rsid w:val="00E145AC"/>
    <w:rsid w:val="00E16CA5"/>
    <w:rsid w:val="00E17602"/>
    <w:rsid w:val="00E210C0"/>
    <w:rsid w:val="00E21CEA"/>
    <w:rsid w:val="00E23E07"/>
    <w:rsid w:val="00E25220"/>
    <w:rsid w:val="00E252FA"/>
    <w:rsid w:val="00E25FA3"/>
    <w:rsid w:val="00E26EC4"/>
    <w:rsid w:val="00E27033"/>
    <w:rsid w:val="00E27A4A"/>
    <w:rsid w:val="00E303C2"/>
    <w:rsid w:val="00E319A1"/>
    <w:rsid w:val="00E33F54"/>
    <w:rsid w:val="00E342FA"/>
    <w:rsid w:val="00E364FF"/>
    <w:rsid w:val="00E366B0"/>
    <w:rsid w:val="00E370FC"/>
    <w:rsid w:val="00E37350"/>
    <w:rsid w:val="00E411F7"/>
    <w:rsid w:val="00E4126C"/>
    <w:rsid w:val="00E41450"/>
    <w:rsid w:val="00E4151A"/>
    <w:rsid w:val="00E42938"/>
    <w:rsid w:val="00E42F05"/>
    <w:rsid w:val="00E44BCA"/>
    <w:rsid w:val="00E46A69"/>
    <w:rsid w:val="00E47A56"/>
    <w:rsid w:val="00E47BBB"/>
    <w:rsid w:val="00E500B7"/>
    <w:rsid w:val="00E504E0"/>
    <w:rsid w:val="00E50FE0"/>
    <w:rsid w:val="00E5207D"/>
    <w:rsid w:val="00E5319A"/>
    <w:rsid w:val="00E543EB"/>
    <w:rsid w:val="00E54D11"/>
    <w:rsid w:val="00E54D1A"/>
    <w:rsid w:val="00E55A24"/>
    <w:rsid w:val="00E55A7A"/>
    <w:rsid w:val="00E56614"/>
    <w:rsid w:val="00E56680"/>
    <w:rsid w:val="00E56DC5"/>
    <w:rsid w:val="00E575FA"/>
    <w:rsid w:val="00E600F8"/>
    <w:rsid w:val="00E6015C"/>
    <w:rsid w:val="00E60449"/>
    <w:rsid w:val="00E619C6"/>
    <w:rsid w:val="00E61AA1"/>
    <w:rsid w:val="00E61B21"/>
    <w:rsid w:val="00E62674"/>
    <w:rsid w:val="00E62E0F"/>
    <w:rsid w:val="00E62E74"/>
    <w:rsid w:val="00E631BC"/>
    <w:rsid w:val="00E64DF6"/>
    <w:rsid w:val="00E6514A"/>
    <w:rsid w:val="00E65AB1"/>
    <w:rsid w:val="00E65E80"/>
    <w:rsid w:val="00E6760E"/>
    <w:rsid w:val="00E7016A"/>
    <w:rsid w:val="00E706FE"/>
    <w:rsid w:val="00E71A8E"/>
    <w:rsid w:val="00E71AF2"/>
    <w:rsid w:val="00E72853"/>
    <w:rsid w:val="00E7322F"/>
    <w:rsid w:val="00E73B98"/>
    <w:rsid w:val="00E747BC"/>
    <w:rsid w:val="00E75766"/>
    <w:rsid w:val="00E7587C"/>
    <w:rsid w:val="00E80F3E"/>
    <w:rsid w:val="00E82899"/>
    <w:rsid w:val="00E830D2"/>
    <w:rsid w:val="00E83B9E"/>
    <w:rsid w:val="00E84907"/>
    <w:rsid w:val="00E85896"/>
    <w:rsid w:val="00E85F09"/>
    <w:rsid w:val="00E9060D"/>
    <w:rsid w:val="00E90A6A"/>
    <w:rsid w:val="00E912CB"/>
    <w:rsid w:val="00E914F2"/>
    <w:rsid w:val="00E9189E"/>
    <w:rsid w:val="00E92311"/>
    <w:rsid w:val="00E926D8"/>
    <w:rsid w:val="00E92A0D"/>
    <w:rsid w:val="00E9353A"/>
    <w:rsid w:val="00E93889"/>
    <w:rsid w:val="00E93FDB"/>
    <w:rsid w:val="00E96177"/>
    <w:rsid w:val="00E96AD3"/>
    <w:rsid w:val="00E973C8"/>
    <w:rsid w:val="00E97BC8"/>
    <w:rsid w:val="00EA0B40"/>
    <w:rsid w:val="00EA249B"/>
    <w:rsid w:val="00EA2524"/>
    <w:rsid w:val="00EA2D57"/>
    <w:rsid w:val="00EA40A5"/>
    <w:rsid w:val="00EA7F36"/>
    <w:rsid w:val="00EB052E"/>
    <w:rsid w:val="00EB0FC6"/>
    <w:rsid w:val="00EB316B"/>
    <w:rsid w:val="00EB688F"/>
    <w:rsid w:val="00EB7A69"/>
    <w:rsid w:val="00EC00B4"/>
    <w:rsid w:val="00EC0924"/>
    <w:rsid w:val="00EC0973"/>
    <w:rsid w:val="00EC0B20"/>
    <w:rsid w:val="00EC339C"/>
    <w:rsid w:val="00EC346D"/>
    <w:rsid w:val="00EC415A"/>
    <w:rsid w:val="00EC433D"/>
    <w:rsid w:val="00EC6A8B"/>
    <w:rsid w:val="00EC71E5"/>
    <w:rsid w:val="00ED292C"/>
    <w:rsid w:val="00ED3350"/>
    <w:rsid w:val="00ED55AD"/>
    <w:rsid w:val="00ED568B"/>
    <w:rsid w:val="00ED59CF"/>
    <w:rsid w:val="00ED648C"/>
    <w:rsid w:val="00ED74E1"/>
    <w:rsid w:val="00ED7AE2"/>
    <w:rsid w:val="00ED7DC3"/>
    <w:rsid w:val="00EE1F09"/>
    <w:rsid w:val="00EE3017"/>
    <w:rsid w:val="00EE5FA1"/>
    <w:rsid w:val="00EE6320"/>
    <w:rsid w:val="00EE6AE9"/>
    <w:rsid w:val="00EF11DE"/>
    <w:rsid w:val="00EF2B47"/>
    <w:rsid w:val="00EF3C11"/>
    <w:rsid w:val="00EF5947"/>
    <w:rsid w:val="00EF5D94"/>
    <w:rsid w:val="00EF674B"/>
    <w:rsid w:val="00EF6B1E"/>
    <w:rsid w:val="00EF7F5F"/>
    <w:rsid w:val="00F00A32"/>
    <w:rsid w:val="00F00ED9"/>
    <w:rsid w:val="00F00FA2"/>
    <w:rsid w:val="00F010CF"/>
    <w:rsid w:val="00F01A99"/>
    <w:rsid w:val="00F029DD"/>
    <w:rsid w:val="00F04A9E"/>
    <w:rsid w:val="00F05452"/>
    <w:rsid w:val="00F0678F"/>
    <w:rsid w:val="00F07161"/>
    <w:rsid w:val="00F07BEB"/>
    <w:rsid w:val="00F1182D"/>
    <w:rsid w:val="00F135BE"/>
    <w:rsid w:val="00F13F5F"/>
    <w:rsid w:val="00F14106"/>
    <w:rsid w:val="00F148CC"/>
    <w:rsid w:val="00F15786"/>
    <w:rsid w:val="00F163DE"/>
    <w:rsid w:val="00F176F6"/>
    <w:rsid w:val="00F17EA8"/>
    <w:rsid w:val="00F2036D"/>
    <w:rsid w:val="00F20444"/>
    <w:rsid w:val="00F204D7"/>
    <w:rsid w:val="00F20814"/>
    <w:rsid w:val="00F20EF9"/>
    <w:rsid w:val="00F229CC"/>
    <w:rsid w:val="00F238CD"/>
    <w:rsid w:val="00F250F7"/>
    <w:rsid w:val="00F252A2"/>
    <w:rsid w:val="00F25B6F"/>
    <w:rsid w:val="00F25D3B"/>
    <w:rsid w:val="00F268FF"/>
    <w:rsid w:val="00F26A61"/>
    <w:rsid w:val="00F27A5F"/>
    <w:rsid w:val="00F27E3E"/>
    <w:rsid w:val="00F3019F"/>
    <w:rsid w:val="00F3033D"/>
    <w:rsid w:val="00F306A4"/>
    <w:rsid w:val="00F30ED4"/>
    <w:rsid w:val="00F34EB6"/>
    <w:rsid w:val="00F364D5"/>
    <w:rsid w:val="00F365E9"/>
    <w:rsid w:val="00F36878"/>
    <w:rsid w:val="00F37BEF"/>
    <w:rsid w:val="00F37C15"/>
    <w:rsid w:val="00F40155"/>
    <w:rsid w:val="00F44486"/>
    <w:rsid w:val="00F465F5"/>
    <w:rsid w:val="00F46AC8"/>
    <w:rsid w:val="00F46EEF"/>
    <w:rsid w:val="00F4739D"/>
    <w:rsid w:val="00F52635"/>
    <w:rsid w:val="00F52E8C"/>
    <w:rsid w:val="00F5365A"/>
    <w:rsid w:val="00F549E5"/>
    <w:rsid w:val="00F54B53"/>
    <w:rsid w:val="00F568B2"/>
    <w:rsid w:val="00F574D4"/>
    <w:rsid w:val="00F57A44"/>
    <w:rsid w:val="00F60250"/>
    <w:rsid w:val="00F609D8"/>
    <w:rsid w:val="00F62638"/>
    <w:rsid w:val="00F63344"/>
    <w:rsid w:val="00F63EA8"/>
    <w:rsid w:val="00F64440"/>
    <w:rsid w:val="00F66EF6"/>
    <w:rsid w:val="00F67DFF"/>
    <w:rsid w:val="00F716F9"/>
    <w:rsid w:val="00F71DCC"/>
    <w:rsid w:val="00F723AA"/>
    <w:rsid w:val="00F72D89"/>
    <w:rsid w:val="00F751A4"/>
    <w:rsid w:val="00F75DCE"/>
    <w:rsid w:val="00F76840"/>
    <w:rsid w:val="00F77E13"/>
    <w:rsid w:val="00F77F03"/>
    <w:rsid w:val="00F84737"/>
    <w:rsid w:val="00F84F25"/>
    <w:rsid w:val="00F867A4"/>
    <w:rsid w:val="00F87417"/>
    <w:rsid w:val="00F877CC"/>
    <w:rsid w:val="00F878C9"/>
    <w:rsid w:val="00F87AFD"/>
    <w:rsid w:val="00F87D3B"/>
    <w:rsid w:val="00F900FD"/>
    <w:rsid w:val="00F90163"/>
    <w:rsid w:val="00F91C25"/>
    <w:rsid w:val="00F92BA7"/>
    <w:rsid w:val="00F93C55"/>
    <w:rsid w:val="00F947D1"/>
    <w:rsid w:val="00F949EA"/>
    <w:rsid w:val="00F94E7E"/>
    <w:rsid w:val="00F950A4"/>
    <w:rsid w:val="00F959BE"/>
    <w:rsid w:val="00FA0BC5"/>
    <w:rsid w:val="00FA12BD"/>
    <w:rsid w:val="00FA1666"/>
    <w:rsid w:val="00FA18F0"/>
    <w:rsid w:val="00FA2B5F"/>
    <w:rsid w:val="00FA410A"/>
    <w:rsid w:val="00FA45BE"/>
    <w:rsid w:val="00FA5C8E"/>
    <w:rsid w:val="00FA662B"/>
    <w:rsid w:val="00FA6F82"/>
    <w:rsid w:val="00FA7AA5"/>
    <w:rsid w:val="00FB1763"/>
    <w:rsid w:val="00FB1C0D"/>
    <w:rsid w:val="00FB1DEB"/>
    <w:rsid w:val="00FB2CE3"/>
    <w:rsid w:val="00FB61C5"/>
    <w:rsid w:val="00FB7152"/>
    <w:rsid w:val="00FC0FEE"/>
    <w:rsid w:val="00FC1194"/>
    <w:rsid w:val="00FC285E"/>
    <w:rsid w:val="00FC2F79"/>
    <w:rsid w:val="00FC3754"/>
    <w:rsid w:val="00FC4242"/>
    <w:rsid w:val="00FC4381"/>
    <w:rsid w:val="00FC56A2"/>
    <w:rsid w:val="00FC5704"/>
    <w:rsid w:val="00FC760B"/>
    <w:rsid w:val="00FD05C9"/>
    <w:rsid w:val="00FD1257"/>
    <w:rsid w:val="00FD30EE"/>
    <w:rsid w:val="00FD4502"/>
    <w:rsid w:val="00FD5CF3"/>
    <w:rsid w:val="00FD5DB0"/>
    <w:rsid w:val="00FD6768"/>
    <w:rsid w:val="00FD69A7"/>
    <w:rsid w:val="00FD70B6"/>
    <w:rsid w:val="00FD7A12"/>
    <w:rsid w:val="00FE05A8"/>
    <w:rsid w:val="00FE1143"/>
    <w:rsid w:val="00FE27DF"/>
    <w:rsid w:val="00FE338C"/>
    <w:rsid w:val="00FE3F69"/>
    <w:rsid w:val="00FE4FCD"/>
    <w:rsid w:val="00FE58F8"/>
    <w:rsid w:val="00FE5BBB"/>
    <w:rsid w:val="00FE643E"/>
    <w:rsid w:val="00FE6FCC"/>
    <w:rsid w:val="00FE7DDC"/>
    <w:rsid w:val="00FF0614"/>
    <w:rsid w:val="00FF0D58"/>
    <w:rsid w:val="00FF1413"/>
    <w:rsid w:val="00FF17DA"/>
    <w:rsid w:val="00FF2D52"/>
    <w:rsid w:val="00FF2D5E"/>
    <w:rsid w:val="00FF48F8"/>
    <w:rsid w:val="00FF49C8"/>
    <w:rsid w:val="00FF5E9F"/>
    <w:rsid w:val="00FF7131"/>
    <w:rsid w:val="00FF7295"/>
    <w:rsid w:val="128DB639"/>
    <w:rsid w:val="1C51EEC1"/>
    <w:rsid w:val="2893C071"/>
    <w:rsid w:val="29C6FC5F"/>
    <w:rsid w:val="4FC88795"/>
    <w:rsid w:val="69ED5ACC"/>
    <w:rsid w:val="7A724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rsid w:val="00191F23"/>
    <w:pPr>
      <w:widowControl w:val="0"/>
      <w:numPr>
        <w:numId w:val="13"/>
      </w:numPr>
      <w:tabs>
        <w:tab w:val="left" w:pos="1440"/>
      </w:tabs>
      <w:spacing w:after="120"/>
    </w:pPr>
  </w:style>
  <w:style w:type="paragraph" w:styleId="FootnoteText">
    <w:name w:val="footnote text"/>
    <w:basedOn w:val="Normal"/>
    <w:link w:val="FootnoteTextChar"/>
    <w:semiHidden/>
    <w:rsid w:val="00191F2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spacing w:after="220"/>
      <w:ind w:left="216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sid w:val="006B5615"/>
    <w:rPr>
      <w:sz w:val="16"/>
      <w:szCs w:val="16"/>
    </w:rPr>
  </w:style>
  <w:style w:type="paragraph" w:styleId="CommentText">
    <w:name w:val="annotation text"/>
    <w:basedOn w:val="Normal"/>
    <w:link w:val="CommentTextChar"/>
    <w:semiHidden/>
    <w:rsid w:val="006B5615"/>
    <w:rPr>
      <w:sz w:val="20"/>
    </w:rPr>
  </w:style>
  <w:style w:type="paragraph" w:styleId="CommentSubject">
    <w:name w:val="annotation subject"/>
    <w:basedOn w:val="CommentText"/>
    <w:next w:val="CommentText"/>
    <w:semiHidden/>
    <w:rsid w:val="006B5615"/>
    <w:rPr>
      <w:b/>
      <w:bCs/>
    </w:rPr>
  </w:style>
  <w:style w:type="paragraph" w:styleId="BalloonText">
    <w:name w:val="Balloon Text"/>
    <w:basedOn w:val="Normal"/>
    <w:semiHidden/>
    <w:rsid w:val="006B5615"/>
    <w:rPr>
      <w:rFonts w:ascii="Tahoma" w:hAnsi="Tahoma" w:cs="Tahoma"/>
      <w:sz w:val="16"/>
      <w:szCs w:val="16"/>
    </w:rPr>
  </w:style>
  <w:style w:type="character" w:styleId="Hyperlink">
    <w:name w:val="Hyperlink"/>
    <w:rsid w:val="0048146C"/>
    <w:rPr>
      <w:color w:val="0000FF"/>
      <w:u w:val="single"/>
    </w:rPr>
  </w:style>
  <w:style w:type="paragraph" w:styleId="BodyText">
    <w:name w:val="Body Text"/>
    <w:basedOn w:val="Normal"/>
    <w:link w:val="BodyTextChar"/>
    <w:uiPriority w:val="1"/>
    <w:qFormat/>
    <w:rsid w:val="00DB54E6"/>
    <w:pPr>
      <w:autoSpaceDE w:val="0"/>
      <w:autoSpaceDN w:val="0"/>
      <w:adjustRightInd w:val="0"/>
      <w:ind w:left="219"/>
    </w:pPr>
    <w:rPr>
      <w:i/>
      <w:iCs/>
      <w:szCs w:val="22"/>
    </w:rPr>
  </w:style>
  <w:style w:type="character" w:customStyle="1" w:styleId="BodyTextChar">
    <w:name w:val="Body Text Char"/>
    <w:link w:val="BodyText"/>
    <w:uiPriority w:val="1"/>
    <w:rsid w:val="00DB54E6"/>
    <w:rPr>
      <w:i/>
      <w:iCs/>
      <w:sz w:val="22"/>
      <w:szCs w:val="22"/>
    </w:rPr>
  </w:style>
  <w:style w:type="character" w:customStyle="1" w:styleId="UnresolvedMention1">
    <w:name w:val="Unresolved Mention1"/>
    <w:uiPriority w:val="99"/>
    <w:semiHidden/>
    <w:unhideWhenUsed/>
    <w:rsid w:val="007D02EF"/>
    <w:rPr>
      <w:color w:val="605E5C"/>
      <w:shd w:val="clear" w:color="auto" w:fill="E1DFDD"/>
    </w:rPr>
  </w:style>
  <w:style w:type="character" w:customStyle="1" w:styleId="FootnoteTextChar">
    <w:name w:val="Footnote Text Char"/>
    <w:link w:val="FootnoteText"/>
    <w:semiHidden/>
    <w:rsid w:val="00191F23"/>
  </w:style>
  <w:style w:type="character" w:customStyle="1" w:styleId="CommentTextChar">
    <w:name w:val="Comment Text Char"/>
    <w:link w:val="CommentText"/>
    <w:semiHidden/>
    <w:rsid w:val="001F728B"/>
  </w:style>
  <w:style w:type="paragraph" w:styleId="Revision">
    <w:name w:val="Revision"/>
    <w:hidden/>
    <w:uiPriority w:val="99"/>
    <w:semiHidden/>
    <w:rsid w:val="00E912CB"/>
    <w:rPr>
      <w:sz w:val="22"/>
    </w:rPr>
  </w:style>
  <w:style w:type="character" w:styleId="FollowedHyperlink">
    <w:name w:val="FollowedHyperlink"/>
    <w:rsid w:val="004977C0"/>
    <w:rPr>
      <w:color w:val="954F72"/>
      <w:u w:val="single"/>
    </w:rPr>
  </w:style>
  <w:style w:type="paragraph" w:styleId="ListParagraph">
    <w:name w:val="List Paragraph"/>
    <w:basedOn w:val="Normal"/>
    <w:uiPriority w:val="34"/>
    <w:qFormat/>
    <w:rsid w:val="00E65AB1"/>
    <w:pPr>
      <w:ind w:left="720"/>
    </w:pPr>
    <w:rPr>
      <w:rFonts w:ascii="Calibri" w:eastAsia="Calibri" w:hAnsi="Calibri" w:cs="Calibri"/>
      <w:szCs w:val="22"/>
    </w:rPr>
  </w:style>
  <w:style w:type="paragraph" w:styleId="NormalWeb">
    <w:name w:val="Normal (Web)"/>
    <w:basedOn w:val="Normal"/>
    <w:rsid w:val="00C702C1"/>
    <w:rPr>
      <w:sz w:val="24"/>
      <w:szCs w:val="24"/>
    </w:rPr>
  </w:style>
  <w:style w:type="character" w:customStyle="1" w:styleId="UnresolvedMention">
    <w:name w:val="Unresolved Mention"/>
    <w:uiPriority w:val="99"/>
    <w:semiHidden/>
    <w:unhideWhenUsed/>
    <w:rsid w:val="00C446D9"/>
    <w:rPr>
      <w:color w:val="605E5C"/>
      <w:shd w:val="clear" w:color="auto" w:fill="E1DFDD"/>
    </w:rPr>
  </w:style>
  <w:style w:type="table" w:styleId="TableGrid">
    <w:name w:val="Table Grid"/>
    <w:basedOn w:val="TableNormal"/>
    <w:uiPriority w:val="39"/>
    <w:rsid w:val="008E12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A50CDA"/>
    <w:rPr>
      <w:color w:val="605E5C"/>
      <w:shd w:val="clear" w:color="auto" w:fill="E1DFDD"/>
    </w:rPr>
  </w:style>
  <w:style w:type="character" w:customStyle="1" w:styleId="Mention1">
    <w:name w:val="Mention1"/>
    <w:uiPriority w:val="99"/>
    <w:unhideWhenUsed/>
    <w:rsid w:val="00A50C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