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C82B6B" w:rsidRPr="0088621D" w:rsidP="00C82B6B" w14:paraId="23CF5AE2" w14:textId="75059698">
      <w:pPr>
        <w:jc w:val="right"/>
        <w:rPr>
          <w:b/>
          <w:szCs w:val="22"/>
        </w:rPr>
      </w:pPr>
      <w:r w:rsidRPr="0088621D">
        <w:rPr>
          <w:b/>
          <w:szCs w:val="22"/>
        </w:rPr>
        <w:t xml:space="preserve">DA </w:t>
      </w:r>
      <w:r w:rsidR="00011C05">
        <w:rPr>
          <w:b/>
          <w:szCs w:val="22"/>
        </w:rPr>
        <w:t>20</w:t>
      </w:r>
      <w:r w:rsidRPr="0088621D">
        <w:rPr>
          <w:b/>
          <w:szCs w:val="22"/>
        </w:rPr>
        <w:t>-</w:t>
      </w:r>
      <w:r w:rsidR="00EC1A73">
        <w:rPr>
          <w:b/>
          <w:szCs w:val="22"/>
        </w:rPr>
        <w:t>299</w:t>
      </w:r>
      <w:bookmarkStart w:id="0" w:name="_GoBack"/>
      <w:bookmarkEnd w:id="0"/>
    </w:p>
    <w:p w:rsidR="00C82B6B" w:rsidRPr="0088621D" w:rsidP="00C82B6B" w14:paraId="64DE56E8" w14:textId="156C419E">
      <w:pPr>
        <w:spacing w:before="60"/>
        <w:jc w:val="right"/>
        <w:rPr>
          <w:b/>
          <w:szCs w:val="22"/>
        </w:rPr>
      </w:pPr>
      <w:r>
        <w:rPr>
          <w:b/>
          <w:szCs w:val="22"/>
        </w:rPr>
        <w:t>March</w:t>
      </w:r>
      <w:r w:rsidRPr="0088621D" w:rsidR="004C74C4">
        <w:rPr>
          <w:b/>
          <w:szCs w:val="22"/>
        </w:rPr>
        <w:t xml:space="preserve"> </w:t>
      </w:r>
      <w:r w:rsidR="009F2AAA">
        <w:rPr>
          <w:b/>
          <w:szCs w:val="22"/>
        </w:rPr>
        <w:t>20</w:t>
      </w:r>
      <w:r w:rsidRPr="0088621D" w:rsidR="00FF747F">
        <w:rPr>
          <w:b/>
          <w:szCs w:val="22"/>
        </w:rPr>
        <w:t>, 20</w:t>
      </w:r>
      <w:r>
        <w:rPr>
          <w:b/>
          <w:szCs w:val="22"/>
        </w:rPr>
        <w:t>20</w:t>
      </w:r>
    </w:p>
    <w:p w:rsidR="007A58C8" w:rsidP="007A58C8" w14:paraId="40B8F512" w14:textId="77777777">
      <w:pPr>
        <w:jc w:val="center"/>
        <w:rPr>
          <w:b/>
          <w:szCs w:val="22"/>
        </w:rPr>
      </w:pPr>
    </w:p>
    <w:p w:rsidR="000B70FE" w:rsidP="000B70FE" w14:paraId="5107BE2C" w14:textId="68EFC0D0">
      <w:pPr>
        <w:jc w:val="center"/>
        <w:rPr>
          <w:b/>
          <w:szCs w:val="22"/>
        </w:rPr>
      </w:pPr>
      <w:r w:rsidRPr="007A58C8">
        <w:rPr>
          <w:rFonts w:ascii="Times New Roman Bold" w:hAnsi="Times New Roman Bold"/>
          <w:b/>
          <w:caps/>
          <w:szCs w:val="22"/>
        </w:rPr>
        <w:t xml:space="preserve">Media Bureau Announces </w:t>
      </w:r>
      <w:r w:rsidR="0071508B">
        <w:rPr>
          <w:rFonts w:ascii="Times New Roman Bold" w:hAnsi="Times New Roman Bold"/>
          <w:b/>
          <w:caps/>
          <w:szCs w:val="22"/>
        </w:rPr>
        <w:t xml:space="preserve">reqUIREMENT TO </w:t>
      </w:r>
      <w:r w:rsidR="00011C05">
        <w:rPr>
          <w:rFonts w:ascii="Times New Roman Bold" w:hAnsi="Times New Roman Bold"/>
          <w:b/>
          <w:caps/>
          <w:szCs w:val="22"/>
        </w:rPr>
        <w:t xml:space="preserve">protect Four </w:t>
      </w:r>
      <w:r w:rsidR="00B95989">
        <w:rPr>
          <w:rFonts w:ascii="Times New Roman Bold" w:hAnsi="Times New Roman Bold"/>
          <w:b/>
          <w:caps/>
          <w:szCs w:val="22"/>
        </w:rPr>
        <w:t xml:space="preserve">FORMER </w:t>
      </w:r>
      <w:r w:rsidR="00011C05">
        <w:rPr>
          <w:rFonts w:ascii="Times New Roman Bold" w:hAnsi="Times New Roman Bold"/>
          <w:b/>
          <w:caps/>
          <w:szCs w:val="22"/>
        </w:rPr>
        <w:t>S</w:t>
      </w:r>
      <w:r w:rsidR="008573E5">
        <w:rPr>
          <w:rFonts w:ascii="Times New Roman Bold" w:hAnsi="Times New Roman Bold"/>
          <w:b/>
          <w:caps/>
          <w:szCs w:val="22"/>
        </w:rPr>
        <w:t>T.</w:t>
      </w:r>
      <w:r w:rsidR="00011C05">
        <w:rPr>
          <w:rFonts w:ascii="Times New Roman Bold" w:hAnsi="Times New Roman Bold"/>
          <w:b/>
          <w:caps/>
          <w:szCs w:val="22"/>
        </w:rPr>
        <w:t xml:space="preserve"> Louis Area AM Stations</w:t>
      </w:r>
      <w:r w:rsidR="0071508B">
        <w:rPr>
          <w:rFonts w:ascii="Times New Roman Bold" w:hAnsi="Times New Roman Bold"/>
          <w:b/>
          <w:caps/>
          <w:szCs w:val="22"/>
        </w:rPr>
        <w:t xml:space="preserve"> and </w:t>
      </w:r>
      <w:r w:rsidR="006B323B">
        <w:rPr>
          <w:rFonts w:ascii="Times New Roman Bold" w:hAnsi="Times New Roman Bold"/>
          <w:b/>
          <w:caps/>
          <w:szCs w:val="22"/>
        </w:rPr>
        <w:t>implement</w:t>
      </w:r>
      <w:r w:rsidR="00476F27">
        <w:rPr>
          <w:rFonts w:ascii="Times New Roman Bold" w:hAnsi="Times New Roman Bold"/>
          <w:b/>
          <w:caps/>
          <w:szCs w:val="22"/>
        </w:rPr>
        <w:t>s</w:t>
      </w:r>
      <w:r w:rsidR="006B323B">
        <w:rPr>
          <w:rFonts w:ascii="Times New Roman Bold" w:hAnsi="Times New Roman Bold"/>
          <w:b/>
          <w:caps/>
          <w:szCs w:val="22"/>
        </w:rPr>
        <w:t xml:space="preserve"> </w:t>
      </w:r>
      <w:r w:rsidR="00042047">
        <w:rPr>
          <w:rFonts w:ascii="Times New Roman Bold" w:hAnsi="Times New Roman Bold"/>
          <w:b/>
          <w:caps/>
          <w:szCs w:val="22"/>
        </w:rPr>
        <w:t xml:space="preserve">AN </w:t>
      </w:r>
      <w:r w:rsidR="0071508B">
        <w:rPr>
          <w:rFonts w:ascii="Times New Roman Bold" w:hAnsi="Times New Roman Bold"/>
          <w:b/>
          <w:caps/>
          <w:szCs w:val="22"/>
        </w:rPr>
        <w:t xml:space="preserve">associated </w:t>
      </w:r>
      <w:r w:rsidRPr="0071508B" w:rsidR="0071508B">
        <w:rPr>
          <w:rFonts w:ascii="Times New Roman Bold" w:hAnsi="Times New Roman Bold"/>
          <w:b/>
          <w:caps/>
          <w:szCs w:val="22"/>
        </w:rPr>
        <w:t xml:space="preserve">FILING FREEZE </w:t>
      </w:r>
    </w:p>
    <w:p w:rsidR="007A58C8" w:rsidRPr="000B70FE" w:rsidP="000B70FE" w14:paraId="7268A2E1" w14:textId="3BAC034F">
      <w:pPr>
        <w:jc w:val="center"/>
        <w:rPr>
          <w:b/>
          <w:szCs w:val="22"/>
        </w:rPr>
      </w:pPr>
      <w:r w:rsidRPr="002954B3">
        <w:rPr>
          <w:b/>
        </w:rPr>
        <w:t>MB Docket</w:t>
      </w:r>
      <w:r w:rsidR="006C4694">
        <w:rPr>
          <w:b/>
        </w:rPr>
        <w:t xml:space="preserve"> </w:t>
      </w:r>
      <w:r w:rsidRPr="006C4694" w:rsidR="006C4694">
        <w:rPr>
          <w:b/>
        </w:rPr>
        <w:t>No. 19-156</w:t>
      </w:r>
    </w:p>
    <w:p w:rsidR="007A58C8" w:rsidRPr="0088621D" w:rsidP="007A58C8" w14:paraId="02EBB07E" w14:textId="77777777">
      <w:pPr>
        <w:rPr>
          <w:b/>
          <w:szCs w:val="22"/>
        </w:rPr>
      </w:pPr>
    </w:p>
    <w:p w:rsidR="008F2F2D" w:rsidP="00316C0F" w14:paraId="22A3275D" w14:textId="7410B967">
      <w:pPr>
        <w:ind w:firstLine="720"/>
        <w:rPr>
          <w:szCs w:val="22"/>
        </w:rPr>
      </w:pPr>
      <w:r>
        <w:rPr>
          <w:szCs w:val="22"/>
        </w:rPr>
        <w:t>In a February 19, 20</w:t>
      </w:r>
      <w:r w:rsidR="00491430">
        <w:rPr>
          <w:szCs w:val="22"/>
        </w:rPr>
        <w:t>20</w:t>
      </w:r>
      <w:r>
        <w:rPr>
          <w:szCs w:val="22"/>
        </w:rPr>
        <w:t xml:space="preserve"> Order of Dismissal in </w:t>
      </w:r>
      <w:r w:rsidRPr="00C86D4C">
        <w:rPr>
          <w:bCs/>
          <w:szCs w:val="22"/>
        </w:rPr>
        <w:t>MB Docket No. 19-156</w:t>
      </w:r>
      <w:r>
        <w:rPr>
          <w:szCs w:val="22"/>
        </w:rPr>
        <w:t>,</w:t>
      </w:r>
      <w:r>
        <w:rPr>
          <w:rStyle w:val="FootnoteReference"/>
          <w:szCs w:val="22"/>
        </w:rPr>
        <w:footnoteReference w:id="3"/>
      </w:r>
      <w:r>
        <w:rPr>
          <w:szCs w:val="22"/>
        </w:rPr>
        <w:t xml:space="preserve"> </w:t>
      </w:r>
      <w:r w:rsidRPr="00410DDA">
        <w:rPr>
          <w:szCs w:val="22"/>
        </w:rPr>
        <w:t xml:space="preserve">Administrative Law Judge Jane Hinckley </w:t>
      </w:r>
      <w:r w:rsidRPr="00410DDA">
        <w:rPr>
          <w:szCs w:val="22"/>
        </w:rPr>
        <w:t>Halprin</w:t>
      </w:r>
      <w:r w:rsidRPr="00410DDA">
        <w:rPr>
          <w:szCs w:val="22"/>
        </w:rPr>
        <w:t xml:space="preserve"> </w:t>
      </w:r>
      <w:r>
        <w:rPr>
          <w:szCs w:val="22"/>
        </w:rPr>
        <w:t>dismissed with prejudice</w:t>
      </w:r>
      <w:r w:rsidRPr="0088621D">
        <w:rPr>
          <w:szCs w:val="22"/>
        </w:rPr>
        <w:t xml:space="preserve"> </w:t>
      </w:r>
      <w:r>
        <w:rPr>
          <w:szCs w:val="22"/>
        </w:rPr>
        <w:t>application</w:t>
      </w:r>
      <w:r>
        <w:rPr>
          <w:szCs w:val="22"/>
        </w:rPr>
        <w:t>s</w:t>
      </w:r>
      <w:r>
        <w:rPr>
          <w:szCs w:val="22"/>
        </w:rPr>
        <w:t xml:space="preserve"> to renew and </w:t>
      </w:r>
      <w:r w:rsidR="0034364C">
        <w:rPr>
          <w:szCs w:val="22"/>
        </w:rPr>
        <w:t xml:space="preserve">for consent to </w:t>
      </w:r>
      <w:r>
        <w:rPr>
          <w:szCs w:val="22"/>
        </w:rPr>
        <w:t xml:space="preserve">assign the licenses of </w:t>
      </w:r>
      <w:r w:rsidR="00EA7A9E">
        <w:rPr>
          <w:szCs w:val="22"/>
        </w:rPr>
        <w:t xml:space="preserve">the following </w:t>
      </w:r>
      <w:r>
        <w:rPr>
          <w:szCs w:val="22"/>
        </w:rPr>
        <w:t xml:space="preserve">four AM radio stations in the St. Louis area:  </w:t>
      </w:r>
      <w:r w:rsidRPr="006126FD">
        <w:rPr>
          <w:bCs/>
          <w:szCs w:val="22"/>
        </w:rPr>
        <w:t>KFTK(AM)</w:t>
      </w:r>
      <w:r>
        <w:rPr>
          <w:bCs/>
          <w:szCs w:val="22"/>
        </w:rPr>
        <w:t xml:space="preserve">, </w:t>
      </w:r>
      <w:r w:rsidRPr="004E5607">
        <w:rPr>
          <w:bCs/>
          <w:szCs w:val="22"/>
        </w:rPr>
        <w:t>East St. Louis, Illinois</w:t>
      </w:r>
      <w:r>
        <w:rPr>
          <w:bCs/>
          <w:szCs w:val="22"/>
        </w:rPr>
        <w:t xml:space="preserve">, </w:t>
      </w:r>
      <w:r w:rsidRPr="004E5607">
        <w:rPr>
          <w:bCs/>
          <w:szCs w:val="22"/>
        </w:rPr>
        <w:t>Facility ID No. 72815</w:t>
      </w:r>
      <w:r>
        <w:rPr>
          <w:bCs/>
          <w:szCs w:val="22"/>
        </w:rPr>
        <w:t xml:space="preserve">; </w:t>
      </w:r>
      <w:r w:rsidRPr="006126FD">
        <w:rPr>
          <w:szCs w:val="22"/>
        </w:rPr>
        <w:t>WQQW(AM), Highland, Illinois</w:t>
      </w:r>
      <w:r>
        <w:rPr>
          <w:szCs w:val="22"/>
        </w:rPr>
        <w:t xml:space="preserve">, </w:t>
      </w:r>
      <w:r w:rsidRPr="00FA1412">
        <w:rPr>
          <w:szCs w:val="22"/>
        </w:rPr>
        <w:t>Facility ID No. 90598</w:t>
      </w:r>
      <w:r>
        <w:rPr>
          <w:szCs w:val="22"/>
        </w:rPr>
        <w:t xml:space="preserve">; </w:t>
      </w:r>
      <w:r w:rsidRPr="003E1E90">
        <w:rPr>
          <w:szCs w:val="22"/>
        </w:rPr>
        <w:t>KZQZ(AM), St. Louis, Missouri</w:t>
      </w:r>
      <w:r>
        <w:rPr>
          <w:szCs w:val="22"/>
        </w:rPr>
        <w:t>,</w:t>
      </w:r>
      <w:r w:rsidRPr="003E1E90">
        <w:rPr>
          <w:szCs w:val="22"/>
        </w:rPr>
        <w:t xml:space="preserve"> </w:t>
      </w:r>
      <w:r w:rsidRPr="00FA1412">
        <w:rPr>
          <w:szCs w:val="22"/>
        </w:rPr>
        <w:t>Facility ID No. 72391</w:t>
      </w:r>
      <w:r>
        <w:rPr>
          <w:szCs w:val="22"/>
        </w:rPr>
        <w:t xml:space="preserve">; </w:t>
      </w:r>
      <w:r>
        <w:rPr>
          <w:bCs/>
          <w:szCs w:val="22"/>
        </w:rPr>
        <w:t xml:space="preserve">and </w:t>
      </w:r>
      <w:r w:rsidRPr="00D50992">
        <w:rPr>
          <w:szCs w:val="22"/>
        </w:rPr>
        <w:t>KQQZ(AM), DeSoto, Missouri</w:t>
      </w:r>
      <w:r>
        <w:rPr>
          <w:szCs w:val="22"/>
        </w:rPr>
        <w:t xml:space="preserve">, </w:t>
      </w:r>
      <w:r w:rsidRPr="00D50992">
        <w:rPr>
          <w:szCs w:val="22"/>
        </w:rPr>
        <w:t>Facility ID No. 5281</w:t>
      </w:r>
      <w:r w:rsidR="00EA7A9E">
        <w:rPr>
          <w:szCs w:val="22"/>
        </w:rPr>
        <w:t xml:space="preserve"> (collectively, the Four Stations)</w:t>
      </w:r>
      <w:r>
        <w:rPr>
          <w:szCs w:val="22"/>
        </w:rPr>
        <w:t xml:space="preserve">.  </w:t>
      </w:r>
    </w:p>
    <w:p w:rsidR="008F2F2D" w:rsidP="00316C0F" w14:paraId="2989B31B" w14:textId="77777777">
      <w:pPr>
        <w:ind w:firstLine="720"/>
        <w:rPr>
          <w:szCs w:val="22"/>
        </w:rPr>
      </w:pPr>
    </w:p>
    <w:p w:rsidR="00757307" w:rsidRPr="00F64A5C" w:rsidP="00F64A5C" w14:paraId="413A9EF8" w14:textId="1753EDB5">
      <w:pPr>
        <w:ind w:firstLine="720"/>
        <w:rPr>
          <w:bCs/>
          <w:szCs w:val="22"/>
        </w:rPr>
      </w:pPr>
      <w:r>
        <w:rPr>
          <w:szCs w:val="22"/>
        </w:rPr>
        <w:t>The Order is now</w:t>
      </w:r>
      <w:r w:rsidR="00316C0F">
        <w:rPr>
          <w:szCs w:val="22"/>
        </w:rPr>
        <w:t xml:space="preserve"> final, </w:t>
      </w:r>
      <w:r>
        <w:rPr>
          <w:szCs w:val="22"/>
        </w:rPr>
        <w:t xml:space="preserve">and </w:t>
      </w:r>
      <w:r w:rsidR="00316C0F">
        <w:rPr>
          <w:szCs w:val="22"/>
        </w:rPr>
        <w:t xml:space="preserve">all </w:t>
      </w:r>
      <w:r w:rsidRPr="006C6959" w:rsidR="00316C0F">
        <w:rPr>
          <w:bCs/>
          <w:szCs w:val="22"/>
        </w:rPr>
        <w:t xml:space="preserve">authority to operate </w:t>
      </w:r>
      <w:r w:rsidR="008F2F2D">
        <w:rPr>
          <w:bCs/>
          <w:szCs w:val="22"/>
        </w:rPr>
        <w:t xml:space="preserve">the </w:t>
      </w:r>
      <w:r w:rsidR="00EA7A9E">
        <w:rPr>
          <w:bCs/>
          <w:szCs w:val="22"/>
        </w:rPr>
        <w:t>Four S</w:t>
      </w:r>
      <w:r w:rsidR="008F2F2D">
        <w:rPr>
          <w:bCs/>
          <w:szCs w:val="22"/>
        </w:rPr>
        <w:t xml:space="preserve">tations </w:t>
      </w:r>
      <w:r w:rsidR="00316C0F">
        <w:rPr>
          <w:bCs/>
          <w:szCs w:val="22"/>
        </w:rPr>
        <w:t xml:space="preserve">pursuant to </w:t>
      </w:r>
      <w:r w:rsidR="008573E5">
        <w:rPr>
          <w:bCs/>
          <w:szCs w:val="22"/>
        </w:rPr>
        <w:t>Section 307</w:t>
      </w:r>
      <w:r w:rsidR="0034364C">
        <w:rPr>
          <w:bCs/>
          <w:szCs w:val="22"/>
        </w:rPr>
        <w:t>(c)(3) of the Communications Act of 1934, as amended,</w:t>
      </w:r>
      <w:r w:rsidR="00316C0F">
        <w:rPr>
          <w:bCs/>
          <w:szCs w:val="22"/>
        </w:rPr>
        <w:t xml:space="preserve"> </w:t>
      </w:r>
      <w:r>
        <w:rPr>
          <w:bCs/>
          <w:szCs w:val="22"/>
        </w:rPr>
        <w:t>has</w:t>
      </w:r>
      <w:r w:rsidR="00316C0F">
        <w:rPr>
          <w:bCs/>
          <w:szCs w:val="22"/>
        </w:rPr>
        <w:t xml:space="preserve"> end</w:t>
      </w:r>
      <w:r>
        <w:rPr>
          <w:bCs/>
          <w:szCs w:val="22"/>
        </w:rPr>
        <w:t>ed</w:t>
      </w:r>
      <w:r w:rsidR="00316C0F">
        <w:rPr>
          <w:bCs/>
          <w:szCs w:val="22"/>
        </w:rPr>
        <w:t xml:space="preserve"> and the call signs will be deleted.</w:t>
      </w:r>
      <w:r>
        <w:rPr>
          <w:rStyle w:val="FootnoteReference"/>
          <w:bCs/>
          <w:szCs w:val="22"/>
        </w:rPr>
        <w:footnoteReference w:id="4"/>
      </w:r>
      <w:r w:rsidR="00316C0F">
        <w:rPr>
          <w:bCs/>
          <w:szCs w:val="22"/>
        </w:rPr>
        <w:t xml:space="preserve">  </w:t>
      </w:r>
      <w:r w:rsidR="00F64A5C">
        <w:rPr>
          <w:bCs/>
          <w:szCs w:val="22"/>
        </w:rPr>
        <w:t xml:space="preserve">In anticipation of a future decision </w:t>
      </w:r>
      <w:r w:rsidRPr="00336385" w:rsidR="00F64A5C">
        <w:rPr>
          <w:bCs/>
          <w:szCs w:val="22"/>
        </w:rPr>
        <w:t>potential</w:t>
      </w:r>
      <w:r w:rsidRPr="00336385" w:rsidR="00915006">
        <w:rPr>
          <w:bCs/>
          <w:szCs w:val="22"/>
        </w:rPr>
        <w:t>ly</w:t>
      </w:r>
      <w:r w:rsidRPr="00336385" w:rsidR="00F64A5C">
        <w:rPr>
          <w:bCs/>
          <w:szCs w:val="22"/>
        </w:rPr>
        <w:t xml:space="preserve"> </w:t>
      </w:r>
      <w:r w:rsidRPr="00336385">
        <w:t>allowing for the acceptance of mutually exclusive applications for the frequencies</w:t>
      </w:r>
      <w:r>
        <w:t xml:space="preserve"> </w:t>
      </w:r>
      <w:r w:rsidR="008573E5">
        <w:rPr>
          <w:bCs/>
          <w:szCs w:val="22"/>
        </w:rPr>
        <w:t>previously licensed to</w:t>
      </w:r>
      <w:r w:rsidR="00F470B2">
        <w:rPr>
          <w:bCs/>
          <w:szCs w:val="22"/>
        </w:rPr>
        <w:t xml:space="preserve"> the Four Stations</w:t>
      </w:r>
      <w:r w:rsidRPr="0088621D" w:rsidR="00FF747F">
        <w:rPr>
          <w:szCs w:val="22"/>
        </w:rPr>
        <w:t xml:space="preserve">, the Media Bureau </w:t>
      </w:r>
      <w:r w:rsidR="00EA7A9E">
        <w:rPr>
          <w:szCs w:val="22"/>
        </w:rPr>
        <w:t>(B</w:t>
      </w:r>
      <w:r w:rsidR="0039321D">
        <w:rPr>
          <w:szCs w:val="22"/>
        </w:rPr>
        <w:t>ureau</w:t>
      </w:r>
      <w:r w:rsidR="00EA7A9E">
        <w:rPr>
          <w:szCs w:val="22"/>
        </w:rPr>
        <w:t xml:space="preserve">) </w:t>
      </w:r>
      <w:r w:rsidR="0071508B">
        <w:rPr>
          <w:szCs w:val="22"/>
        </w:rPr>
        <w:t xml:space="preserve">will require continued protection of the </w:t>
      </w:r>
      <w:r w:rsidR="00915006">
        <w:rPr>
          <w:szCs w:val="22"/>
        </w:rPr>
        <w:t xml:space="preserve">four </w:t>
      </w:r>
      <w:r w:rsidR="0071508B">
        <w:rPr>
          <w:szCs w:val="22"/>
        </w:rPr>
        <w:t>formerly</w:t>
      </w:r>
      <w:r w:rsidR="008573E5">
        <w:rPr>
          <w:szCs w:val="22"/>
        </w:rPr>
        <w:t>-</w:t>
      </w:r>
      <w:r w:rsidR="0071508B">
        <w:rPr>
          <w:szCs w:val="22"/>
        </w:rPr>
        <w:t xml:space="preserve">licensed facilities and </w:t>
      </w:r>
      <w:r w:rsidRPr="0088621D" w:rsidR="00FF747F">
        <w:rPr>
          <w:szCs w:val="22"/>
        </w:rPr>
        <w:t xml:space="preserve">announces </w:t>
      </w:r>
      <w:r w:rsidR="008F2F2D">
        <w:rPr>
          <w:szCs w:val="22"/>
        </w:rPr>
        <w:t>a</w:t>
      </w:r>
      <w:r w:rsidR="0071508B">
        <w:rPr>
          <w:szCs w:val="22"/>
        </w:rPr>
        <w:t xml:space="preserve"> related filing</w:t>
      </w:r>
      <w:r w:rsidR="008F2F2D">
        <w:rPr>
          <w:szCs w:val="22"/>
        </w:rPr>
        <w:t xml:space="preserve"> freeze</w:t>
      </w:r>
      <w:r w:rsidR="00F64A5C">
        <w:rPr>
          <w:szCs w:val="22"/>
        </w:rPr>
        <w:t xml:space="preserve">.  </w:t>
      </w:r>
    </w:p>
    <w:p w:rsidR="00F64A5C" w:rsidP="008F2F2D" w14:paraId="7CD53DA1" w14:textId="77777777">
      <w:pPr>
        <w:ind w:firstLine="720"/>
        <w:rPr>
          <w:szCs w:val="22"/>
        </w:rPr>
      </w:pPr>
    </w:p>
    <w:p w:rsidR="00011C05" w:rsidRPr="0088621D" w:rsidP="00F64A5C" w14:paraId="615FACC2" w14:textId="0502487A">
      <w:pPr>
        <w:spacing w:after="220"/>
        <w:ind w:firstLine="720"/>
        <w:rPr>
          <w:szCs w:val="22"/>
        </w:rPr>
      </w:pPr>
      <w:r w:rsidRPr="00011C05">
        <w:rPr>
          <w:szCs w:val="22"/>
        </w:rPr>
        <w:t>AM minor modification applications are governed by first come/first served processing procedures and generally may be filed at any time.</w:t>
      </w:r>
      <w:r>
        <w:rPr>
          <w:rStyle w:val="FootnoteReference"/>
          <w:szCs w:val="22"/>
        </w:rPr>
        <w:footnoteReference w:id="5"/>
      </w:r>
      <w:r w:rsidRPr="00011C05">
        <w:rPr>
          <w:szCs w:val="22"/>
        </w:rPr>
        <w:t> </w:t>
      </w:r>
      <w:r w:rsidR="00EA7A9E">
        <w:rPr>
          <w:szCs w:val="22"/>
        </w:rPr>
        <w:t xml:space="preserve"> </w:t>
      </w:r>
      <w:r w:rsidRPr="00011C05">
        <w:rPr>
          <w:szCs w:val="22"/>
        </w:rPr>
        <w:t xml:space="preserve">However, to avoid the possibility of mutual exclusivity with new and major change applications submitted during </w:t>
      </w:r>
      <w:r w:rsidR="00EA7A9E">
        <w:rPr>
          <w:szCs w:val="22"/>
        </w:rPr>
        <w:t xml:space="preserve">a potential </w:t>
      </w:r>
      <w:r w:rsidRPr="00011C05">
        <w:rPr>
          <w:szCs w:val="22"/>
        </w:rPr>
        <w:t xml:space="preserve">auction filing window, </w:t>
      </w:r>
      <w:r w:rsidR="0039321D">
        <w:rPr>
          <w:szCs w:val="22"/>
        </w:rPr>
        <w:t>the Bureau</w:t>
      </w:r>
      <w:r w:rsidRPr="00011C05">
        <w:rPr>
          <w:szCs w:val="22"/>
        </w:rPr>
        <w:t xml:space="preserve"> will</w:t>
      </w:r>
      <w:r w:rsidR="00EA7A9E">
        <w:rPr>
          <w:szCs w:val="22"/>
        </w:rPr>
        <w:t>, effective immediately,</w:t>
      </w:r>
      <w:r w:rsidRPr="00011C05">
        <w:rPr>
          <w:szCs w:val="22"/>
        </w:rPr>
        <w:t xml:space="preserve"> institute a temporary freeze on the acceptance of AM minor change applications</w:t>
      </w:r>
      <w:r w:rsidR="00EA7A9E">
        <w:rPr>
          <w:szCs w:val="22"/>
        </w:rPr>
        <w:t xml:space="preserve"> that would conflict with </w:t>
      </w:r>
      <w:r w:rsidR="0034364C">
        <w:rPr>
          <w:szCs w:val="22"/>
        </w:rPr>
        <w:t xml:space="preserve">any of </w:t>
      </w:r>
      <w:r w:rsidR="00EA7A9E">
        <w:rPr>
          <w:szCs w:val="22"/>
        </w:rPr>
        <w:t xml:space="preserve">the </w:t>
      </w:r>
      <w:r w:rsidR="000C46BF">
        <w:rPr>
          <w:szCs w:val="22"/>
        </w:rPr>
        <w:t xml:space="preserve">Four Stations’ </w:t>
      </w:r>
      <w:r w:rsidR="00F1234D">
        <w:rPr>
          <w:szCs w:val="22"/>
        </w:rPr>
        <w:t>expired</w:t>
      </w:r>
      <w:r w:rsidR="00EA7A9E">
        <w:rPr>
          <w:szCs w:val="22"/>
        </w:rPr>
        <w:t xml:space="preserve"> licenses</w:t>
      </w:r>
      <w:r w:rsidR="000C46BF">
        <w:rPr>
          <w:szCs w:val="22"/>
        </w:rPr>
        <w:t xml:space="preserve">.  </w:t>
      </w:r>
      <w:r w:rsidRPr="00011C05">
        <w:rPr>
          <w:szCs w:val="22"/>
        </w:rPr>
        <w:t>The freeze will remain in effect until the close of the window</w:t>
      </w:r>
      <w:r w:rsidR="003C784A">
        <w:rPr>
          <w:szCs w:val="22"/>
        </w:rPr>
        <w:t xml:space="preserve"> or </w:t>
      </w:r>
      <w:r w:rsidR="00F52CE0">
        <w:rPr>
          <w:szCs w:val="22"/>
        </w:rPr>
        <w:t>a</w:t>
      </w:r>
      <w:r w:rsidR="00F126A1">
        <w:rPr>
          <w:szCs w:val="22"/>
        </w:rPr>
        <w:t xml:space="preserve">n </w:t>
      </w:r>
      <w:r w:rsidR="003C784A">
        <w:rPr>
          <w:szCs w:val="22"/>
        </w:rPr>
        <w:t xml:space="preserve">announcement otherwise </w:t>
      </w:r>
      <w:r w:rsidR="008573E5">
        <w:rPr>
          <w:szCs w:val="22"/>
        </w:rPr>
        <w:t xml:space="preserve">modifying or </w:t>
      </w:r>
      <w:r w:rsidR="003C784A">
        <w:rPr>
          <w:szCs w:val="22"/>
        </w:rPr>
        <w:t>lifting the freeze</w:t>
      </w:r>
      <w:r w:rsidR="00F126A1">
        <w:rPr>
          <w:szCs w:val="22"/>
        </w:rPr>
        <w:t>, whichever comes first</w:t>
      </w:r>
      <w:r w:rsidRPr="00011C05">
        <w:rPr>
          <w:szCs w:val="22"/>
        </w:rPr>
        <w:t xml:space="preserve">. </w:t>
      </w:r>
      <w:r w:rsidR="003C784A">
        <w:rPr>
          <w:szCs w:val="22"/>
        </w:rPr>
        <w:t xml:space="preserve"> </w:t>
      </w:r>
      <w:r w:rsidR="00F126A1">
        <w:rPr>
          <w:szCs w:val="22"/>
        </w:rPr>
        <w:t>The Bureau will dismiss a</w:t>
      </w:r>
      <w:r w:rsidR="00F52CE0">
        <w:rPr>
          <w:szCs w:val="22"/>
        </w:rPr>
        <w:t xml:space="preserve">ny </w:t>
      </w:r>
      <w:r w:rsidRPr="00011C05">
        <w:rPr>
          <w:szCs w:val="22"/>
        </w:rPr>
        <w:t>AM minor change application filed during this freeze</w:t>
      </w:r>
      <w:r w:rsidR="00F52CE0">
        <w:rPr>
          <w:szCs w:val="22"/>
        </w:rPr>
        <w:t xml:space="preserve"> that does not protect the most recent</w:t>
      </w:r>
      <w:r w:rsidR="005243BC">
        <w:rPr>
          <w:szCs w:val="22"/>
        </w:rPr>
        <w:t>ly licensed</w:t>
      </w:r>
      <w:r w:rsidR="00F52CE0">
        <w:rPr>
          <w:szCs w:val="22"/>
        </w:rPr>
        <w:t xml:space="preserve"> facilities of the Four Stations</w:t>
      </w:r>
      <w:r w:rsidRPr="00011C05">
        <w:rPr>
          <w:szCs w:val="22"/>
        </w:rPr>
        <w:t>.</w:t>
      </w:r>
      <w:r>
        <w:rPr>
          <w:rStyle w:val="FootnoteReference"/>
          <w:szCs w:val="22"/>
        </w:rPr>
        <w:footnoteReference w:id="6"/>
      </w:r>
    </w:p>
    <w:p w:rsidR="00757307" w:rsidRPr="0088621D" w:rsidP="00FA67C7" w14:paraId="00F16165" w14:textId="77777777">
      <w:pPr>
        <w:spacing w:after="220"/>
        <w:ind w:firstLine="720"/>
        <w:rPr>
          <w:szCs w:val="22"/>
        </w:rPr>
      </w:pPr>
      <w:r w:rsidRPr="0088621D">
        <w:rPr>
          <w:szCs w:val="22"/>
        </w:rPr>
        <w:t xml:space="preserve">For additional information on this proceeding, contact </w:t>
      </w:r>
      <w:r w:rsidR="006D437A">
        <w:rPr>
          <w:szCs w:val="22"/>
        </w:rPr>
        <w:t>Irene Bleiweiss</w:t>
      </w:r>
      <w:r w:rsidRPr="0088621D">
        <w:rPr>
          <w:szCs w:val="22"/>
        </w:rPr>
        <w:t>, Media Bureau, Audio Division, (202) 418-</w:t>
      </w:r>
      <w:r w:rsidRPr="0088621D" w:rsidR="004C74C4">
        <w:rPr>
          <w:szCs w:val="22"/>
        </w:rPr>
        <w:t>27</w:t>
      </w:r>
      <w:r w:rsidR="006D437A">
        <w:rPr>
          <w:szCs w:val="22"/>
        </w:rPr>
        <w:t>85</w:t>
      </w:r>
      <w:r w:rsidRPr="0088621D">
        <w:rPr>
          <w:szCs w:val="22"/>
        </w:rPr>
        <w:t xml:space="preserve">.  Direct press inquiries to Janice Wise at (202) 418-8165.  </w:t>
      </w:r>
    </w:p>
    <w:p w:rsidR="007F3E2F" w:rsidRPr="0088621D" w:rsidP="007F3E2F" w14:paraId="4732163D" w14:textId="0671E19E">
      <w:pPr>
        <w:jc w:val="center"/>
        <w:rPr>
          <w:b/>
          <w:szCs w:val="22"/>
        </w:rPr>
      </w:pPr>
      <w:r w:rsidRPr="0088621D">
        <w:rPr>
          <w:b/>
          <w:szCs w:val="22"/>
        </w:rPr>
        <w:t xml:space="preserve">- FCC </w:t>
      </w:r>
      <w:r w:rsidR="003C784A">
        <w:rPr>
          <w:b/>
          <w:szCs w:val="22"/>
        </w:rPr>
        <w:t>-</w:t>
      </w:r>
    </w:p>
    <w:p w:rsidR="00757307" w:rsidRPr="00854B58" w:rsidP="00757307" w14:paraId="01A8599F" w14:textId="77777777">
      <w:pPr>
        <w:jc w:val="center"/>
        <w:rPr>
          <w:b/>
          <w:sz w:val="24"/>
        </w:rPr>
      </w:pPr>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7A0C8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E3A4CB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7854E28A" w14:textId="77777777">
    <w:pPr>
      <w:pStyle w:val="Footer"/>
      <w:framePr w:wrap="around" w:vAnchor="text" w:hAnchor="margin" w:xAlign="center" w:y="1"/>
    </w:pPr>
    <w:r>
      <w:fldChar w:fldCharType="begin"/>
    </w:r>
    <w:r>
      <w:instrText xml:space="preserve">PAGE  </w:instrText>
    </w:r>
    <w:r>
      <w:fldChar w:fldCharType="separate"/>
    </w:r>
    <w:r>
      <w:rPr>
        <w:noProof/>
      </w:rPr>
      <w:t>13</w:t>
    </w:r>
    <w:r>
      <w:fldChar w:fldCharType="end"/>
    </w:r>
  </w:p>
  <w:p w:rsidR="006F7393" w14:paraId="6B83C111" w14:textId="77777777">
    <w:pPr>
      <w:spacing w:before="140" w:line="100" w:lineRule="exact"/>
      <w:rPr>
        <w:sz w:val="10"/>
      </w:rPr>
    </w:pPr>
  </w:p>
  <w:p w:rsidR="006F7393" w14:paraId="3892899C" w14:textId="77777777">
    <w:pPr>
      <w:suppressAutoHyphens/>
      <w:spacing w:line="227" w:lineRule="auto"/>
    </w:pPr>
  </w:p>
  <w:p w:rsidR="006F7393" w14:paraId="68B5F6D1"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B5A20"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F1AC9" w14:paraId="40E51DC4" w14:textId="77777777">
      <w:r>
        <w:separator/>
      </w:r>
    </w:p>
  </w:footnote>
  <w:footnote w:type="continuationSeparator" w:id="1">
    <w:p w:rsidR="007F1AC9" w14:paraId="7B16B271" w14:textId="77777777">
      <w:pPr>
        <w:rPr>
          <w:sz w:val="20"/>
        </w:rPr>
      </w:pPr>
      <w:r>
        <w:rPr>
          <w:sz w:val="20"/>
        </w:rPr>
        <w:t xml:space="preserve">(Continued from previous page)  </w:t>
      </w:r>
      <w:r>
        <w:rPr>
          <w:sz w:val="20"/>
        </w:rPr>
        <w:separator/>
      </w:r>
    </w:p>
  </w:footnote>
  <w:footnote w:type="continuationNotice" w:id="2">
    <w:p w:rsidR="007F1AC9" w14:paraId="188FBCAD" w14:textId="77777777">
      <w:pPr>
        <w:rPr>
          <w:sz w:val="20"/>
        </w:rPr>
      </w:pPr>
      <w:r>
        <w:rPr>
          <w:sz w:val="20"/>
        </w:rPr>
        <w:t>(continued….)</w:t>
      </w:r>
    </w:p>
  </w:footnote>
  <w:footnote w:id="3">
    <w:p w:rsidR="00316C0F" w:rsidRPr="006B43EB" w:rsidP="00316C0F" w14:paraId="5259FE3D" w14:textId="7CB1118A">
      <w:pPr>
        <w:pStyle w:val="FootnoteText"/>
      </w:pPr>
      <w:r>
        <w:rPr>
          <w:rStyle w:val="FootnoteReference"/>
        </w:rPr>
        <w:footnoteRef/>
      </w:r>
      <w:r>
        <w:t xml:space="preserve"> </w:t>
      </w:r>
      <w:r>
        <w:rPr>
          <w:i/>
          <w:iCs/>
        </w:rPr>
        <w:t xml:space="preserve">Entertainment Media </w:t>
      </w:r>
      <w:r w:rsidRPr="009A7A6C">
        <w:rPr>
          <w:i/>
          <w:iCs/>
        </w:rPr>
        <w:t>Trust</w:t>
      </w:r>
      <w:r>
        <w:t xml:space="preserve">, </w:t>
      </w:r>
      <w:r w:rsidRPr="009A7A6C">
        <w:t>Order</w:t>
      </w:r>
      <w:r>
        <w:t xml:space="preserve"> of Dismissal</w:t>
      </w:r>
      <w:r w:rsidRPr="006B43EB">
        <w:t xml:space="preserve">, </w:t>
      </w:r>
      <w:r w:rsidRPr="00410DDA">
        <w:rPr>
          <w:bCs/>
        </w:rPr>
        <w:t>MB Docket No. 19-156</w:t>
      </w:r>
      <w:r>
        <w:rPr>
          <w:bCs/>
        </w:rPr>
        <w:t xml:space="preserve">, </w:t>
      </w:r>
      <w:r w:rsidRPr="006B43EB">
        <w:t xml:space="preserve">FCC </w:t>
      </w:r>
      <w:r>
        <w:t>20M-03</w:t>
      </w:r>
      <w:r w:rsidRPr="006B43EB">
        <w:t xml:space="preserve"> (</w:t>
      </w:r>
      <w:r>
        <w:t>ALJ Feb. 19</w:t>
      </w:r>
      <w:r w:rsidRPr="006B43EB">
        <w:t>, 20</w:t>
      </w:r>
      <w:r w:rsidR="008573E5">
        <w:t>20</w:t>
      </w:r>
      <w:r w:rsidRPr="006B43EB">
        <w:t>)</w:t>
      </w:r>
      <w:r>
        <w:t xml:space="preserve"> (Order)</w:t>
      </w:r>
      <w:r w:rsidRPr="006B43EB">
        <w:t>.</w:t>
      </w:r>
    </w:p>
  </w:footnote>
  <w:footnote w:id="4">
    <w:p w:rsidR="0034364C" w14:paraId="1DCD24EA" w14:textId="3E940307">
      <w:pPr>
        <w:pStyle w:val="FootnoteText"/>
      </w:pPr>
      <w:r>
        <w:rPr>
          <w:rStyle w:val="FootnoteReference"/>
        </w:rPr>
        <w:footnoteRef/>
      </w:r>
      <w:r>
        <w:t xml:space="preserve"> </w:t>
      </w:r>
      <w:r w:rsidRPr="0034364C">
        <w:rPr>
          <w:i/>
          <w:iCs/>
        </w:rPr>
        <w:t>See</w:t>
      </w:r>
      <w:r>
        <w:t xml:space="preserve"> 47 U.S.C. § 307(c)(3).</w:t>
      </w:r>
    </w:p>
  </w:footnote>
  <w:footnote w:id="5">
    <w:p w:rsidR="00F64A5C" w14:paraId="411138B7" w14:textId="4C3CEBCA">
      <w:pPr>
        <w:pStyle w:val="FootnoteText"/>
      </w:pPr>
      <w:r>
        <w:rPr>
          <w:rStyle w:val="FootnoteReference"/>
        </w:rPr>
        <w:footnoteRef/>
      </w:r>
      <w:r>
        <w:t xml:space="preserve"> </w:t>
      </w:r>
      <w:r w:rsidR="008F3DA6">
        <w:rPr>
          <w:i/>
          <w:iCs/>
        </w:rPr>
        <w:t xml:space="preserve">See </w:t>
      </w:r>
      <w:hyperlink r:id="rId1" w:history="1">
        <w:r w:rsidRPr="00F64A5C">
          <w:rPr>
            <w:rStyle w:val="Hyperlink"/>
            <w:color w:val="auto"/>
            <w:u w:val="none"/>
          </w:rPr>
          <w:t>47 CFR § 73.3571(f)</w:t>
        </w:r>
      </w:hyperlink>
      <w:r w:rsidRPr="00F64A5C">
        <w:t>.</w:t>
      </w:r>
    </w:p>
  </w:footnote>
  <w:footnote w:id="6">
    <w:p w:rsidR="0034364C" w14:paraId="43A3333B" w14:textId="56F0D5DF">
      <w:pPr>
        <w:pStyle w:val="FootnoteText"/>
      </w:pPr>
      <w:r>
        <w:rPr>
          <w:rStyle w:val="FootnoteReference"/>
        </w:rPr>
        <w:footnoteRef/>
      </w:r>
      <w:r>
        <w:t xml:space="preserve"> </w:t>
      </w:r>
      <w:r w:rsidRPr="0034364C">
        <w:rPr>
          <w:i/>
          <w:iCs/>
        </w:rPr>
        <w:t>See id.</w:t>
      </w:r>
      <w:r>
        <w:t xml:space="preserve"> § 73.3566(a).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RPr="00C37A2D" w:rsidP="00C37A2D" w14:paraId="265588E2" w14:textId="77777777">
    <w:pPr>
      <w:pStyle w:val="Header"/>
      <w:rPr>
        <w:sz w:val="24"/>
        <w:szCs w:val="24"/>
      </w:rPr>
    </w:pPr>
    <w:r w:rsidRPr="00C37A2D">
      <w:rPr>
        <w:sz w:val="24"/>
        <w:szCs w:val="24"/>
      </w:rPr>
      <w:tab/>
      <w:t>Federal Communications Commission</w:t>
    </w:r>
    <w:r w:rsidRPr="00C37A2D">
      <w:rPr>
        <w:sz w:val="24"/>
        <w:szCs w:val="24"/>
      </w:rPr>
      <w:tab/>
    </w:r>
    <w:r>
      <w:rPr>
        <w:sz w:val="24"/>
        <w:szCs w:val="24"/>
      </w:rPr>
      <w:t>[[DA 18-XXX]]</w:t>
    </w:r>
  </w:p>
  <w:p w:rsidR="006F7393" w14:paraId="3A71160D" w14:textId="7777777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02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02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F7393" w14:paraId="1F67C34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82B6B" w:rsidRPr="00C37A2D" w:rsidP="00C37A2D" w14:paraId="2432E66A" w14:textId="77777777">
    <w:pPr>
      <w:pStyle w:val="Header"/>
      <w:rPr>
        <w:rFonts w:ascii="Arial" w:hAnsi="Arial" w:cs="Arial"/>
      </w:rPr>
    </w:pPr>
    <w:r>
      <w:rPr>
        <w:rFonts w:ascii="Arial" w:hAnsi="Arial" w:cs="Arial"/>
        <w:noProof/>
        <w:snapToGrid/>
      </w:rPr>
      <w:drawing>
        <wp:anchor distT="0" distB="0" distL="114300" distR="114300" simplePos="0" relativeHeight="251666432"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1026" name="Picture 102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8386623" name="Picture 102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C37A2D">
      <w:rPr>
        <w:rFonts w:ascii="Arial" w:hAnsi="Arial" w:cs="Arial"/>
      </w:rPr>
      <w:t>PUBLIC NOTICE</w:t>
    </w:r>
  </w:p>
  <w:p w:rsidR="00C82B6B" w:rsidP="00C37A2D" w14:paraId="4FBE39A3" w14:textId="77777777">
    <w:pPr>
      <w:pStyle w:val="Header"/>
      <w:rPr>
        <w:sz w:val="28"/>
      </w:rPr>
    </w:pPr>
    <w:r>
      <w:rPr>
        <w:noProof/>
        <w:snapToGrid/>
      </w:rPr>
      <mc:AlternateContent>
        <mc:Choice Requires="wps">
          <w:drawing>
            <wp:anchor distT="0" distB="0" distL="114300" distR="114300" simplePos="0" relativeHeight="251660288" behindDoc="0" locked="0" layoutInCell="0" allowOverlap="1">
              <wp:simplePos x="0" y="0"/>
              <wp:positionH relativeFrom="column">
                <wp:posOffset>-34290</wp:posOffset>
              </wp:positionH>
              <wp:positionV relativeFrom="paragraph">
                <wp:posOffset>30480</wp:posOffset>
              </wp:positionV>
              <wp:extent cx="3108960" cy="640080"/>
              <wp:effectExtent l="3810" t="1905" r="1905"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rPr>
                              <w:rFonts w:ascii="Arial" w:hAnsi="Arial"/>
                              <w:b/>
                            </w:rPr>
                          </w:pPr>
                          <w:r>
                            <w:rPr>
                              <w:rFonts w:ascii="Arial" w:hAnsi="Arial"/>
                              <w:b/>
                            </w:rPr>
                            <w:t>Federal Communications Commission</w:t>
                          </w:r>
                        </w:p>
                        <w:p w:rsidR="00C82B6B" w:rsidP="00C82B6B"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14:textId="77777777">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44.8pt;height:50.4pt;margin-top:2.4pt;margin-left:-2.7pt;mso-height-percent:0;mso-height-relative:page;mso-width-percent:0;mso-width-relative:page;mso-wrap-distance-bottom:0;mso-wrap-distance-left:9pt;mso-wrap-distance-right:9pt;mso-wrap-distance-top:0;mso-wrap-style:square;position:absolute;visibility:visible;v-text-anchor:top;z-index:251661312" o:allowincell="f" stroked="f">
              <v:textbox>
                <w:txbxContent>
                  <w:p w:rsidR="00C82B6B" w:rsidP="00C82B6B" w14:paraId="362CC800" w14:textId="77777777">
                    <w:pPr>
                      <w:rPr>
                        <w:rFonts w:ascii="Arial" w:hAnsi="Arial"/>
                        <w:b/>
                      </w:rPr>
                    </w:pPr>
                    <w:r>
                      <w:rPr>
                        <w:rFonts w:ascii="Arial" w:hAnsi="Arial"/>
                        <w:b/>
                      </w:rPr>
                      <w:t>Federal Communications Commission</w:t>
                    </w:r>
                  </w:p>
                  <w:p w:rsidR="00C82B6B" w:rsidP="00C82B6B" w14:paraId="6F0187E8"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Street, SW</w:t>
                    </w:r>
                  </w:p>
                  <w:p w:rsidR="00C82B6B" w:rsidP="00C82B6B" w14:paraId="28C7BC4E" w14:textId="77777777">
                    <w:pPr>
                      <w:rPr>
                        <w:rFonts w:ascii="Arial" w:hAnsi="Arial"/>
                        <w:sz w:val="24"/>
                      </w:rPr>
                    </w:pPr>
                    <w:r>
                      <w:rPr>
                        <w:rFonts w:ascii="Arial" w:hAnsi="Arial"/>
                        <w:b/>
                      </w:rPr>
                      <w:t>Washington, DC 20554</w:t>
                    </w:r>
                  </w:p>
                </w:txbxContent>
              </v:textbox>
            </v:shape>
          </w:pict>
        </mc:Fallback>
      </mc:AlternateContent>
    </w:r>
    <w:r>
      <w:rPr>
        <w:noProof/>
        <w:snapToGrid/>
        <w:sz w:val="24"/>
      </w:rPr>
      <mc:AlternateContent>
        <mc:Choice Requires="wps">
          <w:drawing>
            <wp:anchor distT="0" distB="0" distL="114300" distR="114300" simplePos="0" relativeHeight="251664384" behindDoc="0" locked="0" layoutInCell="0" allowOverlap="1">
              <wp:simplePos x="0" y="0"/>
              <wp:positionH relativeFrom="column">
                <wp:posOffset>3362960</wp:posOffset>
              </wp:positionH>
              <wp:positionV relativeFrom="paragraph">
                <wp:posOffset>130175</wp:posOffset>
              </wp:positionV>
              <wp:extent cx="2640965" cy="548640"/>
              <wp:effectExtent l="635" t="0" r="0" b="0"/>
              <wp:wrapNone/>
              <wp:docPr id="2" name="Text Box 1028"/>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82B6B" w:rsidP="00C82B6B" w14:textId="77777777">
                          <w:pPr>
                            <w:spacing w:before="40"/>
                            <w:jc w:val="right"/>
                            <w:rPr>
                              <w:rFonts w:ascii="Arial" w:hAnsi="Arial"/>
                              <w:b/>
                              <w:sz w:val="16"/>
                            </w:rPr>
                          </w:pPr>
                          <w:r>
                            <w:rPr>
                              <w:rFonts w:ascii="Arial" w:hAnsi="Arial"/>
                              <w:b/>
                              <w:sz w:val="16"/>
                            </w:rPr>
                            <w:t>News Media Information: 202-418-0500</w:t>
                          </w:r>
                        </w:p>
                        <w:p w:rsidR="00C82B6B" w:rsidP="00C82B6B" w14:textId="77777777">
                          <w:pPr>
                            <w:jc w:val="right"/>
                            <w:rPr>
                              <w:rFonts w:ascii="Arial" w:hAnsi="Arial"/>
                              <w:b/>
                              <w:sz w:val="16"/>
                            </w:rPr>
                          </w:pPr>
                          <w:r>
                            <w:rPr>
                              <w:rFonts w:ascii="Arial" w:hAnsi="Arial"/>
                              <w:b/>
                              <w:sz w:val="16"/>
                            </w:rPr>
                            <w:t>Internet: www.fcc.gov</w:t>
                          </w:r>
                        </w:p>
                        <w:p w:rsidR="00C82B6B" w:rsidP="00C82B6B" w14:textId="77777777">
                          <w:pPr>
                            <w:jc w:val="right"/>
                            <w:rPr>
                              <w:rFonts w:ascii="Arial" w:hAnsi="Arial"/>
                              <w:b/>
                              <w:sz w:val="16"/>
                            </w:rPr>
                          </w:pPr>
                          <w:r>
                            <w:rPr>
                              <w:rFonts w:ascii="Arial" w:hAnsi="Arial"/>
                              <w:b/>
                              <w:sz w:val="16"/>
                            </w:rPr>
                            <w:t>TTY: 888-835-5322</w:t>
                          </w:r>
                        </w:p>
                        <w:p w:rsidR="00C82B6B" w:rsidP="00C82B6B"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1028" o:spid="_x0000_s2051" type="#_x0000_t202" style="width:207.95pt;height:43.2pt;margin-top:10.25pt;margin-left:264.8pt;mso-height-percent:0;mso-height-relative:page;mso-width-percent:0;mso-width-relative:page;mso-wrap-distance-bottom:0;mso-wrap-distance-left:9pt;mso-wrap-distance-right:9pt;mso-wrap-distance-top:0;mso-wrap-style:square;position:absolute;visibility:visible;v-text-anchor:top;z-index:251665408" o:allowincell="f" stroked="f">
              <v:textbox inset=",0,,0">
                <w:txbxContent>
                  <w:p w:rsidR="00C82B6B" w:rsidP="00C82B6B" w14:paraId="5201FD18" w14:textId="77777777">
                    <w:pPr>
                      <w:spacing w:before="40"/>
                      <w:jc w:val="right"/>
                      <w:rPr>
                        <w:rFonts w:ascii="Arial" w:hAnsi="Arial"/>
                        <w:b/>
                        <w:sz w:val="16"/>
                      </w:rPr>
                    </w:pPr>
                    <w:r>
                      <w:rPr>
                        <w:rFonts w:ascii="Arial" w:hAnsi="Arial"/>
                        <w:b/>
                        <w:sz w:val="16"/>
                      </w:rPr>
                      <w:t>News Media Information: 202-418-0500</w:t>
                    </w:r>
                  </w:p>
                  <w:p w:rsidR="00C82B6B" w:rsidP="00C82B6B" w14:paraId="31575F01" w14:textId="77777777">
                    <w:pPr>
                      <w:jc w:val="right"/>
                      <w:rPr>
                        <w:rFonts w:ascii="Arial" w:hAnsi="Arial"/>
                        <w:b/>
                        <w:sz w:val="16"/>
                      </w:rPr>
                    </w:pPr>
                    <w:r>
                      <w:rPr>
                        <w:rFonts w:ascii="Arial" w:hAnsi="Arial"/>
                        <w:b/>
                        <w:sz w:val="16"/>
                      </w:rPr>
                      <w:t>Internet: www.fcc.gov</w:t>
                    </w:r>
                  </w:p>
                  <w:p w:rsidR="00C82B6B" w:rsidP="00C82B6B" w14:paraId="7FE488AB" w14:textId="77777777">
                    <w:pPr>
                      <w:jc w:val="right"/>
                      <w:rPr>
                        <w:rFonts w:ascii="Arial" w:hAnsi="Arial"/>
                        <w:b/>
                        <w:sz w:val="16"/>
                      </w:rPr>
                    </w:pPr>
                    <w:r>
                      <w:rPr>
                        <w:rFonts w:ascii="Arial" w:hAnsi="Arial"/>
                        <w:b/>
                        <w:sz w:val="16"/>
                      </w:rPr>
                      <w:t>TTY: 888-835-5322</w:t>
                    </w:r>
                  </w:p>
                  <w:p w:rsidR="00C82B6B" w:rsidP="00C82B6B" w14:paraId="7D5C0A1E" w14:textId="77777777">
                    <w:pPr>
                      <w:jc w:val="right"/>
                    </w:pPr>
                  </w:p>
                </w:txbxContent>
              </v:textbox>
            </v:shape>
          </w:pict>
        </mc:Fallback>
      </mc:AlternateContent>
    </w:r>
  </w:p>
  <w:p w:rsidR="006F7393" w:rsidRPr="00C82B6B" w:rsidP="00C37A2D" w14:paraId="4FB606D8" w14:textId="77777777">
    <w:pPr>
      <w:pStyle w:val="Header"/>
    </w:pPr>
    <w:r>
      <w:rPr>
        <w:noProof/>
        <w:snapToGrid/>
      </w:rPr>
      <mc:AlternateContent>
        <mc:Choice Requires="wps">
          <w:drawing>
            <wp:anchor distT="0" distB="0" distL="114300" distR="114300" simplePos="0" relativeHeight="251662336" behindDoc="0" locked="0" layoutInCell="0" allowOverlap="1">
              <wp:simplePos x="0" y="0"/>
              <wp:positionH relativeFrom="column">
                <wp:posOffset>30480</wp:posOffset>
              </wp:positionH>
              <wp:positionV relativeFrom="paragraph">
                <wp:posOffset>493395</wp:posOffset>
              </wp:positionV>
              <wp:extent cx="5913120" cy="0"/>
              <wp:effectExtent l="11430" t="7620" r="9525" b="1143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1312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3360" from="2.4pt,38.85pt" to="468pt,38.85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237F48"/>
    <w:multiLevelType w:val="hybridMultilevel"/>
    <w:tmpl w:val="E658543C"/>
    <w:lvl w:ilvl="0">
      <w:start w:val="1"/>
      <w:numFmt w:val="decimal"/>
      <w:pStyle w:val="Para"/>
      <w:lvlText w:val="%1."/>
      <w:lvlJc w:val="left"/>
      <w:pPr>
        <w:tabs>
          <w:tab w:val="num" w:pos="900"/>
        </w:tabs>
        <w:ind w:left="-180" w:firstLine="72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CD05FCE"/>
    <w:multiLevelType w:val="hybridMultilevel"/>
    <w:tmpl w:val="33FC9E74"/>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5"/>
  </w:num>
  <w:num w:numId="5">
    <w:abstractNumId w:val="2"/>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47F"/>
    <w:rsid w:val="00011C05"/>
    <w:rsid w:val="0002161B"/>
    <w:rsid w:val="00042047"/>
    <w:rsid w:val="00053F17"/>
    <w:rsid w:val="00057542"/>
    <w:rsid w:val="000643AB"/>
    <w:rsid w:val="00080F44"/>
    <w:rsid w:val="000B70FE"/>
    <w:rsid w:val="000C46BF"/>
    <w:rsid w:val="001038B6"/>
    <w:rsid w:val="00142859"/>
    <w:rsid w:val="001673C4"/>
    <w:rsid w:val="002022A7"/>
    <w:rsid w:val="00227C36"/>
    <w:rsid w:val="00271ED1"/>
    <w:rsid w:val="002954B3"/>
    <w:rsid w:val="00295C74"/>
    <w:rsid w:val="002B5C2D"/>
    <w:rsid w:val="002E05E7"/>
    <w:rsid w:val="00316C0F"/>
    <w:rsid w:val="00336385"/>
    <w:rsid w:val="0034364C"/>
    <w:rsid w:val="0039321D"/>
    <w:rsid w:val="003A362A"/>
    <w:rsid w:val="003C784A"/>
    <w:rsid w:val="003E1E90"/>
    <w:rsid w:val="00410DDA"/>
    <w:rsid w:val="004137C7"/>
    <w:rsid w:val="00430257"/>
    <w:rsid w:val="004309E4"/>
    <w:rsid w:val="00467233"/>
    <w:rsid w:val="00476F27"/>
    <w:rsid w:val="00491430"/>
    <w:rsid w:val="004A3251"/>
    <w:rsid w:val="004C74C4"/>
    <w:rsid w:val="004E5607"/>
    <w:rsid w:val="005243BC"/>
    <w:rsid w:val="0055614C"/>
    <w:rsid w:val="005A58A2"/>
    <w:rsid w:val="005B1411"/>
    <w:rsid w:val="005F508F"/>
    <w:rsid w:val="006126FD"/>
    <w:rsid w:val="00650CD9"/>
    <w:rsid w:val="00662D93"/>
    <w:rsid w:val="00672D0F"/>
    <w:rsid w:val="006B323B"/>
    <w:rsid w:val="006B43EB"/>
    <w:rsid w:val="006C4694"/>
    <w:rsid w:val="006C6959"/>
    <w:rsid w:val="006C77F5"/>
    <w:rsid w:val="006D437A"/>
    <w:rsid w:val="006F0DC5"/>
    <w:rsid w:val="006F7393"/>
    <w:rsid w:val="0071508B"/>
    <w:rsid w:val="00727A17"/>
    <w:rsid w:val="00753E0F"/>
    <w:rsid w:val="00757307"/>
    <w:rsid w:val="00774ED0"/>
    <w:rsid w:val="007A58C8"/>
    <w:rsid w:val="007F126E"/>
    <w:rsid w:val="007F1AC9"/>
    <w:rsid w:val="007F3E2F"/>
    <w:rsid w:val="00841C30"/>
    <w:rsid w:val="00854B58"/>
    <w:rsid w:val="008573E5"/>
    <w:rsid w:val="00870C79"/>
    <w:rsid w:val="0088621D"/>
    <w:rsid w:val="008B5A71"/>
    <w:rsid w:val="008D25EE"/>
    <w:rsid w:val="008F2F2D"/>
    <w:rsid w:val="008F3DA6"/>
    <w:rsid w:val="00915006"/>
    <w:rsid w:val="009913EF"/>
    <w:rsid w:val="009A7A6C"/>
    <w:rsid w:val="009B1083"/>
    <w:rsid w:val="009C49B2"/>
    <w:rsid w:val="009C548C"/>
    <w:rsid w:val="009F2AAA"/>
    <w:rsid w:val="00A27D13"/>
    <w:rsid w:val="00A6014A"/>
    <w:rsid w:val="00A946D8"/>
    <w:rsid w:val="00AC5F29"/>
    <w:rsid w:val="00AD3946"/>
    <w:rsid w:val="00AD536E"/>
    <w:rsid w:val="00B0701A"/>
    <w:rsid w:val="00B95989"/>
    <w:rsid w:val="00BA169F"/>
    <w:rsid w:val="00BE11C6"/>
    <w:rsid w:val="00C26CF3"/>
    <w:rsid w:val="00C37A2D"/>
    <w:rsid w:val="00C502B4"/>
    <w:rsid w:val="00C621BD"/>
    <w:rsid w:val="00C66A68"/>
    <w:rsid w:val="00C82B6B"/>
    <w:rsid w:val="00C86D4C"/>
    <w:rsid w:val="00CF7ECD"/>
    <w:rsid w:val="00D44F1C"/>
    <w:rsid w:val="00D50992"/>
    <w:rsid w:val="00E374BB"/>
    <w:rsid w:val="00E702FF"/>
    <w:rsid w:val="00E9034D"/>
    <w:rsid w:val="00EA7A9E"/>
    <w:rsid w:val="00EC1A73"/>
    <w:rsid w:val="00F1234D"/>
    <w:rsid w:val="00F126A1"/>
    <w:rsid w:val="00F27C2E"/>
    <w:rsid w:val="00F33D58"/>
    <w:rsid w:val="00F470B2"/>
    <w:rsid w:val="00F52CE0"/>
    <w:rsid w:val="00F64A5C"/>
    <w:rsid w:val="00FA1412"/>
    <w:rsid w:val="00FA159C"/>
    <w:rsid w:val="00FA67C7"/>
    <w:rsid w:val="00FC761F"/>
    <w:rsid w:val="00FF747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23A21236-283C-4D0F-B717-E394A49DE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num" w:pos="360"/>
        <w:tab w:val="clear" w:pos="1080"/>
        <w:tab w:val="num" w:pos="1440"/>
      </w:tabs>
      <w:spacing w:after="120"/>
      <w:ind w:firstLine="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Footnote Text Char1,Footnote Text Char1 Char Char,Footnote Text Char1 Char Char Char,Footnote Text Char1 Char1,Footnote Text Char2,Footnote Text Char2 Char Char,fn"/>
    <w:link w:val="FootnoteTextChar3"/>
    <w:qFormat/>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qFormat/>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C37A2D"/>
    <w:pPr>
      <w:tabs>
        <w:tab w:val="center" w:pos="4680"/>
        <w:tab w:val="right" w:pos="9360"/>
      </w:tabs>
      <w:ind w:firstLine="1080"/>
    </w:pPr>
    <w:rPr>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a">
    <w:name w:val="_"/>
    <w:rsid w:val="00C37A2D"/>
    <w:rPr>
      <w:rFonts w:ascii="Times New Roman" w:hAnsi="Times New Roman"/>
      <w:sz w:val="24"/>
    </w:rPr>
  </w:style>
  <w:style w:type="character" w:customStyle="1" w:styleId="FootnoteTextChar3">
    <w:name w:val="Footnote Text Char3"/>
    <w:aliases w:val="ALTS FOOTNOTE Char Char,ALTS FOOTNOTE Char1,Footnote Text Char Char Char,Footnote Text Char Char1,Footnote Text Char1 Char,Footnote Text Char1 Char Char Char Char,Footnote Text Char1 Char Char Char1,Footnote Text Char1 Char1 Char"/>
    <w:link w:val="FootnoteText"/>
    <w:rsid w:val="00C37A2D"/>
  </w:style>
  <w:style w:type="paragraph" w:customStyle="1" w:styleId="Para">
    <w:name w:val="Para"/>
    <w:basedOn w:val="Normal"/>
    <w:rsid w:val="00C37A2D"/>
    <w:pPr>
      <w:widowControl/>
      <w:numPr>
        <w:numId w:val="8"/>
      </w:numPr>
      <w:spacing w:after="160" w:line="259" w:lineRule="auto"/>
    </w:pPr>
    <w:rPr>
      <w:rFonts w:ascii="Calibri" w:eastAsia="Calibri" w:hAnsi="Calibri"/>
      <w:snapToGrid/>
      <w:kern w:val="0"/>
      <w:szCs w:val="22"/>
    </w:rPr>
  </w:style>
  <w:style w:type="character" w:customStyle="1" w:styleId="ParaNumChar">
    <w:name w:val="ParaNum Char"/>
    <w:link w:val="ParaNum"/>
    <w:locked/>
    <w:rsid w:val="00C37A2D"/>
    <w:rPr>
      <w:snapToGrid w:val="0"/>
      <w:kern w:val="28"/>
      <w:sz w:val="22"/>
    </w:rPr>
  </w:style>
  <w:style w:type="character" w:styleId="CommentReference">
    <w:name w:val="annotation reference"/>
    <w:uiPriority w:val="99"/>
    <w:semiHidden/>
    <w:unhideWhenUsed/>
    <w:rsid w:val="00C37A2D"/>
    <w:rPr>
      <w:sz w:val="16"/>
      <w:szCs w:val="16"/>
    </w:rPr>
  </w:style>
  <w:style w:type="paragraph" w:styleId="CommentText">
    <w:name w:val="annotation text"/>
    <w:basedOn w:val="Normal"/>
    <w:link w:val="CommentTextChar"/>
    <w:uiPriority w:val="99"/>
    <w:semiHidden/>
    <w:unhideWhenUsed/>
    <w:rsid w:val="00C37A2D"/>
    <w:rPr>
      <w:sz w:val="20"/>
    </w:rPr>
  </w:style>
  <w:style w:type="character" w:customStyle="1" w:styleId="CommentTextChar">
    <w:name w:val="Comment Text Char"/>
    <w:basedOn w:val="DefaultParagraphFont"/>
    <w:link w:val="CommentText"/>
    <w:uiPriority w:val="99"/>
    <w:semiHidden/>
    <w:rsid w:val="00C37A2D"/>
    <w:rPr>
      <w:snapToGrid w:val="0"/>
      <w:kern w:val="28"/>
    </w:rPr>
  </w:style>
  <w:style w:type="paragraph" w:styleId="BalloonText">
    <w:name w:val="Balloon Text"/>
    <w:basedOn w:val="Normal"/>
    <w:link w:val="BalloonTextChar"/>
    <w:uiPriority w:val="99"/>
    <w:semiHidden/>
    <w:unhideWhenUsed/>
    <w:rsid w:val="00C37A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A2D"/>
    <w:rPr>
      <w:rFonts w:ascii="Segoe UI" w:hAnsi="Segoe UI" w:cs="Segoe UI"/>
      <w:snapToGrid w:val="0"/>
      <w:kern w:val="28"/>
      <w:sz w:val="18"/>
      <w:szCs w:val="18"/>
    </w:rPr>
  </w:style>
  <w:style w:type="paragraph" w:styleId="CommentSubject">
    <w:name w:val="annotation subject"/>
    <w:basedOn w:val="CommentText"/>
    <w:next w:val="CommentText"/>
    <w:link w:val="CommentSubjectChar"/>
    <w:uiPriority w:val="99"/>
    <w:semiHidden/>
    <w:unhideWhenUsed/>
    <w:rsid w:val="00A06B13"/>
    <w:rPr>
      <w:b/>
      <w:bCs/>
    </w:rPr>
  </w:style>
  <w:style w:type="character" w:customStyle="1" w:styleId="CommentSubjectChar">
    <w:name w:val="Comment Subject Char"/>
    <w:basedOn w:val="CommentTextChar"/>
    <w:link w:val="CommentSubject"/>
    <w:uiPriority w:val="99"/>
    <w:semiHidden/>
    <w:rsid w:val="00A06B13"/>
    <w:rPr>
      <w:b/>
      <w:bCs/>
      <w:snapToGrid w:val="0"/>
      <w:kern w:val="28"/>
    </w:rPr>
  </w:style>
  <w:style w:type="character" w:styleId="FollowedHyperlink">
    <w:name w:val="FollowedHyperlink"/>
    <w:basedOn w:val="DefaultParagraphFont"/>
    <w:uiPriority w:val="99"/>
    <w:semiHidden/>
    <w:unhideWhenUsed/>
    <w:rsid w:val="000832D9"/>
    <w:rPr>
      <w:color w:val="954F72" w:themeColor="followedHyperlink"/>
      <w:u w:val="single"/>
    </w:rPr>
  </w:style>
  <w:style w:type="character" w:customStyle="1" w:styleId="FootnoteTextCharChar1CharChar">
    <w:name w:val="Footnote Text Char Char1 Char Char"/>
    <w:aliases w:val="Footnote Text Char Char1 Char Char Char1 Char,Footnote Text Char1 Char Char Char1 Char Char Char,Footnote Text Char2 Char1 Char Char Char"/>
    <w:semiHidden/>
    <w:locked/>
    <w:rsid w:val="00757307"/>
    <w:rPr>
      <w:sz w:val="22"/>
    </w:rPr>
  </w:style>
  <w:style w:type="character" w:customStyle="1" w:styleId="UnresolvedMention">
    <w:name w:val="Unresolved Mention"/>
    <w:basedOn w:val="DefaultParagraphFont"/>
    <w:uiPriority w:val="99"/>
    <w:semiHidden/>
    <w:unhideWhenUsed/>
    <w:rsid w:val="007F1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L&amp;pubNum=1000547&amp;cite=47CFRS73.3571&amp;originatingDoc=I9ba933e12bf911dbb0d3b726c66cf290&amp;refType=LQ&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