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A07B9" w:rsidP="00013A8B">
      <w:pPr>
        <w:jc w:val="right"/>
        <w:rPr>
          <w:b/>
          <w:sz w:val="24"/>
        </w:rPr>
      </w:pPr>
      <w:bookmarkStart w:id="0" w:name="_GoBack"/>
      <w:bookmarkEnd w:id="0"/>
    </w:p>
    <w:p w:rsidR="002A07B9" w:rsidP="00013A8B">
      <w:pPr>
        <w:jc w:val="right"/>
        <w:rPr>
          <w:b/>
          <w:sz w:val="24"/>
        </w:rPr>
      </w:pPr>
    </w:p>
    <w:p w:rsidR="002A07B9" w:rsidP="00013A8B">
      <w:pPr>
        <w:jc w:val="right"/>
        <w:rPr>
          <w:b/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Pr="009B039E">
        <w:rPr>
          <w:b/>
          <w:sz w:val="24"/>
        </w:rPr>
        <w:t>20-304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B039E">
        <w:rPr>
          <w:b/>
          <w:sz w:val="24"/>
        </w:rPr>
        <w:t>March 19, 2020</w:t>
      </w:r>
    </w:p>
    <w:p w:rsidR="00013A8B" w:rsidP="00013A8B">
      <w:pPr>
        <w:jc w:val="right"/>
        <w:rPr>
          <w:sz w:val="24"/>
        </w:rPr>
      </w:pPr>
    </w:p>
    <w:p w:rsidR="00F96F63" w:rsidRPr="003C005D" w:rsidP="003C005D">
      <w:pPr>
        <w:spacing w:after="240"/>
        <w:jc w:val="center"/>
        <w:rPr>
          <w:b/>
          <w:caps/>
          <w:sz w:val="24"/>
        </w:rPr>
      </w:pPr>
      <w:r w:rsidRPr="002B44F3">
        <w:rPr>
          <w:b/>
          <w:caps/>
          <w:sz w:val="24"/>
        </w:rPr>
        <w:t>FCC ANNOUNCES</w:t>
      </w:r>
      <w:r w:rsidR="003C005D">
        <w:rPr>
          <w:b/>
          <w:caps/>
          <w:sz w:val="24"/>
        </w:rPr>
        <w:t xml:space="preserve"> CLOSURE OF </w:t>
      </w:r>
      <w:r w:rsidRPr="002B44F3">
        <w:rPr>
          <w:b/>
          <w:sz w:val="24"/>
        </w:rPr>
        <w:t xml:space="preserve">FCC HEADQUARTERS OPEN WINDOW </w:t>
      </w:r>
      <w:bookmarkStart w:id="1" w:name="TOChere"/>
      <w:r w:rsidR="003C005D">
        <w:rPr>
          <w:b/>
          <w:caps/>
          <w:sz w:val="24"/>
        </w:rPr>
        <w:t xml:space="preserve">AND </w:t>
      </w:r>
      <w:r w:rsidRPr="2E5249F6" w:rsidR="2E5249F6">
        <w:rPr>
          <w:b/>
          <w:bCs/>
          <w:sz w:val="24"/>
          <w:szCs w:val="24"/>
        </w:rPr>
        <w:t>CHANGE IN HAND-DELIVERY FILING</w:t>
      </w:r>
    </w:p>
    <w:bookmarkEnd w:id="1"/>
    <w:p w:rsidR="00F96F63" w:rsidRPr="002B44F3" w:rsidP="00F96F63">
      <w:pPr>
        <w:rPr>
          <w:sz w:val="24"/>
        </w:rPr>
      </w:pPr>
    </w:p>
    <w:p w:rsidR="00A56FD0" w:rsidP="00483BE2">
      <w:pPr>
        <w:rPr>
          <w:sz w:val="24"/>
          <w:szCs w:val="24"/>
        </w:rPr>
      </w:pPr>
      <w:r w:rsidRPr="2E5249F6">
        <w:rPr>
          <w:sz w:val="24"/>
          <w:szCs w:val="24"/>
        </w:rPr>
        <w:t xml:space="preserve">As the number of reported COVID-19 cases in the United States increases and the World Health Organization has classified COVID-19 as a pandemic, the FCC, effective immediately, has </w:t>
      </w:r>
      <w:r w:rsidRPr="2E5249F6">
        <w:rPr>
          <w:b/>
          <w:bCs/>
          <w:sz w:val="24"/>
          <w:szCs w:val="24"/>
        </w:rPr>
        <w:t>CLOSED</w:t>
      </w:r>
      <w:r w:rsidRPr="2E5249F6">
        <w:rPr>
          <w:sz w:val="24"/>
          <w:szCs w:val="24"/>
        </w:rPr>
        <w:t xml:space="preserve"> its current hand-delivery filing location at FCC Headquarters: Open </w:t>
      </w:r>
      <w:r w:rsidRPr="2E5249F6">
        <w:rPr>
          <w:sz w:val="24"/>
          <w:szCs w:val="24"/>
        </w:rPr>
        <w:t>Window Counter, 445 12</w:t>
      </w:r>
      <w:r w:rsidRPr="2E5249F6">
        <w:rPr>
          <w:sz w:val="24"/>
          <w:szCs w:val="24"/>
          <w:vertAlign w:val="superscript"/>
        </w:rPr>
        <w:t>th</w:t>
      </w:r>
      <w:r w:rsidRPr="2E5249F6">
        <w:rPr>
          <w:sz w:val="24"/>
          <w:szCs w:val="24"/>
        </w:rPr>
        <w:t xml:space="preserve"> Street, S.W., Room TW-A325, Washington, D.C. 20554. </w:t>
      </w:r>
      <w:r w:rsidR="00C81C46">
        <w:rPr>
          <w:sz w:val="24"/>
          <w:szCs w:val="24"/>
        </w:rPr>
        <w:t xml:space="preserve"> </w:t>
      </w:r>
      <w:r w:rsidRPr="2E5249F6">
        <w:rPr>
          <w:sz w:val="24"/>
          <w:szCs w:val="24"/>
        </w:rPr>
        <w:t xml:space="preserve">This </w:t>
      </w:r>
      <w:r w:rsidR="00C81C46">
        <w:rPr>
          <w:sz w:val="24"/>
          <w:szCs w:val="24"/>
        </w:rPr>
        <w:t xml:space="preserve">step </w:t>
      </w:r>
      <w:r w:rsidRPr="2E5249F6">
        <w:rPr>
          <w:sz w:val="24"/>
          <w:szCs w:val="24"/>
        </w:rPr>
        <w:t xml:space="preserve">is consistent with FCC guidance from March 12, 2020 announcing that we </w:t>
      </w:r>
      <w:r w:rsidR="00067A17">
        <w:rPr>
          <w:sz w:val="24"/>
          <w:szCs w:val="24"/>
        </w:rPr>
        <w:t>are no longer allowing</w:t>
      </w:r>
      <w:r w:rsidRPr="2E5249F6">
        <w:rPr>
          <w:sz w:val="24"/>
          <w:szCs w:val="24"/>
        </w:rPr>
        <w:t xml:space="preserve"> visitors into our facilities, absent clear operational necessity and speci</w:t>
      </w:r>
      <w:r w:rsidRPr="2E5249F6">
        <w:rPr>
          <w:sz w:val="24"/>
          <w:szCs w:val="24"/>
        </w:rPr>
        <w:t>al permission from the Office of Managing Director.</w:t>
      </w:r>
    </w:p>
    <w:p w:rsidR="00A56FD0" w:rsidP="00483BE2">
      <w:pPr>
        <w:rPr>
          <w:sz w:val="24"/>
          <w:szCs w:val="24"/>
        </w:rPr>
      </w:pPr>
    </w:p>
    <w:p w:rsidR="00DE1C57" w:rsidRPr="00CC4654" w:rsidP="1AB58678">
      <w:pPr>
        <w:rPr>
          <w:sz w:val="24"/>
          <w:szCs w:val="24"/>
        </w:rPr>
      </w:pPr>
      <w:r w:rsidRPr="45B05D2F">
        <w:rPr>
          <w:color w:val="000000" w:themeColor="text1"/>
          <w:sz w:val="24"/>
          <w:szCs w:val="24"/>
        </w:rPr>
        <w:t xml:space="preserve">We encourage </w:t>
      </w:r>
      <w:r w:rsidR="00EC54FD">
        <w:rPr>
          <w:color w:val="000000" w:themeColor="text1"/>
          <w:sz w:val="24"/>
          <w:szCs w:val="24"/>
        </w:rPr>
        <w:t xml:space="preserve">outside parties </w:t>
      </w:r>
      <w:r w:rsidRPr="45B05D2F">
        <w:rPr>
          <w:color w:val="000000" w:themeColor="text1"/>
          <w:sz w:val="24"/>
          <w:szCs w:val="24"/>
        </w:rPr>
        <w:t xml:space="preserve">to take full advantage of the Commission’s </w:t>
      </w:r>
      <w:r w:rsidR="00A62B45">
        <w:rPr>
          <w:color w:val="000000" w:themeColor="text1"/>
          <w:sz w:val="24"/>
          <w:szCs w:val="24"/>
        </w:rPr>
        <w:t xml:space="preserve">various </w:t>
      </w:r>
      <w:r w:rsidRPr="45B05D2F">
        <w:rPr>
          <w:color w:val="000000" w:themeColor="text1"/>
          <w:sz w:val="24"/>
          <w:szCs w:val="24"/>
        </w:rPr>
        <w:t>electronic</w:t>
      </w:r>
      <w:r w:rsidR="00E665AE">
        <w:rPr>
          <w:color w:val="000000" w:themeColor="text1"/>
          <w:sz w:val="24"/>
          <w:szCs w:val="24"/>
        </w:rPr>
        <w:t xml:space="preserve"> </w:t>
      </w:r>
      <w:r w:rsidRPr="45B05D2F">
        <w:rPr>
          <w:color w:val="000000" w:themeColor="text1"/>
          <w:sz w:val="24"/>
          <w:szCs w:val="24"/>
        </w:rPr>
        <w:t xml:space="preserve">filing systems </w:t>
      </w:r>
      <w:r w:rsidR="00E02550">
        <w:rPr>
          <w:color w:val="000000" w:themeColor="text1"/>
          <w:sz w:val="24"/>
          <w:szCs w:val="24"/>
        </w:rPr>
        <w:t>for</w:t>
      </w:r>
      <w:r w:rsidRPr="45B05D2F">
        <w:rPr>
          <w:color w:val="000000" w:themeColor="text1"/>
          <w:sz w:val="24"/>
          <w:szCs w:val="24"/>
        </w:rPr>
        <w:t xml:space="preserve"> filing applicable documents.</w:t>
      </w:r>
      <w:r w:rsidRPr="45B05D2F">
        <w:rPr>
          <w:sz w:val="24"/>
          <w:szCs w:val="24"/>
        </w:rPr>
        <w:t xml:space="preserve">  Except when the filer requests that materials be withheld from public inspection, any document may be submitted electronically through the Electronic Comment Filing System.</w:t>
      </w:r>
      <w:r>
        <w:rPr>
          <w:rStyle w:val="FootnoteReference"/>
          <w:szCs w:val="24"/>
        </w:rPr>
        <w:footnoteReference w:id="3"/>
      </w:r>
      <w:r w:rsidRPr="45B05D2F">
        <w:rPr>
          <w:sz w:val="24"/>
          <w:szCs w:val="24"/>
        </w:rPr>
        <w:t xml:space="preserve">  </w:t>
      </w:r>
    </w:p>
    <w:p w:rsidR="00DE1C57" w:rsidP="5354825F">
      <w:pPr>
        <w:rPr>
          <w:sz w:val="24"/>
          <w:szCs w:val="24"/>
        </w:rPr>
      </w:pPr>
    </w:p>
    <w:p w:rsidR="000A7D7F" w:rsidP="00D2378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When it is necessary to submit documents on paper, </w:t>
      </w:r>
      <w:r w:rsidR="00ED55ED">
        <w:rPr>
          <w:sz w:val="24"/>
          <w:szCs w:val="24"/>
        </w:rPr>
        <w:t xml:space="preserve">such as </w:t>
      </w:r>
      <w:r w:rsidR="007B1B6C">
        <w:rPr>
          <w:sz w:val="24"/>
          <w:szCs w:val="24"/>
        </w:rPr>
        <w:t>confidential filings,</w:t>
      </w:r>
      <w:r>
        <w:rPr>
          <w:rStyle w:val="FootnoteReference"/>
          <w:szCs w:val="24"/>
        </w:rPr>
        <w:footnoteReference w:id="4"/>
      </w:r>
      <w:r w:rsidRPr="429901CA" w:rsidR="429901CA">
        <w:rPr>
          <w:sz w:val="24"/>
          <w:szCs w:val="24"/>
        </w:rPr>
        <w:t xml:space="preserve"> </w:t>
      </w:r>
      <w:r w:rsidR="000A0A26">
        <w:rPr>
          <w:sz w:val="24"/>
          <w:szCs w:val="24"/>
        </w:rPr>
        <w:t xml:space="preserve">the Commission encourages parties to use our current guidelines for sending paper filings.  </w:t>
      </w:r>
      <w:r w:rsidRPr="429901CA" w:rsidR="429901CA">
        <w:rPr>
          <w:sz w:val="24"/>
          <w:szCs w:val="24"/>
        </w:rPr>
        <w:t xml:space="preserve"> UPS, FedEx, Freight or </w:t>
      </w:r>
      <w:r w:rsidRPr="45B05D2F" w:rsidR="45B05D2F">
        <w:rPr>
          <w:sz w:val="24"/>
          <w:szCs w:val="24"/>
        </w:rPr>
        <w:t xml:space="preserve">any </w:t>
      </w:r>
      <w:r w:rsidRPr="429901CA" w:rsidR="429901CA">
        <w:rPr>
          <w:sz w:val="24"/>
          <w:szCs w:val="24"/>
        </w:rPr>
        <w:t>overnight mail</w:t>
      </w:r>
      <w:r w:rsidRPr="45B05D2F" w:rsidR="45B05D2F">
        <w:rPr>
          <w:sz w:val="24"/>
          <w:szCs w:val="24"/>
        </w:rPr>
        <w:t xml:space="preserve"> service</w:t>
      </w:r>
      <w:r w:rsidRPr="1AB58678" w:rsidR="1AB58678">
        <w:rPr>
          <w:color w:val="000000" w:themeColor="text1"/>
          <w:sz w:val="24"/>
          <w:szCs w:val="24"/>
        </w:rPr>
        <w:t xml:space="preserve"> should be addressed to:</w:t>
      </w:r>
    </w:p>
    <w:p w:rsidR="00465BAE" w:rsidP="5354825F">
      <w:pPr>
        <w:rPr>
          <w:color w:val="000000" w:themeColor="text1"/>
          <w:sz w:val="24"/>
          <w:szCs w:val="24"/>
        </w:rPr>
      </w:pPr>
    </w:p>
    <w:p w:rsidR="00465BAE" w:rsidP="00465BAE">
      <w:pPr>
        <w:ind w:left="720" w:firstLine="720"/>
        <w:rPr>
          <w:color w:val="000000" w:themeColor="text1"/>
          <w:sz w:val="24"/>
          <w:szCs w:val="24"/>
        </w:rPr>
      </w:pPr>
      <w:r w:rsidRPr="1AB58678">
        <w:rPr>
          <w:color w:val="000000" w:themeColor="text1"/>
          <w:sz w:val="24"/>
          <w:szCs w:val="24"/>
        </w:rPr>
        <w:t xml:space="preserve">Federal Communications Commission </w:t>
      </w:r>
    </w:p>
    <w:p w:rsidR="00465BAE" w:rsidP="00465BAE">
      <w:pPr>
        <w:ind w:left="720" w:firstLine="720"/>
        <w:rPr>
          <w:color w:val="000000" w:themeColor="text1"/>
          <w:sz w:val="24"/>
          <w:szCs w:val="24"/>
        </w:rPr>
      </w:pPr>
      <w:r w:rsidRPr="1AB58678">
        <w:rPr>
          <w:color w:val="000000" w:themeColor="text1"/>
          <w:sz w:val="24"/>
          <w:szCs w:val="24"/>
        </w:rPr>
        <w:t>9050 Junction Drive</w:t>
      </w:r>
    </w:p>
    <w:p w:rsidR="00465BAE" w:rsidP="00465BAE">
      <w:pPr>
        <w:ind w:left="720" w:firstLine="720"/>
        <w:rPr>
          <w:color w:val="000000" w:themeColor="text1"/>
          <w:sz w:val="24"/>
          <w:szCs w:val="24"/>
        </w:rPr>
      </w:pPr>
      <w:r w:rsidRPr="1AB58678">
        <w:rPr>
          <w:color w:val="000000" w:themeColor="text1"/>
          <w:sz w:val="24"/>
          <w:szCs w:val="24"/>
        </w:rPr>
        <w:t xml:space="preserve">Annapolis Junction, MD 20701 </w:t>
      </w:r>
    </w:p>
    <w:p w:rsidR="005B5FE3" w:rsidP="00465BAE">
      <w:pPr>
        <w:rPr>
          <w:color w:val="000000" w:themeColor="text1"/>
          <w:sz w:val="24"/>
          <w:szCs w:val="24"/>
        </w:rPr>
      </w:pPr>
    </w:p>
    <w:p w:rsidR="00483BE2" w:rsidRPr="002B44F3" w:rsidP="1AB58678">
      <w:pPr>
        <w:rPr>
          <w:sz w:val="24"/>
          <w:szCs w:val="24"/>
        </w:rPr>
      </w:pPr>
      <w:r w:rsidRPr="4A56BD46">
        <w:rPr>
          <w:sz w:val="24"/>
          <w:szCs w:val="24"/>
        </w:rPr>
        <w:t>All USPS First Class Mail, Express Mail and Priority Mail should continue to be sent to FCC headquarters at 445 12</w:t>
      </w:r>
      <w:r w:rsidRPr="4A56BD46">
        <w:rPr>
          <w:sz w:val="24"/>
          <w:szCs w:val="24"/>
          <w:vertAlign w:val="superscript"/>
        </w:rPr>
        <w:t>th</w:t>
      </w:r>
      <w:r w:rsidRPr="4A56BD46">
        <w:rPr>
          <w:sz w:val="24"/>
          <w:szCs w:val="24"/>
        </w:rPr>
        <w:t xml:space="preserve"> Street, SW, Washington, DC 20554.  Any party that is unable to meet a filing deadline due to the closure may</w:t>
      </w:r>
      <w:r w:rsidRPr="4A56BD46">
        <w:rPr>
          <w:sz w:val="24"/>
          <w:szCs w:val="24"/>
        </w:rPr>
        <w:t xml:space="preserve"> request a waiver of the applicable deadline, to the extent permitted by law.  This is a temporary measure that will remain in effect for the foreseeable </w:t>
      </w:r>
      <w:r w:rsidRPr="4A56BD46">
        <w:rPr>
          <w:sz w:val="24"/>
          <w:szCs w:val="24"/>
        </w:rPr>
        <w:t>future and is being taken to help protect the health and safety of our employees, and to mitigate or s</w:t>
      </w:r>
      <w:r w:rsidRPr="4A56BD46">
        <w:rPr>
          <w:sz w:val="24"/>
          <w:szCs w:val="24"/>
        </w:rPr>
        <w:t xml:space="preserve">low the transmission of COVID-19 within the community.  </w:t>
      </w:r>
    </w:p>
    <w:p w:rsidR="00483BE2" w:rsidRPr="002B44F3" w:rsidP="00483BE2">
      <w:pPr>
        <w:rPr>
          <w:sz w:val="24"/>
          <w:szCs w:val="24"/>
        </w:rPr>
      </w:pPr>
      <w:r w:rsidRPr="002B44F3">
        <w:rPr>
          <w:sz w:val="24"/>
          <w:szCs w:val="24"/>
        </w:rPr>
        <w:t xml:space="preserve"> </w:t>
      </w:r>
    </w:p>
    <w:p w:rsidR="00483BE2" w:rsidRPr="002B44F3" w:rsidP="00483BE2">
      <w:pPr>
        <w:spacing w:before="120" w:after="240"/>
        <w:ind w:right="202"/>
        <w:rPr>
          <w:sz w:val="24"/>
          <w:szCs w:val="24"/>
        </w:rPr>
      </w:pPr>
      <w:r w:rsidRPr="2E5249F6">
        <w:rPr>
          <w:sz w:val="24"/>
          <w:szCs w:val="24"/>
        </w:rPr>
        <w:t xml:space="preserve">Please direct all questions regarding this Public Notice to the Office of the Secretary, Marlene.Dortch@fcc.gov or </w:t>
      </w:r>
      <w:hyperlink r:id="rId5" w:history="1">
        <w:r w:rsidRPr="2E5249F6">
          <w:rPr>
            <w:rStyle w:val="Hyperlink"/>
            <w:sz w:val="24"/>
            <w:szCs w:val="24"/>
          </w:rPr>
          <w:t>Geraldine.Taylor@fcc.gov</w:t>
        </w:r>
      </w:hyperlink>
      <w:r w:rsidRPr="2E5249F6">
        <w:rPr>
          <w:sz w:val="24"/>
          <w:szCs w:val="24"/>
        </w:rPr>
        <w:t xml:space="preserve"> (202) 418-0305.</w:t>
      </w:r>
    </w:p>
    <w:p w:rsidR="00483BE2" w:rsidP="00483BE2">
      <w:pPr>
        <w:spacing w:before="120" w:after="240"/>
        <w:ind w:right="202"/>
        <w:rPr>
          <w:sz w:val="24"/>
          <w:szCs w:val="24"/>
        </w:rPr>
      </w:pPr>
    </w:p>
    <w:p w:rsidR="00483BE2" w:rsidP="00483BE2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4"/>
        </w:rPr>
        <w:t>-FCC-</w:t>
      </w:r>
      <w:r>
        <w:rPr>
          <w:sz w:val="24"/>
          <w:szCs w:val="24"/>
        </w:rPr>
        <w:t xml:space="preserve"> </w:t>
      </w:r>
    </w:p>
    <w:p w:rsidR="00483BE2" w:rsidP="00483BE2">
      <w:pPr>
        <w:spacing w:before="120"/>
        <w:rPr>
          <w:sz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E3D03">
      <w:r>
        <w:separator/>
      </w:r>
    </w:p>
  </w:footnote>
  <w:footnote w:type="continuationSeparator" w:id="1">
    <w:p w:rsidR="00BE3D03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E3D03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E1C57" w:rsidRPr="00FC2834" w:rsidP="00DE1C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4EF7266F">
        <w:rPr>
          <w:i/>
          <w:iCs/>
        </w:rPr>
        <w:t>See</w:t>
      </w:r>
      <w:r>
        <w:t xml:space="preserve"> 47 CFR § 1.49(f)(3).  </w:t>
      </w:r>
      <w:r w:rsidRPr="00FC2834">
        <w:t xml:space="preserve">Filings associated with an existing docket may be submitted through </w:t>
      </w:r>
      <w:r w:rsidRPr="00FC2834">
        <w:t>https://www.fcc.gov/ecfs/filings.  Those not associated with an existing docket can be submitted at https://www.fcc.gov/ecfs/filings/nodocket.  INBOX-1.41 is available for miscellaneous filing</w:t>
      </w:r>
      <w:r>
        <w:t>s</w:t>
      </w:r>
      <w:r w:rsidRPr="00FC2834">
        <w:t xml:space="preserve"> that do not fit one of the other listed categories.</w:t>
      </w:r>
    </w:p>
  </w:footnote>
  <w:footnote w:id="4">
    <w:p w:rsidR="007B1B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54FD">
        <w:t>Persons</w:t>
      </w:r>
      <w:r>
        <w:t xml:space="preserve"> </w:t>
      </w:r>
      <w:r>
        <w:t>submitting confidential filings are also encouraged to contact the appropriate Bureau</w:t>
      </w:r>
      <w:r w:rsidR="00EC54FD">
        <w:t>/Office</w:t>
      </w:r>
      <w:r>
        <w:t xml:space="preserve"> representative regarding the submission of courtesy copies for the staff.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</w:t>
    </w:r>
    <w:r w:rsidRPr="009838BC">
      <w:rPr>
        <w:b/>
      </w:rPr>
      <w:t>sion</w:t>
    </w:r>
    <w:r w:rsidRPr="009838BC">
      <w:rPr>
        <w:b/>
      </w:rPr>
      <w:tab/>
    </w:r>
    <w:r w:rsidR="002A07B9">
      <w:rPr>
        <w:b/>
      </w:rPr>
      <w:t>DA 20-304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3153E0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20F9AF7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25CC698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711732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4C4B4EF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0222BF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9FD2CF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E47709"/>
    <w:multiLevelType w:val="hybridMultilevel"/>
    <w:tmpl w:val="F2BE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CE55337"/>
    <w:multiLevelType w:val="hybridMultilevel"/>
    <w:tmpl w:val="6832B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2"/>
    <w:rsid w:val="000072CE"/>
    <w:rsid w:val="00013A8B"/>
    <w:rsid w:val="00021445"/>
    <w:rsid w:val="00036039"/>
    <w:rsid w:val="00037F90"/>
    <w:rsid w:val="00067A17"/>
    <w:rsid w:val="000875BF"/>
    <w:rsid w:val="00096D8C"/>
    <w:rsid w:val="000A0A26"/>
    <w:rsid w:val="000A7D7F"/>
    <w:rsid w:val="000C0B65"/>
    <w:rsid w:val="000C24B1"/>
    <w:rsid w:val="000D199E"/>
    <w:rsid w:val="000E3D42"/>
    <w:rsid w:val="000E5884"/>
    <w:rsid w:val="00122818"/>
    <w:rsid w:val="00122BD5"/>
    <w:rsid w:val="00125151"/>
    <w:rsid w:val="001979D9"/>
    <w:rsid w:val="001D14E1"/>
    <w:rsid w:val="001D6BCF"/>
    <w:rsid w:val="001E01CA"/>
    <w:rsid w:val="002060D9"/>
    <w:rsid w:val="00226822"/>
    <w:rsid w:val="00260594"/>
    <w:rsid w:val="0026750B"/>
    <w:rsid w:val="00285017"/>
    <w:rsid w:val="00286BE4"/>
    <w:rsid w:val="002A07B9"/>
    <w:rsid w:val="002A2D2E"/>
    <w:rsid w:val="002B44F3"/>
    <w:rsid w:val="002F59A6"/>
    <w:rsid w:val="00343749"/>
    <w:rsid w:val="003444A7"/>
    <w:rsid w:val="00357D50"/>
    <w:rsid w:val="00380056"/>
    <w:rsid w:val="003925DC"/>
    <w:rsid w:val="003B0550"/>
    <w:rsid w:val="003B694F"/>
    <w:rsid w:val="003C005D"/>
    <w:rsid w:val="003F171C"/>
    <w:rsid w:val="00412FC5"/>
    <w:rsid w:val="00422276"/>
    <w:rsid w:val="004242F1"/>
    <w:rsid w:val="00445A00"/>
    <w:rsid w:val="00447D25"/>
    <w:rsid w:val="00451B0F"/>
    <w:rsid w:val="004560A3"/>
    <w:rsid w:val="0046125F"/>
    <w:rsid w:val="00465BAE"/>
    <w:rsid w:val="00483BE2"/>
    <w:rsid w:val="00487524"/>
    <w:rsid w:val="00496106"/>
    <w:rsid w:val="004B4BEF"/>
    <w:rsid w:val="004C12D0"/>
    <w:rsid w:val="004C2EE3"/>
    <w:rsid w:val="004E4A22"/>
    <w:rsid w:val="00511968"/>
    <w:rsid w:val="00522E19"/>
    <w:rsid w:val="00555770"/>
    <w:rsid w:val="0055614C"/>
    <w:rsid w:val="00586991"/>
    <w:rsid w:val="005A46D7"/>
    <w:rsid w:val="005B2019"/>
    <w:rsid w:val="005B5FE3"/>
    <w:rsid w:val="005F696D"/>
    <w:rsid w:val="00607BA5"/>
    <w:rsid w:val="00626EB6"/>
    <w:rsid w:val="00634236"/>
    <w:rsid w:val="006353A3"/>
    <w:rsid w:val="00650606"/>
    <w:rsid w:val="00655D03"/>
    <w:rsid w:val="00663A18"/>
    <w:rsid w:val="00683F84"/>
    <w:rsid w:val="0068746B"/>
    <w:rsid w:val="00691159"/>
    <w:rsid w:val="006A582D"/>
    <w:rsid w:val="006A6A81"/>
    <w:rsid w:val="006B5CAB"/>
    <w:rsid w:val="006E26AF"/>
    <w:rsid w:val="006E5C24"/>
    <w:rsid w:val="006F7393"/>
    <w:rsid w:val="0070224F"/>
    <w:rsid w:val="007115F7"/>
    <w:rsid w:val="00713C56"/>
    <w:rsid w:val="00785689"/>
    <w:rsid w:val="0079754B"/>
    <w:rsid w:val="007A1E6D"/>
    <w:rsid w:val="007B1B6C"/>
    <w:rsid w:val="007E70D4"/>
    <w:rsid w:val="008011DE"/>
    <w:rsid w:val="00822CE0"/>
    <w:rsid w:val="00837C62"/>
    <w:rsid w:val="00841AB1"/>
    <w:rsid w:val="008C22FD"/>
    <w:rsid w:val="00910F12"/>
    <w:rsid w:val="00925101"/>
    <w:rsid w:val="00926503"/>
    <w:rsid w:val="00930ECF"/>
    <w:rsid w:val="0093596E"/>
    <w:rsid w:val="009747D5"/>
    <w:rsid w:val="009838BC"/>
    <w:rsid w:val="009B039E"/>
    <w:rsid w:val="009E2095"/>
    <w:rsid w:val="009E6956"/>
    <w:rsid w:val="00A11217"/>
    <w:rsid w:val="00A45F4F"/>
    <w:rsid w:val="00A56FD0"/>
    <w:rsid w:val="00A600A9"/>
    <w:rsid w:val="00A62B45"/>
    <w:rsid w:val="00A866AC"/>
    <w:rsid w:val="00A86C9B"/>
    <w:rsid w:val="00AA55B7"/>
    <w:rsid w:val="00AA5B9E"/>
    <w:rsid w:val="00AB2407"/>
    <w:rsid w:val="00AB53DF"/>
    <w:rsid w:val="00AD272D"/>
    <w:rsid w:val="00AE02FD"/>
    <w:rsid w:val="00AF27EC"/>
    <w:rsid w:val="00B07E5C"/>
    <w:rsid w:val="00B17B46"/>
    <w:rsid w:val="00B20363"/>
    <w:rsid w:val="00B326E3"/>
    <w:rsid w:val="00B811F7"/>
    <w:rsid w:val="00BA5DC6"/>
    <w:rsid w:val="00BA6196"/>
    <w:rsid w:val="00BC6D8C"/>
    <w:rsid w:val="00BE3D03"/>
    <w:rsid w:val="00C076A7"/>
    <w:rsid w:val="00C13120"/>
    <w:rsid w:val="00C16AF2"/>
    <w:rsid w:val="00C34006"/>
    <w:rsid w:val="00C37DD0"/>
    <w:rsid w:val="00C426B1"/>
    <w:rsid w:val="00C81C46"/>
    <w:rsid w:val="00C82B6B"/>
    <w:rsid w:val="00C90D6A"/>
    <w:rsid w:val="00CC4654"/>
    <w:rsid w:val="00CC72B6"/>
    <w:rsid w:val="00CD110E"/>
    <w:rsid w:val="00D0218D"/>
    <w:rsid w:val="00D216CD"/>
    <w:rsid w:val="00D23781"/>
    <w:rsid w:val="00DA2529"/>
    <w:rsid w:val="00DB130A"/>
    <w:rsid w:val="00DC10A1"/>
    <w:rsid w:val="00DC1AC6"/>
    <w:rsid w:val="00DC655F"/>
    <w:rsid w:val="00DD7EBD"/>
    <w:rsid w:val="00DE1C57"/>
    <w:rsid w:val="00DF62B6"/>
    <w:rsid w:val="00E02550"/>
    <w:rsid w:val="00E07225"/>
    <w:rsid w:val="00E155B7"/>
    <w:rsid w:val="00E5409F"/>
    <w:rsid w:val="00E665AE"/>
    <w:rsid w:val="00EB3062"/>
    <w:rsid w:val="00EC0185"/>
    <w:rsid w:val="00EC54FD"/>
    <w:rsid w:val="00ED55ED"/>
    <w:rsid w:val="00F021FA"/>
    <w:rsid w:val="00F40B37"/>
    <w:rsid w:val="00F57ACA"/>
    <w:rsid w:val="00F62E97"/>
    <w:rsid w:val="00F64209"/>
    <w:rsid w:val="00F64FFE"/>
    <w:rsid w:val="00F844CD"/>
    <w:rsid w:val="00F93BF5"/>
    <w:rsid w:val="00F96F63"/>
    <w:rsid w:val="00FC2834"/>
    <w:rsid w:val="138BD3F7"/>
    <w:rsid w:val="1AB58678"/>
    <w:rsid w:val="1ADD8BCC"/>
    <w:rsid w:val="2E5249F6"/>
    <w:rsid w:val="38A86E99"/>
    <w:rsid w:val="429901CA"/>
    <w:rsid w:val="45B05D2F"/>
    <w:rsid w:val="4A56BD46"/>
    <w:rsid w:val="4EF7266F"/>
    <w:rsid w:val="535482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0EE13E4-5429-475A-82E1-370E48A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483BE2"/>
    <w:pPr>
      <w:widowControl/>
      <w:ind w:left="720"/>
      <w:contextualSpacing/>
    </w:pPr>
    <w:rPr>
      <w:snapToGrid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9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9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96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96D"/>
    <w:rPr>
      <w:b/>
      <w:bCs/>
      <w:snapToGrid w:val="0"/>
      <w:kern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Geraldine.Taylor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