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D486B" w:rsidRPr="00D77885" w14:paraId="1E8EA60B" w14:textId="77777777">
      <w:pPr>
        <w:rPr>
          <w:strike/>
        </w:rPr>
      </w:pPr>
    </w:p>
    <w:p w:rsidR="00FD486B" w14:paraId="6184A393" w14:textId="52F01E27">
      <w:pPr>
        <w:jc w:val="center"/>
        <w:rPr>
          <w:b/>
          <w:sz w:val="24"/>
          <w:szCs w:val="24"/>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FB5A32">
        <w:rPr>
          <w:b/>
          <w:sz w:val="24"/>
          <w:szCs w:val="24"/>
        </w:rPr>
        <w:t xml:space="preserve">DA </w:t>
      </w:r>
      <w:r w:rsidR="00C157C2">
        <w:rPr>
          <w:b/>
          <w:sz w:val="24"/>
          <w:szCs w:val="24"/>
        </w:rPr>
        <w:t>20</w:t>
      </w:r>
      <w:r w:rsidRPr="00FB5A32" w:rsidR="000C17F3">
        <w:rPr>
          <w:b/>
          <w:sz w:val="24"/>
          <w:szCs w:val="24"/>
        </w:rPr>
        <w:t>-</w:t>
      </w:r>
      <w:r w:rsidR="00690AF6">
        <w:rPr>
          <w:b/>
          <w:sz w:val="24"/>
          <w:szCs w:val="24"/>
        </w:rPr>
        <w:t>311</w:t>
      </w:r>
    </w:p>
    <w:p w:rsidR="00FD486B" w14:paraId="3884255B" w14:textId="77777777">
      <w:pPr>
        <w:jc w:val="center"/>
        <w:rPr>
          <w:sz w:val="36"/>
          <w:szCs w:val="36"/>
        </w:rPr>
      </w:pPr>
    </w:p>
    <w:p w:rsidR="00FD486B" w14:paraId="4099DD90" w14:textId="77777777">
      <w:pPr>
        <w:jc w:val="center"/>
        <w:rPr>
          <w:b/>
          <w:sz w:val="36"/>
          <w:szCs w:val="36"/>
        </w:rPr>
      </w:pPr>
      <w:r>
        <w:rPr>
          <w:b/>
          <w:sz w:val="36"/>
          <w:szCs w:val="36"/>
        </w:rPr>
        <w:t>Small Entity Compliance Guide</w:t>
      </w:r>
    </w:p>
    <w:p w:rsidR="00FD486B" w14:paraId="69D5BE6B" w14:textId="77777777">
      <w:pPr>
        <w:jc w:val="center"/>
        <w:rPr>
          <w:sz w:val="24"/>
          <w:szCs w:val="24"/>
        </w:rPr>
      </w:pPr>
    </w:p>
    <w:p w:rsidR="00FD486B" w14:paraId="47F6F84C" w14:textId="012EBD63">
      <w:pPr>
        <w:jc w:val="center"/>
        <w:rPr>
          <w:sz w:val="28"/>
          <w:szCs w:val="28"/>
        </w:rPr>
      </w:pPr>
      <w:bookmarkStart w:id="0" w:name="_Hlk9347948"/>
      <w:r>
        <w:rPr>
          <w:b/>
          <w:sz w:val="28"/>
          <w:szCs w:val="28"/>
        </w:rPr>
        <w:t>Electronic Delivery of Notices to Broadcast Television Stations; Modernization of Media Regulation Initiative</w:t>
      </w:r>
    </w:p>
    <w:bookmarkEnd w:id="0"/>
    <w:p w:rsidR="00FD486B" w14:paraId="68A044E3" w14:textId="77777777">
      <w:pPr>
        <w:jc w:val="center"/>
        <w:rPr>
          <w:sz w:val="22"/>
          <w:szCs w:val="22"/>
        </w:rPr>
      </w:pPr>
    </w:p>
    <w:p w:rsidR="00B511AF" w:rsidRPr="00B511AF" w:rsidP="00B511AF" w14:paraId="677FAB07" w14:textId="47A01EA8">
      <w:pPr>
        <w:jc w:val="center"/>
        <w:rPr>
          <w:b/>
          <w:spacing w:val="-2"/>
          <w:sz w:val="24"/>
          <w:szCs w:val="24"/>
        </w:rPr>
      </w:pPr>
      <w:r>
        <w:rPr>
          <w:b/>
          <w:spacing w:val="-2"/>
          <w:sz w:val="24"/>
          <w:szCs w:val="24"/>
        </w:rPr>
        <w:t xml:space="preserve">FCC </w:t>
      </w:r>
      <w:r w:rsidR="00C157C2">
        <w:rPr>
          <w:b/>
          <w:spacing w:val="-2"/>
          <w:sz w:val="24"/>
          <w:szCs w:val="24"/>
        </w:rPr>
        <w:t>20-8</w:t>
      </w:r>
    </w:p>
    <w:p w:rsidR="00B511AF" w:rsidRPr="008257AB" w:rsidP="008257AB" w14:paraId="27D12155" w14:textId="2ABFBC68">
      <w:pPr>
        <w:jc w:val="center"/>
        <w:rPr>
          <w:b/>
          <w:spacing w:val="-2"/>
          <w:sz w:val="24"/>
          <w:szCs w:val="24"/>
        </w:rPr>
      </w:pPr>
      <w:r>
        <w:rPr>
          <w:b/>
          <w:spacing w:val="-2"/>
          <w:sz w:val="24"/>
          <w:szCs w:val="24"/>
        </w:rPr>
        <w:t>MB Docket No</w:t>
      </w:r>
      <w:r w:rsidR="008257AB">
        <w:rPr>
          <w:b/>
          <w:spacing w:val="-2"/>
          <w:sz w:val="24"/>
          <w:szCs w:val="24"/>
        </w:rPr>
        <w:t>s.</w:t>
      </w:r>
      <w:r w:rsidRPr="00B511AF">
        <w:rPr>
          <w:b/>
          <w:spacing w:val="-2"/>
          <w:sz w:val="24"/>
          <w:szCs w:val="24"/>
        </w:rPr>
        <w:t xml:space="preserve"> </w:t>
      </w:r>
      <w:r w:rsidR="00C157C2">
        <w:rPr>
          <w:b/>
          <w:spacing w:val="-2"/>
          <w:sz w:val="24"/>
          <w:szCs w:val="24"/>
        </w:rPr>
        <w:t>19-165</w:t>
      </w:r>
      <w:r w:rsidR="008257AB">
        <w:rPr>
          <w:b/>
          <w:spacing w:val="-2"/>
          <w:sz w:val="24"/>
          <w:szCs w:val="24"/>
        </w:rPr>
        <w:t xml:space="preserve"> &amp; 17-105</w:t>
      </w:r>
    </w:p>
    <w:p w:rsidR="00FD486B" w14:paraId="1CF8820A" w14:textId="77777777">
      <w:pPr>
        <w:jc w:val="center"/>
        <w:rPr>
          <w:b/>
          <w:spacing w:val="-2"/>
          <w:sz w:val="24"/>
          <w:szCs w:val="24"/>
        </w:rPr>
      </w:pPr>
    </w:p>
    <w:p w:rsidR="00FD486B" w14:paraId="04A16A0A" w14:textId="77777777">
      <w:pPr>
        <w:tabs>
          <w:tab w:val="left" w:pos="360"/>
        </w:tabs>
        <w:ind w:left="1080" w:right="720"/>
        <w:jc w:val="both"/>
        <w:rPr>
          <w:b/>
          <w:sz w:val="22"/>
          <w:szCs w:val="22"/>
        </w:rPr>
      </w:pPr>
      <w:r>
        <w:rPr>
          <w:b/>
          <w:sz w:val="22"/>
          <w:szCs w:val="22"/>
        </w:rPr>
        <w:t xml:space="preserve">This Guide is prepared in accordance with the requirements of </w:t>
      </w:r>
      <w:r w:rsidR="004D72DE">
        <w:rPr>
          <w:b/>
          <w:sz w:val="22"/>
          <w:szCs w:val="22"/>
        </w:rPr>
        <w:t>s</w:t>
      </w:r>
      <w:r>
        <w:rPr>
          <w:b/>
          <w:sz w:val="22"/>
          <w:szCs w:val="22"/>
        </w:rPr>
        <w:t>ection 212 of the Small Business Regulatory Enforcement Fairness Act of 1996.  It is intended to help small entities—small businesses, small organizations (non-profits), and small governmental jurisdictions—comply with the new rules adopted in the above-referenced FCC rulemaking docket</w:t>
      </w:r>
      <w:r w:rsidR="00646FBD">
        <w:rPr>
          <w:b/>
          <w:sz w:val="22"/>
          <w:szCs w:val="22"/>
        </w:rPr>
        <w:t>s</w:t>
      </w:r>
      <w:r>
        <w:rPr>
          <w:b/>
          <w:sz w:val="22"/>
          <w:szCs w:val="22"/>
        </w:rPr>
        <w:t xml:space="preserve">.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w:t>
      </w:r>
      <w:r>
        <w:rPr>
          <w:b/>
          <w:sz w:val="22"/>
          <w:szCs w:val="22"/>
        </w:rPr>
        <w:t>particular situation</w:t>
      </w:r>
      <w:r>
        <w:rPr>
          <w:b/>
          <w:sz w:val="22"/>
          <w:szCs w:val="22"/>
        </w:rPr>
        <w:t xml:space="preserve"> based upon the circumstances, and the FCC retains the discretion to adopt approaches on a case-by-case basis that may differ from this Guide, where appropriate.  Any decisions regarding a </w:t>
      </w:r>
      <w:r>
        <w:rPr>
          <w:b/>
          <w:sz w:val="22"/>
          <w:szCs w:val="22"/>
        </w:rPr>
        <w:t>particular small</w:t>
      </w:r>
      <w:r>
        <w:rPr>
          <w:b/>
          <w:sz w:val="22"/>
          <w:szCs w:val="22"/>
        </w:rPr>
        <w:t xml:space="preserve"> entity will be based on the statute and regulations.  </w:t>
      </w:r>
    </w:p>
    <w:p w:rsidR="00FD486B" w14:paraId="3F6DC225" w14:textId="77777777">
      <w:pPr>
        <w:tabs>
          <w:tab w:val="left" w:pos="360"/>
        </w:tabs>
        <w:ind w:left="1080" w:right="720"/>
        <w:jc w:val="both"/>
        <w:rPr>
          <w:b/>
          <w:sz w:val="22"/>
          <w:szCs w:val="22"/>
        </w:rPr>
      </w:pPr>
    </w:p>
    <w:p w:rsidR="00FD486B" w14:paraId="70BDEE57" w14:textId="77777777">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w:t>
      </w:r>
      <w:r>
        <w:rPr>
          <w:b/>
          <w:sz w:val="22"/>
          <w:szCs w:val="22"/>
        </w:rPr>
        <w:t>particular situation</w:t>
      </w:r>
      <w:r>
        <w:rPr>
          <w:b/>
          <w:sz w:val="22"/>
          <w:szCs w:val="22"/>
        </w:rPr>
        <w:t>;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FD486B" w14:paraId="416D64D5" w14:textId="77777777">
      <w:pPr>
        <w:rPr>
          <w:b/>
          <w:sz w:val="22"/>
          <w:szCs w:val="22"/>
        </w:rPr>
      </w:pPr>
    </w:p>
    <w:p w:rsidR="00FD486B" w14:paraId="1CC22881" w14:textId="77777777">
      <w:pPr>
        <w:jc w:val="center"/>
        <w:rPr>
          <w:b/>
          <w:color w:val="000000"/>
          <w:sz w:val="22"/>
          <w:szCs w:val="22"/>
        </w:rPr>
      </w:pPr>
      <w:r>
        <w:rPr>
          <w:b/>
          <w:color w:val="000000"/>
          <w:sz w:val="22"/>
          <w:szCs w:val="22"/>
        </w:rPr>
        <w:t>1-888-CALL-</w:t>
      </w:r>
      <w:r w:rsidR="00372B41">
        <w:rPr>
          <w:b/>
          <w:color w:val="000000"/>
          <w:sz w:val="22"/>
          <w:szCs w:val="22"/>
        </w:rPr>
        <w:t>FCC (</w:t>
      </w:r>
      <w:r>
        <w:rPr>
          <w:b/>
          <w:color w:val="000000"/>
          <w:sz w:val="22"/>
          <w:szCs w:val="22"/>
        </w:rPr>
        <w:t>1-888-225-5322)  </w:t>
      </w:r>
    </w:p>
    <w:p w:rsidR="00FD486B" w14:paraId="5F98B0A2" w14:textId="77777777">
      <w:pPr>
        <w:jc w:val="center"/>
        <w:rPr>
          <w:b/>
          <w:color w:val="000000"/>
          <w:sz w:val="22"/>
          <w:szCs w:val="22"/>
        </w:rPr>
      </w:pPr>
      <w:r>
        <w:rPr>
          <w:b/>
          <w:color w:val="000000"/>
          <w:sz w:val="22"/>
          <w:szCs w:val="22"/>
        </w:rPr>
        <w:br/>
        <w:t>TTY: 1-888-TELL-FCC</w:t>
      </w:r>
      <w:r w:rsidR="00372B41">
        <w:rPr>
          <w:b/>
          <w:color w:val="000000"/>
          <w:sz w:val="22"/>
          <w:szCs w:val="22"/>
        </w:rPr>
        <w:t> (</w:t>
      </w:r>
      <w:r>
        <w:rPr>
          <w:b/>
          <w:color w:val="000000"/>
          <w:sz w:val="22"/>
          <w:szCs w:val="22"/>
        </w:rPr>
        <w:t>1-888-835-5322) </w:t>
      </w:r>
    </w:p>
    <w:p w:rsidR="00FD486B" w14:paraId="7FBD1389" w14:textId="77777777">
      <w:pPr>
        <w:jc w:val="center"/>
        <w:rPr>
          <w:b/>
          <w:color w:val="000000"/>
          <w:sz w:val="22"/>
          <w:szCs w:val="22"/>
        </w:rPr>
      </w:pPr>
      <w:r>
        <w:rPr>
          <w:b/>
          <w:color w:val="000000"/>
          <w:sz w:val="22"/>
          <w:szCs w:val="22"/>
        </w:rPr>
        <w:t> </w:t>
      </w:r>
      <w:r>
        <w:rPr>
          <w:b/>
          <w:color w:val="000000"/>
          <w:sz w:val="22"/>
          <w:szCs w:val="22"/>
        </w:rPr>
        <w:br/>
        <w:t>Fax: 1-866-418-0232</w:t>
      </w:r>
    </w:p>
    <w:p w:rsidR="00FD486B" w14:paraId="13A36310" w14:textId="77777777">
      <w:pPr>
        <w:jc w:val="center"/>
        <w:rPr>
          <w:b/>
          <w:color w:val="000000"/>
          <w:sz w:val="22"/>
          <w:szCs w:val="22"/>
        </w:rPr>
      </w:pPr>
    </w:p>
    <w:p w:rsidR="00F30F07" w:rsidRPr="00F30F07" w:rsidP="00133B47" w14:paraId="7E1C0CB0" w14:textId="77777777">
      <w:pPr>
        <w:numPr>
          <w:ilvl w:val="0"/>
          <w:numId w:val="5"/>
        </w:numPr>
        <w:jc w:val="center"/>
        <w:rPr>
          <w:b/>
          <w:color w:val="000000"/>
          <w:sz w:val="22"/>
          <w:szCs w:val="22"/>
        </w:rPr>
      </w:pPr>
      <w:r>
        <w:rPr>
          <w:b/>
          <w:color w:val="000000"/>
          <w:sz w:val="22"/>
          <w:szCs w:val="22"/>
        </w:rPr>
        <w:br w:type="page"/>
      </w:r>
      <w:r w:rsidRPr="00F30F07">
        <w:rPr>
          <w:b/>
          <w:color w:val="000000"/>
          <w:sz w:val="22"/>
          <w:szCs w:val="22"/>
          <w:u w:val="single"/>
        </w:rPr>
        <w:t>OBJECTIVES OF THE PROCEEDING</w:t>
      </w:r>
    </w:p>
    <w:p w:rsidR="00F30F07" w14:paraId="151FBEC4" w14:textId="77777777">
      <w:pPr>
        <w:jc w:val="center"/>
        <w:rPr>
          <w:color w:val="000000"/>
          <w:sz w:val="22"/>
          <w:szCs w:val="22"/>
        </w:rPr>
      </w:pPr>
    </w:p>
    <w:p w:rsidR="000E3BD0" w:rsidP="00B96DF2" w14:paraId="1C6FD355" w14:textId="04CCD680">
      <w:pPr>
        <w:jc w:val="both"/>
        <w:rPr>
          <w:color w:val="000000"/>
          <w:sz w:val="22"/>
          <w:szCs w:val="22"/>
        </w:rPr>
      </w:pPr>
      <w:r>
        <w:rPr>
          <w:color w:val="000000"/>
          <w:sz w:val="22"/>
          <w:szCs w:val="22"/>
        </w:rPr>
        <w:t>In t</w:t>
      </w:r>
      <w:r w:rsidRPr="008257AB">
        <w:rPr>
          <w:color w:val="000000"/>
          <w:sz w:val="22"/>
          <w:szCs w:val="22"/>
        </w:rPr>
        <w:t xml:space="preserve">he </w:t>
      </w:r>
      <w:r w:rsidRPr="008257AB">
        <w:rPr>
          <w:i/>
          <w:color w:val="000000"/>
          <w:sz w:val="22"/>
          <w:szCs w:val="22"/>
        </w:rPr>
        <w:t>Report and Order</w:t>
      </w:r>
      <w:r>
        <w:rPr>
          <w:color w:val="000000"/>
          <w:sz w:val="22"/>
          <w:szCs w:val="22"/>
        </w:rPr>
        <w:t xml:space="preserve"> in MB Docket Nos. </w:t>
      </w:r>
      <w:r w:rsidR="00C157C2">
        <w:rPr>
          <w:color w:val="000000"/>
          <w:sz w:val="22"/>
          <w:szCs w:val="22"/>
        </w:rPr>
        <w:t>19-165</w:t>
      </w:r>
      <w:r>
        <w:rPr>
          <w:color w:val="000000"/>
          <w:sz w:val="22"/>
          <w:szCs w:val="22"/>
        </w:rPr>
        <w:t xml:space="preserve"> and 17-105, released </w:t>
      </w:r>
      <w:r w:rsidR="00C157C2">
        <w:rPr>
          <w:color w:val="000000"/>
          <w:sz w:val="22"/>
          <w:szCs w:val="22"/>
        </w:rPr>
        <w:t>January 31, 2020</w:t>
      </w:r>
      <w:r>
        <w:rPr>
          <w:color w:val="000000"/>
          <w:sz w:val="22"/>
          <w:szCs w:val="22"/>
        </w:rPr>
        <w:t xml:space="preserve">, the </w:t>
      </w:r>
      <w:r w:rsidR="002B3BA1">
        <w:rPr>
          <w:color w:val="000000"/>
          <w:sz w:val="22"/>
          <w:szCs w:val="22"/>
        </w:rPr>
        <w:t>FCC</w:t>
      </w:r>
      <w:r>
        <w:rPr>
          <w:color w:val="000000"/>
          <w:sz w:val="22"/>
          <w:szCs w:val="22"/>
        </w:rPr>
        <w:t xml:space="preserve"> </w:t>
      </w:r>
      <w:r w:rsidR="00B96DF2">
        <w:rPr>
          <w:color w:val="000000"/>
          <w:sz w:val="22"/>
          <w:szCs w:val="22"/>
        </w:rPr>
        <w:t xml:space="preserve">updated its notification rules for cable operators and direct broadcast satellite (DBS) providers by transitioning certain notices </w:t>
      </w:r>
      <w:r w:rsidR="000764A2">
        <w:rPr>
          <w:color w:val="000000"/>
          <w:sz w:val="22"/>
          <w:szCs w:val="22"/>
        </w:rPr>
        <w:t xml:space="preserve">(discussed below) </w:t>
      </w:r>
      <w:r w:rsidR="00B96DF2">
        <w:rPr>
          <w:color w:val="000000"/>
          <w:sz w:val="22"/>
          <w:szCs w:val="22"/>
        </w:rPr>
        <w:t xml:space="preserve">to broadcast television stations from paper to electronic delivery.  The </w:t>
      </w:r>
      <w:r w:rsidR="00B96DF2">
        <w:rPr>
          <w:i/>
          <w:iCs/>
          <w:color w:val="000000"/>
          <w:sz w:val="22"/>
          <w:szCs w:val="22"/>
        </w:rPr>
        <w:t xml:space="preserve">Report and Order </w:t>
      </w:r>
      <w:r w:rsidR="00B96DF2">
        <w:rPr>
          <w:color w:val="000000"/>
          <w:sz w:val="22"/>
          <w:szCs w:val="22"/>
        </w:rPr>
        <w:t>is part of the FCC’s ongoing Modernization of Media Regulation initiative and advances the Commission’s goal of modernizing its rules to eliminate outdated regulatory burdens</w:t>
      </w:r>
      <w:r>
        <w:rPr>
          <w:color w:val="000000"/>
          <w:sz w:val="22"/>
          <w:szCs w:val="22"/>
        </w:rPr>
        <w:t>.</w:t>
      </w:r>
    </w:p>
    <w:p w:rsidR="00F30F07" w14:paraId="090B3628" w14:textId="77777777">
      <w:pPr>
        <w:jc w:val="center"/>
        <w:rPr>
          <w:b/>
          <w:color w:val="000000"/>
          <w:sz w:val="22"/>
          <w:szCs w:val="22"/>
        </w:rPr>
      </w:pPr>
    </w:p>
    <w:p w:rsidR="00FD486B" w:rsidRPr="00B511AF" w:rsidP="00133B47" w14:paraId="0E2948F8" w14:textId="77777777">
      <w:pPr>
        <w:numPr>
          <w:ilvl w:val="0"/>
          <w:numId w:val="5"/>
        </w:numPr>
        <w:jc w:val="center"/>
        <w:rPr>
          <w:b/>
          <w:color w:val="000000"/>
          <w:sz w:val="22"/>
          <w:szCs w:val="22"/>
          <w:u w:val="single"/>
        </w:rPr>
      </w:pPr>
      <w:r w:rsidRPr="00B511AF">
        <w:rPr>
          <w:b/>
          <w:color w:val="000000"/>
          <w:sz w:val="22"/>
          <w:szCs w:val="22"/>
          <w:u w:val="single"/>
        </w:rPr>
        <w:t>COMPLIANCE REQUIREMENTS</w:t>
      </w:r>
    </w:p>
    <w:p w:rsidR="00B96DF2" w:rsidP="000E3BD0" w14:paraId="1F6D3A57" w14:textId="77777777">
      <w:pPr>
        <w:jc w:val="both"/>
        <w:rPr>
          <w:color w:val="000000"/>
          <w:sz w:val="22"/>
          <w:szCs w:val="22"/>
        </w:rPr>
      </w:pPr>
    </w:p>
    <w:p w:rsidR="00337D4A" w:rsidP="000E3BD0" w14:paraId="700CEEF6" w14:textId="1D40C4CF">
      <w:pPr>
        <w:jc w:val="both"/>
        <w:rPr>
          <w:color w:val="000000"/>
          <w:sz w:val="22"/>
          <w:szCs w:val="22"/>
        </w:rPr>
      </w:pPr>
      <w:r>
        <w:rPr>
          <w:b/>
          <w:bCs/>
          <w:i/>
          <w:iCs/>
          <w:color w:val="000000"/>
          <w:sz w:val="22"/>
          <w:szCs w:val="22"/>
        </w:rPr>
        <w:t>E-mail Delivery Requirement</w:t>
      </w:r>
      <w:r w:rsidRPr="00337D4A">
        <w:rPr>
          <w:b/>
          <w:bCs/>
          <w:color w:val="000000"/>
          <w:sz w:val="22"/>
          <w:szCs w:val="22"/>
        </w:rPr>
        <w:t>.</w:t>
      </w:r>
      <w:r>
        <w:rPr>
          <w:color w:val="000000"/>
          <w:sz w:val="22"/>
          <w:szCs w:val="22"/>
        </w:rPr>
        <w:t xml:space="preserve">  After July 31, 2020, cable operators and DBS providers must </w:t>
      </w:r>
      <w:r w:rsidR="00C358C9">
        <w:rPr>
          <w:color w:val="000000"/>
          <w:sz w:val="22"/>
          <w:szCs w:val="22"/>
        </w:rPr>
        <w:t xml:space="preserve">use e-mail to deliver covered notices </w:t>
      </w:r>
      <w:r w:rsidR="008C42F7">
        <w:rPr>
          <w:color w:val="000000"/>
          <w:sz w:val="22"/>
          <w:szCs w:val="22"/>
        </w:rPr>
        <w:t xml:space="preserve">(discussed below) </w:t>
      </w:r>
      <w:r w:rsidR="00C358C9">
        <w:rPr>
          <w:color w:val="000000"/>
          <w:sz w:val="22"/>
          <w:szCs w:val="22"/>
        </w:rPr>
        <w:t>to broadcast television stations.</w:t>
      </w:r>
    </w:p>
    <w:p w:rsidR="00337D4A" w:rsidP="000E3BD0" w14:paraId="761F70EE" w14:textId="77777777">
      <w:pPr>
        <w:jc w:val="both"/>
        <w:rPr>
          <w:color w:val="000000"/>
          <w:sz w:val="22"/>
          <w:szCs w:val="22"/>
        </w:rPr>
      </w:pPr>
    </w:p>
    <w:p w:rsidR="00C358C9" w:rsidP="00C358C9" w14:paraId="39055CE1" w14:textId="5A9CE519">
      <w:pPr>
        <w:ind w:left="360"/>
        <w:jc w:val="both"/>
        <w:rPr>
          <w:color w:val="000000"/>
          <w:sz w:val="22"/>
          <w:szCs w:val="22"/>
        </w:rPr>
      </w:pPr>
      <w:r>
        <w:rPr>
          <w:i/>
          <w:iCs/>
          <w:color w:val="000000"/>
          <w:sz w:val="22"/>
          <w:szCs w:val="22"/>
        </w:rPr>
        <w:t>Notices to f</w:t>
      </w:r>
      <w:r>
        <w:rPr>
          <w:i/>
          <w:iCs/>
          <w:color w:val="000000"/>
          <w:sz w:val="22"/>
          <w:szCs w:val="22"/>
        </w:rPr>
        <w:t xml:space="preserve">ull-power </w:t>
      </w:r>
      <w:r w:rsidR="00CA7C7D">
        <w:rPr>
          <w:i/>
          <w:iCs/>
          <w:color w:val="000000"/>
          <w:sz w:val="22"/>
          <w:szCs w:val="22"/>
        </w:rPr>
        <w:t xml:space="preserve">TV </w:t>
      </w:r>
      <w:r>
        <w:rPr>
          <w:i/>
          <w:iCs/>
          <w:color w:val="000000"/>
          <w:sz w:val="22"/>
          <w:szCs w:val="22"/>
        </w:rPr>
        <w:t>and Class A stations.</w:t>
      </w:r>
      <w:r>
        <w:rPr>
          <w:color w:val="000000"/>
          <w:sz w:val="22"/>
          <w:szCs w:val="22"/>
        </w:rPr>
        <w:t xml:space="preserve">  </w:t>
      </w:r>
      <w:r w:rsidR="00B96DF2">
        <w:rPr>
          <w:color w:val="000000"/>
          <w:sz w:val="22"/>
          <w:szCs w:val="22"/>
        </w:rPr>
        <w:t>A</w:t>
      </w:r>
      <w:r w:rsidRPr="00B96DF2" w:rsidR="00B96DF2">
        <w:rPr>
          <w:color w:val="000000"/>
          <w:sz w:val="22"/>
          <w:szCs w:val="22"/>
        </w:rPr>
        <w:t xml:space="preserve">fter July 31, 2020, </w:t>
      </w:r>
      <w:r>
        <w:rPr>
          <w:color w:val="000000"/>
          <w:sz w:val="22"/>
          <w:szCs w:val="22"/>
        </w:rPr>
        <w:t xml:space="preserve">covered </w:t>
      </w:r>
      <w:r w:rsidRPr="00B96DF2" w:rsidR="00B96DF2">
        <w:rPr>
          <w:color w:val="000000"/>
          <w:sz w:val="22"/>
          <w:szCs w:val="22"/>
        </w:rPr>
        <w:t xml:space="preserve">notices </w:t>
      </w:r>
      <w:r>
        <w:rPr>
          <w:color w:val="000000"/>
          <w:sz w:val="22"/>
          <w:szCs w:val="22"/>
        </w:rPr>
        <w:t>to full-power and Class A</w:t>
      </w:r>
      <w:r w:rsidRPr="00B96DF2" w:rsidR="00B96DF2">
        <w:rPr>
          <w:color w:val="000000"/>
          <w:sz w:val="22"/>
          <w:szCs w:val="22"/>
        </w:rPr>
        <w:t xml:space="preserve"> television stations must be </w:t>
      </w:r>
      <w:r>
        <w:rPr>
          <w:color w:val="000000"/>
          <w:sz w:val="22"/>
          <w:szCs w:val="22"/>
        </w:rPr>
        <w:t>delivered via e-mail</w:t>
      </w:r>
      <w:r w:rsidRPr="00B96DF2" w:rsidR="00B96DF2">
        <w:rPr>
          <w:color w:val="000000"/>
          <w:sz w:val="22"/>
          <w:szCs w:val="22"/>
        </w:rPr>
        <w:t xml:space="preserve"> to the inbox that the station designates for carriage issues in </w:t>
      </w:r>
      <w:r>
        <w:rPr>
          <w:color w:val="000000"/>
          <w:sz w:val="22"/>
          <w:szCs w:val="22"/>
        </w:rPr>
        <w:t xml:space="preserve">the Online Public Inspection File (OPIF), </w:t>
      </w:r>
      <w:hyperlink r:id="rId5" w:history="1">
        <w:r w:rsidRPr="00C010CD">
          <w:rPr>
            <w:rStyle w:val="Hyperlink"/>
            <w:sz w:val="22"/>
            <w:szCs w:val="22"/>
          </w:rPr>
          <w:t>https://publicfiles.fcc.gov/</w:t>
        </w:r>
      </w:hyperlink>
      <w:r w:rsidRPr="00B96DF2" w:rsidR="00B96DF2">
        <w:rPr>
          <w:color w:val="000000"/>
          <w:sz w:val="22"/>
          <w:szCs w:val="22"/>
        </w:rPr>
        <w:t>.</w:t>
      </w:r>
      <w:r>
        <w:rPr>
          <w:color w:val="000000"/>
          <w:sz w:val="22"/>
          <w:szCs w:val="22"/>
        </w:rPr>
        <w:t xml:space="preserve"> </w:t>
      </w:r>
      <w:r w:rsidRPr="00B96DF2" w:rsidR="00B96DF2">
        <w:rPr>
          <w:color w:val="000000"/>
          <w:sz w:val="22"/>
          <w:szCs w:val="22"/>
        </w:rPr>
        <w:t xml:space="preserve">  </w:t>
      </w:r>
    </w:p>
    <w:p w:rsidR="00C358C9" w:rsidP="00C358C9" w14:paraId="40AC9FD9" w14:textId="77777777">
      <w:pPr>
        <w:ind w:left="720"/>
        <w:jc w:val="both"/>
        <w:rPr>
          <w:color w:val="000000"/>
          <w:sz w:val="22"/>
          <w:szCs w:val="22"/>
        </w:rPr>
      </w:pPr>
    </w:p>
    <w:p w:rsidR="00C358C9" w:rsidP="00C358C9" w14:paraId="0132B5C5" w14:textId="1CED25AC">
      <w:pPr>
        <w:ind w:left="360"/>
        <w:jc w:val="both"/>
        <w:rPr>
          <w:color w:val="000000"/>
          <w:sz w:val="22"/>
          <w:szCs w:val="22"/>
        </w:rPr>
      </w:pPr>
      <w:r>
        <w:rPr>
          <w:i/>
          <w:iCs/>
          <w:color w:val="000000"/>
          <w:sz w:val="22"/>
          <w:szCs w:val="22"/>
        </w:rPr>
        <w:t>Notices to LPTV</w:t>
      </w:r>
      <w:r>
        <w:rPr>
          <w:i/>
          <w:iCs/>
          <w:color w:val="000000"/>
          <w:sz w:val="22"/>
          <w:szCs w:val="22"/>
        </w:rPr>
        <w:t xml:space="preserve"> stations.</w:t>
      </w:r>
      <w:r>
        <w:rPr>
          <w:color w:val="000000"/>
          <w:sz w:val="22"/>
          <w:szCs w:val="22"/>
        </w:rPr>
        <w:t xml:space="preserve">  After July 31, 2020</w:t>
      </w:r>
      <w:r w:rsidRPr="00B96DF2" w:rsidR="00B96DF2">
        <w:rPr>
          <w:color w:val="000000"/>
          <w:sz w:val="22"/>
          <w:szCs w:val="22"/>
        </w:rPr>
        <w:t xml:space="preserve">, </w:t>
      </w:r>
      <w:r>
        <w:rPr>
          <w:color w:val="000000"/>
          <w:sz w:val="22"/>
          <w:szCs w:val="22"/>
        </w:rPr>
        <w:t xml:space="preserve">covered notices to </w:t>
      </w:r>
      <w:r>
        <w:rPr>
          <w:color w:val="000000"/>
          <w:sz w:val="22"/>
          <w:szCs w:val="22"/>
        </w:rPr>
        <w:t>low-power television (</w:t>
      </w:r>
      <w:r>
        <w:rPr>
          <w:color w:val="000000"/>
          <w:sz w:val="22"/>
          <w:szCs w:val="22"/>
        </w:rPr>
        <w:t>LPTV</w:t>
      </w:r>
      <w:r>
        <w:rPr>
          <w:color w:val="000000"/>
          <w:sz w:val="22"/>
          <w:szCs w:val="22"/>
        </w:rPr>
        <w:t>)</w:t>
      </w:r>
      <w:r>
        <w:rPr>
          <w:color w:val="000000"/>
          <w:sz w:val="22"/>
          <w:szCs w:val="22"/>
        </w:rPr>
        <w:t xml:space="preserve"> stations that lack Class A status</w:t>
      </w:r>
      <w:r w:rsidR="00E0084D">
        <w:rPr>
          <w:color w:val="000000"/>
          <w:sz w:val="22"/>
          <w:szCs w:val="22"/>
        </w:rPr>
        <w:t>,</w:t>
      </w:r>
      <w:r w:rsidR="0048514D">
        <w:rPr>
          <w:color w:val="000000"/>
          <w:sz w:val="22"/>
          <w:szCs w:val="22"/>
        </w:rPr>
        <w:t xml:space="preserve"> and are not subject to the OPIF rules,</w:t>
      </w:r>
      <w:r>
        <w:rPr>
          <w:color w:val="000000"/>
          <w:sz w:val="22"/>
          <w:szCs w:val="22"/>
        </w:rPr>
        <w:t xml:space="preserve"> must</w:t>
      </w:r>
      <w:r w:rsidRPr="00B96DF2" w:rsidR="00B96DF2">
        <w:rPr>
          <w:color w:val="000000"/>
          <w:sz w:val="22"/>
          <w:szCs w:val="22"/>
        </w:rPr>
        <w:t xml:space="preserve"> be delivered to the e-mail address listed for the licensee of the LPTV station in the </w:t>
      </w:r>
      <w:r>
        <w:rPr>
          <w:color w:val="000000"/>
          <w:sz w:val="22"/>
          <w:szCs w:val="22"/>
        </w:rPr>
        <w:t>FCC’s</w:t>
      </w:r>
      <w:r w:rsidRPr="00B96DF2" w:rsidR="00B96DF2">
        <w:rPr>
          <w:color w:val="000000"/>
          <w:sz w:val="22"/>
          <w:szCs w:val="22"/>
        </w:rPr>
        <w:t xml:space="preserve"> Licensing and Management System (LMS)</w:t>
      </w:r>
      <w:r>
        <w:rPr>
          <w:color w:val="000000"/>
          <w:sz w:val="22"/>
          <w:szCs w:val="22"/>
        </w:rPr>
        <w:t xml:space="preserve">, </w:t>
      </w:r>
      <w:hyperlink r:id="rId6" w:history="1">
        <w:r w:rsidRPr="00C358C9">
          <w:rPr>
            <w:rStyle w:val="Hyperlink"/>
            <w:sz w:val="22"/>
            <w:szCs w:val="22"/>
          </w:rPr>
          <w:t>https://enterpriseefiling.fcc.gov/</w:t>
        </w:r>
        <w:r w:rsidR="00A93983">
          <w:rPr>
            <w:rStyle w:val="Hyperlink"/>
            <w:sz w:val="22"/>
            <w:szCs w:val="22"/>
          </w:rPr>
          <w:t>‌</w:t>
        </w:r>
        <w:r w:rsidRPr="00C358C9">
          <w:rPr>
            <w:rStyle w:val="Hyperlink"/>
            <w:sz w:val="22"/>
            <w:szCs w:val="22"/>
          </w:rPr>
          <w:t>dataentry/public/tv/publicFacilitySearch.html</w:t>
        </w:r>
      </w:hyperlink>
      <w:r w:rsidRPr="00B96DF2" w:rsidR="00B96DF2">
        <w:rPr>
          <w:color w:val="000000"/>
          <w:sz w:val="22"/>
          <w:szCs w:val="22"/>
        </w:rPr>
        <w:t xml:space="preserve">.  </w:t>
      </w:r>
    </w:p>
    <w:p w:rsidR="00C358C9" w:rsidP="00C358C9" w14:paraId="297A479A" w14:textId="77777777">
      <w:pPr>
        <w:ind w:left="360"/>
        <w:jc w:val="both"/>
        <w:rPr>
          <w:color w:val="000000"/>
          <w:sz w:val="22"/>
          <w:szCs w:val="22"/>
        </w:rPr>
      </w:pPr>
    </w:p>
    <w:p w:rsidR="00650068" w:rsidP="00C358C9" w14:paraId="13FDD6AD" w14:textId="23A271C4">
      <w:pPr>
        <w:ind w:left="360"/>
        <w:jc w:val="both"/>
        <w:rPr>
          <w:color w:val="000000"/>
          <w:sz w:val="22"/>
          <w:szCs w:val="22"/>
        </w:rPr>
      </w:pPr>
      <w:r>
        <w:rPr>
          <w:i/>
          <w:iCs/>
          <w:color w:val="000000"/>
          <w:sz w:val="22"/>
          <w:szCs w:val="22"/>
        </w:rPr>
        <w:t>Notices to q</w:t>
      </w:r>
      <w:r w:rsidR="00A93983">
        <w:rPr>
          <w:i/>
          <w:iCs/>
          <w:color w:val="000000"/>
          <w:sz w:val="22"/>
          <w:szCs w:val="22"/>
        </w:rPr>
        <w:t xml:space="preserve">ualified </w:t>
      </w:r>
      <w:r>
        <w:rPr>
          <w:i/>
          <w:iCs/>
          <w:color w:val="000000"/>
          <w:sz w:val="22"/>
          <w:szCs w:val="22"/>
        </w:rPr>
        <w:t>NCE</w:t>
      </w:r>
      <w:r w:rsidR="00A93983">
        <w:rPr>
          <w:i/>
          <w:iCs/>
          <w:color w:val="000000"/>
          <w:sz w:val="22"/>
          <w:szCs w:val="22"/>
        </w:rPr>
        <w:t xml:space="preserve"> translator stations.</w:t>
      </w:r>
      <w:r w:rsidR="00A93983">
        <w:rPr>
          <w:color w:val="000000"/>
          <w:sz w:val="22"/>
          <w:szCs w:val="22"/>
        </w:rPr>
        <w:t xml:space="preserve">  A</w:t>
      </w:r>
      <w:r w:rsidRPr="00B96DF2" w:rsidR="00B96DF2">
        <w:rPr>
          <w:color w:val="000000"/>
          <w:sz w:val="22"/>
          <w:szCs w:val="22"/>
        </w:rPr>
        <w:t xml:space="preserve">fter July 31, 2020, covered notices to qualified </w:t>
      </w:r>
      <w:r>
        <w:rPr>
          <w:color w:val="000000"/>
          <w:sz w:val="22"/>
          <w:szCs w:val="22"/>
        </w:rPr>
        <w:t>noncommercial educational (</w:t>
      </w:r>
      <w:r w:rsidR="00A93983">
        <w:rPr>
          <w:color w:val="000000"/>
          <w:sz w:val="22"/>
          <w:szCs w:val="22"/>
        </w:rPr>
        <w:t>NCE</w:t>
      </w:r>
      <w:r w:rsidR="00CA7C7D">
        <w:rPr>
          <w:color w:val="000000"/>
          <w:sz w:val="22"/>
          <w:szCs w:val="22"/>
        </w:rPr>
        <w:t>) television</w:t>
      </w:r>
      <w:r w:rsidRPr="00B96DF2" w:rsidR="00B96DF2">
        <w:rPr>
          <w:color w:val="000000"/>
          <w:sz w:val="22"/>
          <w:szCs w:val="22"/>
        </w:rPr>
        <w:t xml:space="preserve"> translator stations </w:t>
      </w:r>
      <w:r w:rsidR="00A93983">
        <w:rPr>
          <w:color w:val="000000"/>
          <w:sz w:val="22"/>
          <w:szCs w:val="22"/>
        </w:rPr>
        <w:t>must</w:t>
      </w:r>
      <w:r w:rsidRPr="00B96DF2" w:rsidR="00B96DF2">
        <w:rPr>
          <w:color w:val="000000"/>
          <w:sz w:val="22"/>
          <w:szCs w:val="22"/>
        </w:rPr>
        <w:t xml:space="preserve"> be delivered </w:t>
      </w:r>
      <w:r w:rsidR="00A93983">
        <w:rPr>
          <w:color w:val="000000"/>
          <w:sz w:val="22"/>
          <w:szCs w:val="22"/>
        </w:rPr>
        <w:t>either (</w:t>
      </w:r>
      <w:r w:rsidR="00A93983">
        <w:rPr>
          <w:i/>
          <w:iCs/>
          <w:color w:val="000000"/>
          <w:sz w:val="22"/>
          <w:szCs w:val="22"/>
        </w:rPr>
        <w:t>i</w:t>
      </w:r>
      <w:r w:rsidR="00A93983">
        <w:rPr>
          <w:color w:val="000000"/>
          <w:sz w:val="22"/>
          <w:szCs w:val="22"/>
        </w:rPr>
        <w:t>) to</w:t>
      </w:r>
      <w:r w:rsidRPr="00B96DF2" w:rsidR="00B96DF2">
        <w:rPr>
          <w:color w:val="000000"/>
          <w:sz w:val="22"/>
          <w:szCs w:val="22"/>
        </w:rPr>
        <w:t xml:space="preserve"> the e-mail address listed for the licensee of the </w:t>
      </w:r>
      <w:r w:rsidR="00A93983">
        <w:rPr>
          <w:color w:val="000000"/>
          <w:sz w:val="22"/>
          <w:szCs w:val="22"/>
        </w:rPr>
        <w:t>qualified NCE translator station</w:t>
      </w:r>
      <w:r w:rsidRPr="00B96DF2" w:rsidR="00B96DF2">
        <w:rPr>
          <w:color w:val="000000"/>
          <w:sz w:val="22"/>
          <w:szCs w:val="22"/>
        </w:rPr>
        <w:t xml:space="preserve"> in LMS</w:t>
      </w:r>
      <w:r w:rsidR="00A93983">
        <w:rPr>
          <w:color w:val="000000"/>
          <w:sz w:val="22"/>
          <w:szCs w:val="22"/>
        </w:rPr>
        <w:t>,</w:t>
      </w:r>
      <w:r w:rsidRPr="00B96DF2" w:rsidR="00B96DF2">
        <w:rPr>
          <w:color w:val="000000"/>
          <w:sz w:val="22"/>
          <w:szCs w:val="22"/>
        </w:rPr>
        <w:t xml:space="preserve"> </w:t>
      </w:r>
      <w:r w:rsidRPr="00A93983" w:rsidR="00B96DF2">
        <w:rPr>
          <w:i/>
          <w:iCs/>
          <w:color w:val="000000"/>
          <w:sz w:val="22"/>
          <w:szCs w:val="22"/>
          <w:u w:val="single"/>
        </w:rPr>
        <w:t>or</w:t>
      </w:r>
      <w:r w:rsidRPr="00B96DF2" w:rsidR="00B96DF2">
        <w:rPr>
          <w:color w:val="000000"/>
          <w:sz w:val="22"/>
          <w:szCs w:val="22"/>
        </w:rPr>
        <w:t xml:space="preserve"> </w:t>
      </w:r>
      <w:r w:rsidR="00A93983">
        <w:rPr>
          <w:color w:val="000000"/>
          <w:sz w:val="22"/>
          <w:szCs w:val="22"/>
        </w:rPr>
        <w:t>(</w:t>
      </w:r>
      <w:r w:rsidR="00A93983">
        <w:rPr>
          <w:i/>
          <w:iCs/>
          <w:color w:val="000000"/>
          <w:sz w:val="22"/>
          <w:szCs w:val="22"/>
        </w:rPr>
        <w:t>ii</w:t>
      </w:r>
      <w:r w:rsidR="00A93983">
        <w:rPr>
          <w:color w:val="000000"/>
          <w:sz w:val="22"/>
          <w:szCs w:val="22"/>
        </w:rPr>
        <w:t xml:space="preserve">) </w:t>
      </w:r>
      <w:r w:rsidRPr="00B96DF2" w:rsidR="00B96DF2">
        <w:rPr>
          <w:color w:val="000000"/>
          <w:sz w:val="22"/>
          <w:szCs w:val="22"/>
        </w:rPr>
        <w:t xml:space="preserve">to the “carriage issues” e-mail address listed in the primary station’s OPIF, if the </w:t>
      </w:r>
      <w:r w:rsidR="00A93983">
        <w:rPr>
          <w:color w:val="000000"/>
          <w:sz w:val="22"/>
          <w:szCs w:val="22"/>
        </w:rPr>
        <w:t xml:space="preserve">qualified </w:t>
      </w:r>
      <w:r w:rsidRPr="00B96DF2" w:rsidR="00B96DF2">
        <w:rPr>
          <w:color w:val="000000"/>
          <w:sz w:val="22"/>
          <w:szCs w:val="22"/>
        </w:rPr>
        <w:t>NCE translator station does not have its own e-mail address listed in LMS.</w:t>
      </w:r>
    </w:p>
    <w:p w:rsidR="002D1C92" w:rsidP="00C358C9" w14:paraId="29F330C4" w14:textId="71A28A65">
      <w:pPr>
        <w:ind w:left="360"/>
        <w:jc w:val="both"/>
        <w:rPr>
          <w:color w:val="000000"/>
          <w:sz w:val="22"/>
          <w:szCs w:val="22"/>
        </w:rPr>
      </w:pPr>
    </w:p>
    <w:p w:rsidR="002D1C92" w:rsidP="002D1C92" w14:paraId="4D0E384E" w14:textId="20424C92">
      <w:pPr>
        <w:jc w:val="both"/>
        <w:rPr>
          <w:color w:val="000000"/>
          <w:sz w:val="22"/>
          <w:szCs w:val="22"/>
        </w:rPr>
      </w:pPr>
      <w:r>
        <w:rPr>
          <w:b/>
          <w:bCs/>
          <w:i/>
          <w:iCs/>
          <w:color w:val="000000"/>
          <w:sz w:val="22"/>
          <w:szCs w:val="22"/>
        </w:rPr>
        <w:t>Notices Covered by E-mail Delivery Requirement</w:t>
      </w:r>
      <w:r>
        <w:rPr>
          <w:b/>
          <w:bCs/>
          <w:color w:val="000000"/>
          <w:sz w:val="22"/>
          <w:szCs w:val="22"/>
        </w:rPr>
        <w:t xml:space="preserve">.  </w:t>
      </w:r>
      <w:r>
        <w:rPr>
          <w:color w:val="000000"/>
          <w:sz w:val="22"/>
          <w:szCs w:val="22"/>
        </w:rPr>
        <w:t xml:space="preserve">The </w:t>
      </w:r>
      <w:r w:rsidR="00BB641B">
        <w:rPr>
          <w:color w:val="000000"/>
          <w:sz w:val="22"/>
          <w:szCs w:val="22"/>
        </w:rPr>
        <w:t xml:space="preserve">e-mail delivery requirement applies to the </w:t>
      </w:r>
      <w:r>
        <w:rPr>
          <w:color w:val="000000"/>
          <w:sz w:val="22"/>
          <w:szCs w:val="22"/>
        </w:rPr>
        <w:t xml:space="preserve">following notices </w:t>
      </w:r>
      <w:r w:rsidR="00BB641B">
        <w:rPr>
          <w:color w:val="000000"/>
          <w:sz w:val="22"/>
          <w:szCs w:val="22"/>
        </w:rPr>
        <w:t>from cable operators and DBS providers to broadcast television stations</w:t>
      </w:r>
      <w:r>
        <w:rPr>
          <w:color w:val="000000"/>
          <w:sz w:val="22"/>
          <w:szCs w:val="22"/>
        </w:rPr>
        <w:t>.</w:t>
      </w:r>
    </w:p>
    <w:p w:rsidR="002D1C92" w:rsidP="002D1C92" w14:paraId="3592DDC1" w14:textId="77777777">
      <w:pPr>
        <w:jc w:val="both"/>
        <w:rPr>
          <w:color w:val="000000"/>
          <w:sz w:val="22"/>
          <w:szCs w:val="22"/>
        </w:rPr>
      </w:pPr>
    </w:p>
    <w:p w:rsidR="002D1C92" w:rsidP="002D1C92" w14:paraId="5E5211A6" w14:textId="60ADE176">
      <w:pPr>
        <w:ind w:left="720"/>
        <w:jc w:val="both"/>
        <w:rPr>
          <w:color w:val="000000"/>
          <w:sz w:val="22"/>
          <w:szCs w:val="22"/>
        </w:rPr>
      </w:pPr>
      <w:r>
        <w:rPr>
          <w:i/>
          <w:iCs/>
          <w:color w:val="000000"/>
          <w:sz w:val="22"/>
          <w:szCs w:val="22"/>
        </w:rPr>
        <w:t>Notices from Cable Operators</w:t>
      </w:r>
      <w:r w:rsidR="00BB641B">
        <w:rPr>
          <w:i/>
          <w:iCs/>
          <w:color w:val="000000"/>
          <w:sz w:val="22"/>
          <w:szCs w:val="22"/>
        </w:rPr>
        <w:t xml:space="preserve"> to Television Stations</w:t>
      </w:r>
      <w:r>
        <w:rPr>
          <w:color w:val="000000"/>
          <w:sz w:val="22"/>
          <w:szCs w:val="22"/>
        </w:rPr>
        <w:t xml:space="preserve">.  For cable operators, the e-mail delivery requirement applies to the notices required by the following rules:  </w:t>
      </w:r>
      <w:r w:rsidRPr="00CA7C7D">
        <w:rPr>
          <w:color w:val="000000"/>
          <w:sz w:val="22"/>
          <w:szCs w:val="22"/>
        </w:rPr>
        <w:t>sections 76.64(k) (intent to commence service);</w:t>
      </w:r>
      <w:r>
        <w:rPr>
          <w:color w:val="000000"/>
          <w:sz w:val="22"/>
          <w:szCs w:val="22"/>
        </w:rPr>
        <w:t xml:space="preserve"> </w:t>
      </w:r>
      <w:r w:rsidRPr="00CA7C7D">
        <w:rPr>
          <w:color w:val="000000"/>
          <w:sz w:val="22"/>
          <w:szCs w:val="22"/>
        </w:rPr>
        <w:t>76.1601 (deletion or repositioning of broadcast signals);</w:t>
      </w:r>
      <w:r>
        <w:rPr>
          <w:color w:val="000000"/>
          <w:sz w:val="22"/>
          <w:szCs w:val="22"/>
        </w:rPr>
        <w:t xml:space="preserve"> </w:t>
      </w:r>
      <w:r w:rsidRPr="00CA7C7D">
        <w:rPr>
          <w:color w:val="000000"/>
          <w:sz w:val="22"/>
          <w:szCs w:val="22"/>
        </w:rPr>
        <w:t>76.1607 (changes to principal headend);</w:t>
      </w:r>
      <w:r>
        <w:rPr>
          <w:color w:val="000000"/>
          <w:sz w:val="22"/>
          <w:szCs w:val="22"/>
        </w:rPr>
        <w:t xml:space="preserve"> </w:t>
      </w:r>
      <w:r w:rsidRPr="00CA7C7D">
        <w:rPr>
          <w:color w:val="000000"/>
          <w:sz w:val="22"/>
          <w:szCs w:val="22"/>
        </w:rPr>
        <w:t>76.1608 (system technical integration requiring uniform election</w:t>
      </w:r>
      <w:r>
        <w:rPr>
          <w:color w:val="000000"/>
          <w:sz w:val="22"/>
          <w:szCs w:val="22"/>
        </w:rPr>
        <w:t xml:space="preserve"> </w:t>
      </w:r>
      <w:r w:rsidRPr="00CA7C7D">
        <w:rPr>
          <w:color w:val="000000"/>
          <w:sz w:val="22"/>
          <w:szCs w:val="22"/>
        </w:rPr>
        <w:t>of must carry or retransmission</w:t>
      </w:r>
      <w:r>
        <w:rPr>
          <w:color w:val="000000"/>
          <w:sz w:val="22"/>
          <w:szCs w:val="22"/>
        </w:rPr>
        <w:t xml:space="preserve"> </w:t>
      </w:r>
      <w:r w:rsidRPr="00CA7C7D">
        <w:rPr>
          <w:color w:val="000000"/>
          <w:sz w:val="22"/>
          <w:szCs w:val="22"/>
        </w:rPr>
        <w:t>consent status); 76.1609 (non-duplication and syndicated exclusivity)</w:t>
      </w:r>
      <w:r>
        <w:rPr>
          <w:color w:val="000000"/>
          <w:sz w:val="22"/>
          <w:szCs w:val="22"/>
        </w:rPr>
        <w:t>;</w:t>
      </w:r>
      <w:r w:rsidRPr="00CA7C7D">
        <w:rPr>
          <w:color w:val="000000"/>
          <w:sz w:val="22"/>
          <w:szCs w:val="22"/>
        </w:rPr>
        <w:t xml:space="preserve"> and</w:t>
      </w:r>
      <w:r>
        <w:rPr>
          <w:color w:val="000000"/>
          <w:sz w:val="22"/>
          <w:szCs w:val="22"/>
        </w:rPr>
        <w:t xml:space="preserve"> </w:t>
      </w:r>
      <w:r w:rsidRPr="00CA7C7D">
        <w:rPr>
          <w:color w:val="000000"/>
          <w:sz w:val="22"/>
          <w:szCs w:val="22"/>
        </w:rPr>
        <w:t>76.1617 (activation of</w:t>
      </w:r>
      <w:r>
        <w:rPr>
          <w:color w:val="000000"/>
          <w:sz w:val="22"/>
          <w:szCs w:val="22"/>
        </w:rPr>
        <w:t xml:space="preserve"> </w:t>
      </w:r>
      <w:r w:rsidRPr="00CA7C7D">
        <w:rPr>
          <w:color w:val="000000"/>
          <w:sz w:val="22"/>
          <w:szCs w:val="22"/>
        </w:rPr>
        <w:t>a cable system).</w:t>
      </w:r>
      <w:r>
        <w:rPr>
          <w:rStyle w:val="FootnoteReference"/>
          <w:color w:val="000000"/>
          <w:sz w:val="22"/>
          <w:szCs w:val="22"/>
        </w:rPr>
        <w:footnoteReference w:id="3"/>
      </w:r>
    </w:p>
    <w:p w:rsidR="002D1C92" w:rsidP="002D1C92" w14:paraId="0D7BF3A9" w14:textId="77777777">
      <w:pPr>
        <w:ind w:left="720"/>
        <w:jc w:val="both"/>
        <w:rPr>
          <w:color w:val="000000"/>
          <w:sz w:val="22"/>
          <w:szCs w:val="22"/>
        </w:rPr>
      </w:pPr>
    </w:p>
    <w:p w:rsidR="002D1C92" w:rsidRPr="000E3BD0" w:rsidP="002D1C92" w14:paraId="03A43191" w14:textId="1535C06E">
      <w:pPr>
        <w:ind w:left="720"/>
        <w:jc w:val="both"/>
        <w:rPr>
          <w:color w:val="000000"/>
          <w:sz w:val="22"/>
          <w:szCs w:val="22"/>
        </w:rPr>
      </w:pPr>
      <w:r>
        <w:rPr>
          <w:i/>
          <w:iCs/>
          <w:color w:val="000000"/>
          <w:sz w:val="22"/>
          <w:szCs w:val="22"/>
        </w:rPr>
        <w:t>Notices from DBS Providers</w:t>
      </w:r>
      <w:r w:rsidR="00BB641B">
        <w:rPr>
          <w:i/>
          <w:iCs/>
          <w:color w:val="000000"/>
          <w:sz w:val="22"/>
          <w:szCs w:val="22"/>
        </w:rPr>
        <w:t xml:space="preserve"> to Television Stations</w:t>
      </w:r>
      <w:r>
        <w:rPr>
          <w:color w:val="000000"/>
          <w:sz w:val="22"/>
          <w:szCs w:val="22"/>
        </w:rPr>
        <w:t xml:space="preserve">.  For DBS providers, the e-mail delivery required applies to the notices required by the following rules:  </w:t>
      </w:r>
      <w:r w:rsidRPr="002D1C92">
        <w:rPr>
          <w:color w:val="000000"/>
          <w:sz w:val="22"/>
          <w:szCs w:val="22"/>
        </w:rPr>
        <w:t>sections 76.54(e)</w:t>
      </w:r>
      <w:r>
        <w:rPr>
          <w:color w:val="000000"/>
          <w:sz w:val="22"/>
          <w:szCs w:val="22"/>
        </w:rPr>
        <w:t xml:space="preserve"> </w:t>
      </w:r>
      <w:r w:rsidRPr="002D1C92">
        <w:rPr>
          <w:color w:val="000000"/>
          <w:sz w:val="22"/>
          <w:szCs w:val="22"/>
        </w:rPr>
        <w:t>and 76.66(d)(5) (intent to retransmit</w:t>
      </w:r>
      <w:r>
        <w:rPr>
          <w:color w:val="000000"/>
          <w:sz w:val="22"/>
          <w:szCs w:val="22"/>
        </w:rPr>
        <w:t xml:space="preserve"> </w:t>
      </w:r>
      <w:r w:rsidRPr="002D1C92">
        <w:rPr>
          <w:color w:val="000000"/>
          <w:sz w:val="22"/>
          <w:szCs w:val="22"/>
        </w:rPr>
        <w:t>“significantly viewed” out-of-market station); 76.66(d)(2) (intent to</w:t>
      </w:r>
      <w:r>
        <w:rPr>
          <w:color w:val="000000"/>
          <w:sz w:val="22"/>
          <w:szCs w:val="22"/>
        </w:rPr>
        <w:t xml:space="preserve"> </w:t>
      </w:r>
      <w:r w:rsidRPr="002D1C92">
        <w:rPr>
          <w:color w:val="000000"/>
          <w:sz w:val="22"/>
          <w:szCs w:val="22"/>
        </w:rPr>
        <w:t>launch new local-into-local</w:t>
      </w:r>
      <w:r>
        <w:rPr>
          <w:color w:val="000000"/>
          <w:sz w:val="22"/>
          <w:szCs w:val="22"/>
        </w:rPr>
        <w:t xml:space="preserve"> </w:t>
      </w:r>
      <w:r w:rsidRPr="002D1C92">
        <w:rPr>
          <w:color w:val="000000"/>
          <w:sz w:val="22"/>
          <w:szCs w:val="22"/>
        </w:rPr>
        <w:t>or HD carry-one, carry-all service); 76.66(d)(1)(vi) and (d)(3)(iv) (response to</w:t>
      </w:r>
      <w:r>
        <w:rPr>
          <w:color w:val="000000"/>
          <w:sz w:val="22"/>
          <w:szCs w:val="22"/>
        </w:rPr>
        <w:t xml:space="preserve"> </w:t>
      </w:r>
      <w:r w:rsidRPr="002D1C92">
        <w:rPr>
          <w:color w:val="000000"/>
          <w:sz w:val="22"/>
          <w:szCs w:val="22"/>
        </w:rPr>
        <w:t>carriage requests);</w:t>
      </w:r>
      <w:r>
        <w:rPr>
          <w:color w:val="000000"/>
          <w:sz w:val="22"/>
          <w:szCs w:val="22"/>
        </w:rPr>
        <w:t xml:space="preserve"> </w:t>
      </w:r>
      <w:r w:rsidRPr="002D1C92">
        <w:rPr>
          <w:color w:val="000000"/>
          <w:sz w:val="22"/>
          <w:szCs w:val="22"/>
        </w:rPr>
        <w:t>76.66(f)(3)–(4) (location of local receive facility or intent to relocate such facility); and</w:t>
      </w:r>
      <w:r>
        <w:rPr>
          <w:color w:val="000000"/>
          <w:sz w:val="22"/>
          <w:szCs w:val="22"/>
        </w:rPr>
        <w:t xml:space="preserve"> </w:t>
      </w:r>
      <w:r w:rsidRPr="002D1C92">
        <w:rPr>
          <w:color w:val="000000"/>
          <w:sz w:val="22"/>
          <w:szCs w:val="22"/>
        </w:rPr>
        <w:t>76.66(h)(5) (deletion of duplicating signal or addition of formerly duplicating signal).</w:t>
      </w:r>
      <w:r>
        <w:rPr>
          <w:rStyle w:val="FootnoteReference"/>
          <w:color w:val="000000"/>
          <w:sz w:val="22"/>
          <w:szCs w:val="22"/>
        </w:rPr>
        <w:footnoteReference w:id="4"/>
      </w:r>
    </w:p>
    <w:p w:rsidR="00CE3C40" w:rsidP="008D3C8E" w14:paraId="0C21649F" w14:textId="77777777">
      <w:pPr>
        <w:keepNext/>
        <w:rPr>
          <w:sz w:val="22"/>
          <w:szCs w:val="22"/>
        </w:rPr>
      </w:pPr>
    </w:p>
    <w:p w:rsidR="003358AC" w:rsidRPr="003358AC" w:rsidP="00C1312C" w14:paraId="781DDCF5" w14:textId="77777777">
      <w:pPr>
        <w:keepNext/>
        <w:numPr>
          <w:ilvl w:val="0"/>
          <w:numId w:val="5"/>
        </w:numPr>
        <w:jc w:val="center"/>
        <w:rPr>
          <w:sz w:val="22"/>
          <w:szCs w:val="22"/>
          <w:u w:val="single"/>
        </w:rPr>
      </w:pPr>
      <w:r w:rsidRPr="008D3C8E">
        <w:rPr>
          <w:b/>
          <w:color w:val="000000"/>
          <w:sz w:val="22"/>
          <w:u w:val="single"/>
        </w:rPr>
        <w:t>RECORDKEEPING</w:t>
      </w:r>
      <w:r w:rsidR="007257F8">
        <w:rPr>
          <w:b/>
          <w:color w:val="000000"/>
          <w:sz w:val="22"/>
          <w:u w:val="single"/>
        </w:rPr>
        <w:t xml:space="preserve"> AND REPORTING REQUIREMENTS</w:t>
      </w:r>
    </w:p>
    <w:p w:rsidR="0016251E" w:rsidRPr="0016251E" w:rsidP="00370D2E" w14:paraId="2CB2A1DC" w14:textId="77777777">
      <w:pPr>
        <w:keepNext/>
        <w:autoSpaceDE w:val="0"/>
        <w:autoSpaceDN w:val="0"/>
        <w:adjustRightInd w:val="0"/>
        <w:jc w:val="both"/>
        <w:rPr>
          <w:sz w:val="22"/>
          <w:szCs w:val="22"/>
        </w:rPr>
      </w:pPr>
    </w:p>
    <w:p w:rsidR="007B67F3" w:rsidRPr="008D3C8E" w:rsidP="00370D2E" w14:paraId="5BF83C54" w14:textId="34DC896F">
      <w:pPr>
        <w:autoSpaceDE w:val="0"/>
        <w:autoSpaceDN w:val="0"/>
        <w:adjustRightInd w:val="0"/>
        <w:jc w:val="both"/>
        <w:rPr>
          <w:i/>
          <w:sz w:val="22"/>
        </w:rPr>
      </w:pPr>
      <w:r>
        <w:rPr>
          <w:sz w:val="22"/>
          <w:szCs w:val="22"/>
        </w:rPr>
        <w:t xml:space="preserve">The </w:t>
      </w:r>
      <w:r w:rsidR="00A93983">
        <w:rPr>
          <w:sz w:val="22"/>
          <w:szCs w:val="22"/>
        </w:rPr>
        <w:t>FCC</w:t>
      </w:r>
      <w:r>
        <w:rPr>
          <w:i/>
          <w:sz w:val="22"/>
          <w:szCs w:val="22"/>
        </w:rPr>
        <w:t xml:space="preserve"> </w:t>
      </w:r>
      <w:r w:rsidR="00A93983">
        <w:rPr>
          <w:sz w:val="22"/>
          <w:szCs w:val="22"/>
        </w:rPr>
        <w:t>did</w:t>
      </w:r>
      <w:r>
        <w:rPr>
          <w:sz w:val="22"/>
          <w:szCs w:val="22"/>
        </w:rPr>
        <w:t xml:space="preserve"> not adopt </w:t>
      </w:r>
      <w:r w:rsidR="00A93983">
        <w:rPr>
          <w:sz w:val="22"/>
          <w:szCs w:val="22"/>
        </w:rPr>
        <w:t>new recordkeeping or reporting</w:t>
      </w:r>
      <w:r>
        <w:rPr>
          <w:sz w:val="22"/>
          <w:szCs w:val="22"/>
        </w:rPr>
        <w:t xml:space="preserve"> requirements</w:t>
      </w:r>
      <w:r w:rsidR="00A93983">
        <w:rPr>
          <w:sz w:val="22"/>
          <w:szCs w:val="22"/>
        </w:rPr>
        <w:t xml:space="preserve"> in the </w:t>
      </w:r>
      <w:r w:rsidR="00A93983">
        <w:rPr>
          <w:i/>
          <w:sz w:val="22"/>
          <w:szCs w:val="22"/>
        </w:rPr>
        <w:t>Report and Order</w:t>
      </w:r>
      <w:r w:rsidR="00370D2E">
        <w:rPr>
          <w:i/>
          <w:sz w:val="22"/>
          <w:szCs w:val="22"/>
        </w:rPr>
        <w:t>.</w:t>
      </w:r>
    </w:p>
    <w:p w:rsidR="007B67F3" w14:paraId="5D2F4053" w14:textId="77777777">
      <w:pPr>
        <w:autoSpaceDE w:val="0"/>
        <w:autoSpaceDN w:val="0"/>
        <w:adjustRightInd w:val="0"/>
        <w:jc w:val="both"/>
        <w:rPr>
          <w:sz w:val="22"/>
          <w:szCs w:val="22"/>
        </w:rPr>
      </w:pPr>
    </w:p>
    <w:p w:rsidR="00C33C3F" w:rsidRPr="00C33C3F" w:rsidP="00C33C3F" w14:paraId="78C399DF" w14:textId="77777777">
      <w:pPr>
        <w:numPr>
          <w:ilvl w:val="0"/>
          <w:numId w:val="5"/>
        </w:numPr>
        <w:jc w:val="center"/>
        <w:rPr>
          <w:sz w:val="22"/>
          <w:szCs w:val="22"/>
        </w:rPr>
      </w:pPr>
      <w:r>
        <w:rPr>
          <w:sz w:val="22"/>
          <w:szCs w:val="22"/>
        </w:rPr>
        <w:t xml:space="preserve"> </w:t>
      </w:r>
      <w:r>
        <w:rPr>
          <w:b/>
          <w:sz w:val="22"/>
          <w:szCs w:val="22"/>
          <w:u w:val="single"/>
        </w:rPr>
        <w:t>IMPLEMENTATION DATES</w:t>
      </w:r>
    </w:p>
    <w:p w:rsidR="00C33C3F" w:rsidP="00C33C3F" w14:paraId="02F30B88" w14:textId="77777777">
      <w:pPr>
        <w:jc w:val="both"/>
        <w:rPr>
          <w:sz w:val="22"/>
          <w:szCs w:val="22"/>
        </w:rPr>
      </w:pPr>
    </w:p>
    <w:p w:rsidR="00C33C3F" w:rsidP="00C33C3F" w14:paraId="410E1C46" w14:textId="31F0F2F6">
      <w:pPr>
        <w:jc w:val="both"/>
        <w:rPr>
          <w:sz w:val="22"/>
          <w:szCs w:val="22"/>
        </w:rPr>
      </w:pPr>
      <w:r w:rsidRPr="00AC27C4">
        <w:rPr>
          <w:sz w:val="22"/>
          <w:szCs w:val="22"/>
        </w:rPr>
        <w:t xml:space="preserve">The rule amendments adopted in the </w:t>
      </w:r>
      <w:r w:rsidRPr="00AC27C4">
        <w:rPr>
          <w:i/>
          <w:sz w:val="22"/>
          <w:szCs w:val="22"/>
        </w:rPr>
        <w:t>Report and Order</w:t>
      </w:r>
      <w:r w:rsidRPr="00AC27C4">
        <w:rPr>
          <w:sz w:val="22"/>
          <w:szCs w:val="22"/>
        </w:rPr>
        <w:t xml:space="preserve"> contain non-substantive and non-material modifications to information collection requirements that were previously reviewed and approved by the Office of Management and Budget (OMB) under the Paperwork Reduction Act.  Following OMB approval, the Commission will publish a document announcing the effective date of the amended rules.</w:t>
      </w:r>
    </w:p>
    <w:p w:rsidR="00C33C3F" w:rsidP="00C33C3F" w14:paraId="555F884A" w14:textId="77777777">
      <w:pPr>
        <w:autoSpaceDE w:val="0"/>
        <w:autoSpaceDN w:val="0"/>
        <w:adjustRightInd w:val="0"/>
        <w:jc w:val="both"/>
        <w:rPr>
          <w:sz w:val="22"/>
          <w:szCs w:val="22"/>
        </w:rPr>
      </w:pPr>
    </w:p>
    <w:p w:rsidR="003358AC" w:rsidP="00C33C3F" w14:paraId="4CFC6E13" w14:textId="77777777">
      <w:pPr>
        <w:numPr>
          <w:ilvl w:val="0"/>
          <w:numId w:val="5"/>
        </w:numPr>
        <w:jc w:val="center"/>
        <w:rPr>
          <w:sz w:val="22"/>
          <w:szCs w:val="22"/>
        </w:rPr>
      </w:pPr>
      <w:r>
        <w:rPr>
          <w:b/>
          <w:sz w:val="22"/>
          <w:szCs w:val="22"/>
          <w:u w:val="single"/>
        </w:rPr>
        <w:t>INTERNET LINKS</w:t>
      </w:r>
    </w:p>
    <w:p w:rsidR="003358AC" w14:paraId="0B17BE06" w14:textId="77777777">
      <w:pPr>
        <w:autoSpaceDE w:val="0"/>
        <w:autoSpaceDN w:val="0"/>
        <w:adjustRightInd w:val="0"/>
        <w:jc w:val="both"/>
        <w:rPr>
          <w:sz w:val="22"/>
          <w:szCs w:val="22"/>
        </w:rPr>
      </w:pPr>
    </w:p>
    <w:p w:rsidR="007B67F3" w:rsidRPr="00C1312C" w:rsidP="00C1312C" w14:paraId="28E1ADF8" w14:textId="77777777">
      <w:pPr>
        <w:autoSpaceDE w:val="0"/>
        <w:autoSpaceDN w:val="0"/>
        <w:adjustRightInd w:val="0"/>
        <w:spacing w:after="120"/>
        <w:jc w:val="both"/>
        <w:rPr>
          <w:b/>
          <w:sz w:val="22"/>
          <w:szCs w:val="22"/>
        </w:rPr>
      </w:pPr>
      <w:r w:rsidRPr="00624C64">
        <w:rPr>
          <w:b/>
          <w:i/>
          <w:sz w:val="22"/>
          <w:szCs w:val="22"/>
        </w:rPr>
        <w:t>Report and Order</w:t>
      </w:r>
      <w:r w:rsidR="004140A3">
        <w:rPr>
          <w:b/>
          <w:sz w:val="22"/>
          <w:szCs w:val="22"/>
        </w:rPr>
        <w:t xml:space="preserve"> (</w:t>
      </w:r>
      <w:r w:rsidRPr="00624C64" w:rsidR="004140A3">
        <w:rPr>
          <w:b/>
          <w:i/>
          <w:sz w:val="22"/>
          <w:szCs w:val="22"/>
        </w:rPr>
        <w:t>R&amp;</w:t>
      </w:r>
      <w:r w:rsidRPr="00624C64" w:rsidR="00BF514D">
        <w:rPr>
          <w:b/>
          <w:i/>
          <w:sz w:val="22"/>
          <w:szCs w:val="22"/>
        </w:rPr>
        <w:t>O</w:t>
      </w:r>
      <w:r w:rsidR="00BF514D">
        <w:rPr>
          <w:b/>
          <w:sz w:val="22"/>
          <w:szCs w:val="22"/>
        </w:rPr>
        <w:t>)</w:t>
      </w:r>
    </w:p>
    <w:p w:rsidR="00650068" w:rsidRPr="00AC27C4" w:rsidP="00650068" w14:paraId="74DBC900" w14:textId="1A55BE13">
      <w:pPr>
        <w:autoSpaceDE w:val="0"/>
        <w:autoSpaceDN w:val="0"/>
        <w:adjustRightInd w:val="0"/>
        <w:jc w:val="both"/>
        <w:rPr>
          <w:sz w:val="22"/>
          <w:szCs w:val="22"/>
        </w:rPr>
      </w:pPr>
      <w:hyperlink r:id="rId7" w:history="1">
        <w:r w:rsidRPr="00AC27C4" w:rsidR="00AC27C4">
          <w:rPr>
            <w:rStyle w:val="Hyperlink"/>
            <w:sz w:val="22"/>
            <w:szCs w:val="22"/>
          </w:rPr>
          <w:t>https://www.fcc.gov/document/fcc-modernizes-delivery-mvpd-notices-broadcast-tv-stations-0</w:t>
        </w:r>
      </w:hyperlink>
      <w:r w:rsidRPr="00AC27C4" w:rsidR="00C1312C">
        <w:rPr>
          <w:sz w:val="22"/>
          <w:szCs w:val="22"/>
        </w:rPr>
        <w:t xml:space="preserve"> </w:t>
      </w:r>
      <w:r w:rsidRPr="00AC27C4">
        <w:rPr>
          <w:sz w:val="22"/>
          <w:szCs w:val="22"/>
        </w:rPr>
        <w:t xml:space="preserve"> </w:t>
      </w:r>
    </w:p>
    <w:p w:rsidR="00336449" w:rsidP="00650068" w14:paraId="2EBAF0E6" w14:textId="77777777">
      <w:pPr>
        <w:autoSpaceDE w:val="0"/>
        <w:autoSpaceDN w:val="0"/>
        <w:adjustRightInd w:val="0"/>
        <w:jc w:val="both"/>
        <w:rPr>
          <w:sz w:val="22"/>
          <w:szCs w:val="22"/>
        </w:rPr>
      </w:pPr>
    </w:p>
    <w:p w:rsidR="00336449" w:rsidRPr="00336449" w:rsidP="00C63694" w14:paraId="54B8709C" w14:textId="77777777">
      <w:pPr>
        <w:autoSpaceDE w:val="0"/>
        <w:autoSpaceDN w:val="0"/>
        <w:adjustRightInd w:val="0"/>
        <w:spacing w:after="120"/>
        <w:jc w:val="both"/>
        <w:rPr>
          <w:b/>
          <w:sz w:val="22"/>
          <w:szCs w:val="22"/>
        </w:rPr>
      </w:pPr>
      <w:r>
        <w:rPr>
          <w:b/>
          <w:sz w:val="22"/>
          <w:szCs w:val="22"/>
        </w:rPr>
        <w:t xml:space="preserve">Federal Register </w:t>
      </w:r>
      <w:r w:rsidR="00A078C1">
        <w:rPr>
          <w:b/>
          <w:sz w:val="22"/>
          <w:szCs w:val="22"/>
        </w:rPr>
        <w:t xml:space="preserve">Summary of </w:t>
      </w:r>
      <w:r w:rsidRPr="00624C64" w:rsidR="004140A3">
        <w:rPr>
          <w:b/>
          <w:i/>
          <w:sz w:val="22"/>
          <w:szCs w:val="22"/>
        </w:rPr>
        <w:t>R&amp;O</w:t>
      </w:r>
    </w:p>
    <w:p w:rsidR="00BF514D" w:rsidRPr="006F4437" w:rsidP="006F4437" w14:paraId="42C4EE55" w14:textId="719517E5">
      <w:pPr>
        <w:autoSpaceDE w:val="0"/>
        <w:autoSpaceDN w:val="0"/>
        <w:adjustRightInd w:val="0"/>
        <w:jc w:val="both"/>
        <w:rPr>
          <w:sz w:val="22"/>
          <w:szCs w:val="22"/>
        </w:rPr>
      </w:pPr>
      <w:hyperlink r:id="rId8" w:history="1">
        <w:r w:rsidRPr="006F4437">
          <w:rPr>
            <w:rStyle w:val="Hyperlink"/>
            <w:sz w:val="22"/>
            <w:szCs w:val="22"/>
          </w:rPr>
          <w:t>https://www.govinfo.gov/content/pkg/FR-2020-03-20/pdf/2020-05478.pdf</w:t>
        </w:r>
      </w:hyperlink>
    </w:p>
    <w:p w:rsidR="006F4437" w:rsidRPr="00C1312C" w:rsidP="006F4437" w14:paraId="11FB3255" w14:textId="77777777">
      <w:pPr>
        <w:autoSpaceDE w:val="0"/>
        <w:autoSpaceDN w:val="0"/>
        <w:adjustRightInd w:val="0"/>
        <w:jc w:val="both"/>
        <w:rPr>
          <w:sz w:val="22"/>
          <w:szCs w:val="22"/>
        </w:rPr>
      </w:pPr>
      <w:bookmarkStart w:id="1" w:name="_GoBack"/>
      <w:bookmarkEnd w:id="1"/>
    </w:p>
    <w:sectPr>
      <w:footerReference w:type="even" r:id="rId9"/>
      <w:footerReference w:type="default" r:id="rId10"/>
      <w:headerReference w:type="first" r:id="rId11"/>
      <w:pgSz w:w="12240" w:h="15840" w:code="1"/>
      <w:pgMar w:top="1152"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486B" w14:paraId="434DB61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D486B" w14:paraId="174E94C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486B" w14:paraId="2A89CF8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17B4">
      <w:rPr>
        <w:rStyle w:val="PageNumber"/>
        <w:noProof/>
      </w:rPr>
      <w:t>4</w:t>
    </w:r>
    <w:r>
      <w:rPr>
        <w:rStyle w:val="PageNumber"/>
      </w:rPr>
      <w:fldChar w:fldCharType="end"/>
    </w:r>
  </w:p>
  <w:p w:rsidR="00FD486B" w14:paraId="03EB1D1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4F22" w14:paraId="1EF5D65D" w14:textId="77777777">
      <w:r>
        <w:separator/>
      </w:r>
    </w:p>
  </w:footnote>
  <w:footnote w:type="continuationSeparator" w:id="1">
    <w:p w:rsidR="003B4F22" w14:paraId="62F2D6BD" w14:textId="77777777">
      <w:r>
        <w:continuationSeparator/>
      </w:r>
    </w:p>
  </w:footnote>
  <w:footnote w:type="continuationNotice" w:id="2">
    <w:p w:rsidR="003B4F22" w14:paraId="3B447FA4" w14:textId="77777777"/>
  </w:footnote>
  <w:footnote w:id="3">
    <w:p w:rsidR="002D1C92" w:rsidP="002D1C92" w14:paraId="034D6DAB" w14:textId="77777777">
      <w:pPr>
        <w:pStyle w:val="FootnoteText"/>
      </w:pPr>
      <w:r>
        <w:rPr>
          <w:rStyle w:val="FootnoteReference"/>
        </w:rPr>
        <w:footnoteRef/>
      </w:r>
      <w:r>
        <w:t xml:space="preserve"> 47 CFR §§ 76.64(k), 76.1601, 76.1607, 76.1608, 76.1609, 76.1617.</w:t>
      </w:r>
    </w:p>
  </w:footnote>
  <w:footnote w:id="4">
    <w:p w:rsidR="002D1C92" w:rsidP="002D1C92" w14:paraId="4C74F92F" w14:textId="77777777">
      <w:pPr>
        <w:pStyle w:val="FootnoteText"/>
      </w:pPr>
      <w:r>
        <w:rPr>
          <w:rStyle w:val="FootnoteReference"/>
        </w:rPr>
        <w:footnoteRef/>
      </w:r>
      <w:r>
        <w:t xml:space="preserve"> 47 CFR §§ </w:t>
      </w:r>
      <w:r w:rsidRPr="002D1C92">
        <w:t>76.54(e), 76.66(d)(1)(vi), (2)(</w:t>
      </w:r>
      <w:r w:rsidRPr="002D1C92">
        <w:t>i</w:t>
      </w:r>
      <w:r w:rsidRPr="002D1C92">
        <w:t>)-(ii), (v)-(vi), (3)(iv), (5)(</w:t>
      </w:r>
      <w:r w:rsidRPr="002D1C92">
        <w:t>i</w:t>
      </w:r>
      <w:r w:rsidRPr="002D1C92">
        <w:t>), (f)(3)-(4), (h)(5)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486B" w14:paraId="3231A7C0" w14:textId="77777777">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width:68pt;height:64.8pt;margin-top:0;margin-left:-31.5pt;mso-height-percent:0;mso-height-relative:page;mso-width-percent:0;mso-width-relative:page;mso-wrap-distance-bottom:0;mso-wrap-distance-left:9pt;mso-wrap-distance-right:9pt;mso-wrap-distance-top:0;position:absolute;z-index:-251658240" o:allowincell="f" fillcolor="#3cc">
          <v:imagedata r:id="rId1" o:title="" gain="69719f"/>
        </v:shape>
      </w:pict>
    </w:r>
    <w:r>
      <w:rPr>
        <w:rFonts w:ascii="CG Times (W1)" w:hAnsi="CG Times (W1)"/>
        <w:sz w:val="28"/>
      </w:rPr>
      <w:t>Federal Communications Commission</w:t>
    </w:r>
  </w:p>
  <w:p w:rsidR="00FD486B" w14:paraId="35FD4F63" w14:textId="77777777">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FD486B" w14:paraId="51DB4C40" w14:textId="77777777">
    <w:pPr>
      <w:pStyle w:val="Header"/>
      <w:tabs>
        <w:tab w:val="clear" w:pos="4320"/>
      </w:tabs>
      <w:jc w:val="center"/>
      <w:rPr>
        <w:sz w:val="22"/>
      </w:rPr>
    </w:pPr>
  </w:p>
  <w:p w:rsidR="00FD486B" w14:paraId="6509116F" w14:textId="0970C673">
    <w:pPr>
      <w:pStyle w:val="Header"/>
      <w:tabs>
        <w:tab w:val="clear" w:pos="4320"/>
      </w:tabs>
      <w:jc w:val="center"/>
      <w:rPr>
        <w:sz w:val="24"/>
        <w:szCs w:val="24"/>
      </w:rPr>
    </w:pPr>
    <w:r>
      <w:rPr>
        <w:sz w:val="24"/>
        <w:szCs w:val="24"/>
      </w:rPr>
      <w:t xml:space="preserve">March </w:t>
    </w:r>
    <w:r w:rsidR="008501AE">
      <w:rPr>
        <w:sz w:val="24"/>
        <w:szCs w:val="24"/>
      </w:rPr>
      <w:t>20</w:t>
    </w:r>
    <w:r w:rsidR="00D724A9">
      <w:rPr>
        <w:sz w:val="24"/>
        <w:szCs w:val="24"/>
      </w:rPr>
      <w:t>, 20</w:t>
    </w:r>
    <w:r>
      <w:rPr>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21229"/>
    <w:multiLevelType w:val="hybridMultilevel"/>
    <w:tmpl w:val="DF6E1C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C001DB"/>
    <w:multiLevelType w:val="hybridMultilevel"/>
    <w:tmpl w:val="D7D6CCBC"/>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180407"/>
    <w:multiLevelType w:val="hybridMultilevel"/>
    <w:tmpl w:val="61D813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1BF4640"/>
    <w:multiLevelType w:val="hybridMultilevel"/>
    <w:tmpl w:val="6D443A0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4243624"/>
    <w:multiLevelType w:val="hybridMultilevel"/>
    <w:tmpl w:val="09A8EC12"/>
    <w:lvl w:ilvl="0">
      <w:start w:val="1"/>
      <w:numFmt w:val="upperRoman"/>
      <w:lvlText w:val="%1."/>
      <w:lvlJc w:val="righ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9B77B37"/>
    <w:multiLevelType w:val="hybridMultilevel"/>
    <w:tmpl w:val="90882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0F27924"/>
    <w:multiLevelType w:val="hybridMultilevel"/>
    <w:tmpl w:val="3D2E77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83B7549"/>
    <w:multiLevelType w:val="hybridMultilevel"/>
    <w:tmpl w:val="A06CE7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CBA7E9C"/>
    <w:multiLevelType w:val="hybridMultilevel"/>
    <w:tmpl w:val="D1CAAB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5D355B"/>
    <w:multiLevelType w:val="hybridMultilevel"/>
    <w:tmpl w:val="298EA0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674323E"/>
    <w:multiLevelType w:val="hybridMultilevel"/>
    <w:tmpl w:val="70CA6068"/>
    <w:lvl w:ilvl="0">
      <w:start w:val="1"/>
      <w:numFmt w:val="upperRoman"/>
      <w:lvlText w:val="%1."/>
      <w:lvlJc w:val="righ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2"/>
  </w:num>
  <w:num w:numId="11">
    <w:abstractNumId w:val="10"/>
  </w:num>
  <w:num w:numId="12">
    <w:abstractNumId w:val="10"/>
    <w:lvlOverride w:ilvl="0">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8C"/>
    <w:rsid w:val="000005B9"/>
    <w:rsid w:val="00013A70"/>
    <w:rsid w:val="00036BE5"/>
    <w:rsid w:val="00041BF2"/>
    <w:rsid w:val="000656EA"/>
    <w:rsid w:val="00070F57"/>
    <w:rsid w:val="00075B12"/>
    <w:rsid w:val="000764A2"/>
    <w:rsid w:val="00076744"/>
    <w:rsid w:val="00087460"/>
    <w:rsid w:val="0008758B"/>
    <w:rsid w:val="00093AA2"/>
    <w:rsid w:val="0009538F"/>
    <w:rsid w:val="000A4BDA"/>
    <w:rsid w:val="000A7393"/>
    <w:rsid w:val="000B1C62"/>
    <w:rsid w:val="000B5AA0"/>
    <w:rsid w:val="000B6F51"/>
    <w:rsid w:val="000C01CF"/>
    <w:rsid w:val="000C067E"/>
    <w:rsid w:val="000C17F3"/>
    <w:rsid w:val="000C22D2"/>
    <w:rsid w:val="000C6780"/>
    <w:rsid w:val="000D0623"/>
    <w:rsid w:val="000D6246"/>
    <w:rsid w:val="000D66BA"/>
    <w:rsid w:val="000E277D"/>
    <w:rsid w:val="000E3BD0"/>
    <w:rsid w:val="001040D1"/>
    <w:rsid w:val="00113327"/>
    <w:rsid w:val="00115E4B"/>
    <w:rsid w:val="001171F6"/>
    <w:rsid w:val="00133B47"/>
    <w:rsid w:val="001347E8"/>
    <w:rsid w:val="001365AA"/>
    <w:rsid w:val="00141BB4"/>
    <w:rsid w:val="0014370D"/>
    <w:rsid w:val="00143E4C"/>
    <w:rsid w:val="00146979"/>
    <w:rsid w:val="00147A25"/>
    <w:rsid w:val="00155BF9"/>
    <w:rsid w:val="0016251E"/>
    <w:rsid w:val="00166759"/>
    <w:rsid w:val="00176B08"/>
    <w:rsid w:val="001855A7"/>
    <w:rsid w:val="00192992"/>
    <w:rsid w:val="00192C1B"/>
    <w:rsid w:val="001A53BF"/>
    <w:rsid w:val="001B7AFE"/>
    <w:rsid w:val="001C06B9"/>
    <w:rsid w:val="001C0DEC"/>
    <w:rsid w:val="001C5D2C"/>
    <w:rsid w:val="001C5F0B"/>
    <w:rsid w:val="001D3193"/>
    <w:rsid w:val="001D5593"/>
    <w:rsid w:val="001E44AC"/>
    <w:rsid w:val="001E52D7"/>
    <w:rsid w:val="001F2053"/>
    <w:rsid w:val="002023CA"/>
    <w:rsid w:val="00207DB4"/>
    <w:rsid w:val="00210D02"/>
    <w:rsid w:val="00216398"/>
    <w:rsid w:val="002234E9"/>
    <w:rsid w:val="00232627"/>
    <w:rsid w:val="00233AE2"/>
    <w:rsid w:val="00235ED4"/>
    <w:rsid w:val="00240681"/>
    <w:rsid w:val="00241D93"/>
    <w:rsid w:val="00246462"/>
    <w:rsid w:val="00253EDC"/>
    <w:rsid w:val="002604B5"/>
    <w:rsid w:val="00260DA5"/>
    <w:rsid w:val="00261B57"/>
    <w:rsid w:val="0028681B"/>
    <w:rsid w:val="002945A1"/>
    <w:rsid w:val="00297B3B"/>
    <w:rsid w:val="002A4C77"/>
    <w:rsid w:val="002A7DFA"/>
    <w:rsid w:val="002B3620"/>
    <w:rsid w:val="002B3BA1"/>
    <w:rsid w:val="002B4B03"/>
    <w:rsid w:val="002C3FBD"/>
    <w:rsid w:val="002C47E2"/>
    <w:rsid w:val="002D17B4"/>
    <w:rsid w:val="002D1C92"/>
    <w:rsid w:val="002D5AF0"/>
    <w:rsid w:val="002E0D1C"/>
    <w:rsid w:val="002E2ED6"/>
    <w:rsid w:val="00300067"/>
    <w:rsid w:val="00300A61"/>
    <w:rsid w:val="00304113"/>
    <w:rsid w:val="003125C9"/>
    <w:rsid w:val="003209FB"/>
    <w:rsid w:val="00322AC2"/>
    <w:rsid w:val="00325E0F"/>
    <w:rsid w:val="00326D29"/>
    <w:rsid w:val="00335220"/>
    <w:rsid w:val="003358AC"/>
    <w:rsid w:val="00336449"/>
    <w:rsid w:val="00337D4A"/>
    <w:rsid w:val="00342366"/>
    <w:rsid w:val="00343BD0"/>
    <w:rsid w:val="003457AC"/>
    <w:rsid w:val="0034741A"/>
    <w:rsid w:val="00361341"/>
    <w:rsid w:val="00362A8D"/>
    <w:rsid w:val="00364EF0"/>
    <w:rsid w:val="00370D2E"/>
    <w:rsid w:val="00372B41"/>
    <w:rsid w:val="00373C2F"/>
    <w:rsid w:val="00377E27"/>
    <w:rsid w:val="00377F93"/>
    <w:rsid w:val="0038269C"/>
    <w:rsid w:val="00391A32"/>
    <w:rsid w:val="003A33D7"/>
    <w:rsid w:val="003B29F6"/>
    <w:rsid w:val="003B4F22"/>
    <w:rsid w:val="003C2B20"/>
    <w:rsid w:val="003E508C"/>
    <w:rsid w:val="003F65DD"/>
    <w:rsid w:val="003F7703"/>
    <w:rsid w:val="00412B7A"/>
    <w:rsid w:val="004140A3"/>
    <w:rsid w:val="00414E45"/>
    <w:rsid w:val="00424B20"/>
    <w:rsid w:val="00425CEE"/>
    <w:rsid w:val="00433C6D"/>
    <w:rsid w:val="004355D3"/>
    <w:rsid w:val="00437A5D"/>
    <w:rsid w:val="004413CE"/>
    <w:rsid w:val="0044286D"/>
    <w:rsid w:val="00442B41"/>
    <w:rsid w:val="004431FF"/>
    <w:rsid w:val="00450D99"/>
    <w:rsid w:val="00451CD9"/>
    <w:rsid w:val="00455082"/>
    <w:rsid w:val="00455B86"/>
    <w:rsid w:val="0045763E"/>
    <w:rsid w:val="00464A6E"/>
    <w:rsid w:val="00465E1C"/>
    <w:rsid w:val="004753D8"/>
    <w:rsid w:val="004808A3"/>
    <w:rsid w:val="004819F4"/>
    <w:rsid w:val="0048514D"/>
    <w:rsid w:val="00494D68"/>
    <w:rsid w:val="00495DAB"/>
    <w:rsid w:val="004A1675"/>
    <w:rsid w:val="004A280E"/>
    <w:rsid w:val="004A3EE3"/>
    <w:rsid w:val="004B05C8"/>
    <w:rsid w:val="004B1F4A"/>
    <w:rsid w:val="004B2BF2"/>
    <w:rsid w:val="004B5F1C"/>
    <w:rsid w:val="004D0F30"/>
    <w:rsid w:val="004D72DE"/>
    <w:rsid w:val="004D7C11"/>
    <w:rsid w:val="004E1D35"/>
    <w:rsid w:val="004F1ADE"/>
    <w:rsid w:val="004F6A4E"/>
    <w:rsid w:val="00504653"/>
    <w:rsid w:val="005144F7"/>
    <w:rsid w:val="00522FC1"/>
    <w:rsid w:val="00525F39"/>
    <w:rsid w:val="00531AC5"/>
    <w:rsid w:val="00547D9E"/>
    <w:rsid w:val="0055211B"/>
    <w:rsid w:val="00556387"/>
    <w:rsid w:val="005624BC"/>
    <w:rsid w:val="00567777"/>
    <w:rsid w:val="00576E34"/>
    <w:rsid w:val="00582158"/>
    <w:rsid w:val="005865FB"/>
    <w:rsid w:val="00587742"/>
    <w:rsid w:val="00590FAA"/>
    <w:rsid w:val="005A006F"/>
    <w:rsid w:val="005A1537"/>
    <w:rsid w:val="005A1E85"/>
    <w:rsid w:val="005C2927"/>
    <w:rsid w:val="005D12F8"/>
    <w:rsid w:val="005D6023"/>
    <w:rsid w:val="005E6701"/>
    <w:rsid w:val="005F6E9E"/>
    <w:rsid w:val="00605EE4"/>
    <w:rsid w:val="00624C64"/>
    <w:rsid w:val="006257D8"/>
    <w:rsid w:val="00627D65"/>
    <w:rsid w:val="00631085"/>
    <w:rsid w:val="00633585"/>
    <w:rsid w:val="00646FBD"/>
    <w:rsid w:val="00650068"/>
    <w:rsid w:val="0065551F"/>
    <w:rsid w:val="00681261"/>
    <w:rsid w:val="00683216"/>
    <w:rsid w:val="00690AF6"/>
    <w:rsid w:val="0069172C"/>
    <w:rsid w:val="006A46BE"/>
    <w:rsid w:val="006A4F83"/>
    <w:rsid w:val="006B1A14"/>
    <w:rsid w:val="006B5B77"/>
    <w:rsid w:val="006C3642"/>
    <w:rsid w:val="006C6B7E"/>
    <w:rsid w:val="006D0167"/>
    <w:rsid w:val="006D666E"/>
    <w:rsid w:val="006E1666"/>
    <w:rsid w:val="006E4A85"/>
    <w:rsid w:val="006F4437"/>
    <w:rsid w:val="006F6A7F"/>
    <w:rsid w:val="006F6E02"/>
    <w:rsid w:val="006F73EF"/>
    <w:rsid w:val="00702311"/>
    <w:rsid w:val="00703500"/>
    <w:rsid w:val="00704A75"/>
    <w:rsid w:val="00705580"/>
    <w:rsid w:val="0070568C"/>
    <w:rsid w:val="00710EAF"/>
    <w:rsid w:val="00721AAF"/>
    <w:rsid w:val="00721E73"/>
    <w:rsid w:val="007257F8"/>
    <w:rsid w:val="00730BC3"/>
    <w:rsid w:val="00731169"/>
    <w:rsid w:val="00734F6A"/>
    <w:rsid w:val="0074249E"/>
    <w:rsid w:val="00742E0E"/>
    <w:rsid w:val="00746F32"/>
    <w:rsid w:val="00750822"/>
    <w:rsid w:val="007577B7"/>
    <w:rsid w:val="00760AEA"/>
    <w:rsid w:val="007665E4"/>
    <w:rsid w:val="00771017"/>
    <w:rsid w:val="00777B92"/>
    <w:rsid w:val="007804A4"/>
    <w:rsid w:val="00791999"/>
    <w:rsid w:val="0079201E"/>
    <w:rsid w:val="007A75DE"/>
    <w:rsid w:val="007B67F3"/>
    <w:rsid w:val="007C2D0B"/>
    <w:rsid w:val="007C2FE9"/>
    <w:rsid w:val="007D1D86"/>
    <w:rsid w:val="007D6D07"/>
    <w:rsid w:val="007F7D55"/>
    <w:rsid w:val="008028BD"/>
    <w:rsid w:val="00803749"/>
    <w:rsid w:val="00804C1A"/>
    <w:rsid w:val="00805C1D"/>
    <w:rsid w:val="00817D75"/>
    <w:rsid w:val="008257AB"/>
    <w:rsid w:val="00827103"/>
    <w:rsid w:val="00833757"/>
    <w:rsid w:val="00837331"/>
    <w:rsid w:val="008501AE"/>
    <w:rsid w:val="00855B49"/>
    <w:rsid w:val="00865C84"/>
    <w:rsid w:val="008704FD"/>
    <w:rsid w:val="0087299C"/>
    <w:rsid w:val="00875841"/>
    <w:rsid w:val="00882C1A"/>
    <w:rsid w:val="00894E01"/>
    <w:rsid w:val="008A134E"/>
    <w:rsid w:val="008B447B"/>
    <w:rsid w:val="008C42F7"/>
    <w:rsid w:val="008D3B3A"/>
    <w:rsid w:val="008D3C8E"/>
    <w:rsid w:val="008D7EB2"/>
    <w:rsid w:val="008E6772"/>
    <w:rsid w:val="0090295C"/>
    <w:rsid w:val="00902C10"/>
    <w:rsid w:val="009046C4"/>
    <w:rsid w:val="00906B17"/>
    <w:rsid w:val="00910B4D"/>
    <w:rsid w:val="009124D7"/>
    <w:rsid w:val="00913A95"/>
    <w:rsid w:val="0095016C"/>
    <w:rsid w:val="0095348F"/>
    <w:rsid w:val="00966235"/>
    <w:rsid w:val="00975CC3"/>
    <w:rsid w:val="00986F94"/>
    <w:rsid w:val="009939FB"/>
    <w:rsid w:val="00996845"/>
    <w:rsid w:val="009A100F"/>
    <w:rsid w:val="009A39A5"/>
    <w:rsid w:val="009A772D"/>
    <w:rsid w:val="009B7DBC"/>
    <w:rsid w:val="009C3261"/>
    <w:rsid w:val="009E2A5F"/>
    <w:rsid w:val="009E70F2"/>
    <w:rsid w:val="009F2DA9"/>
    <w:rsid w:val="009F31B9"/>
    <w:rsid w:val="00A0014E"/>
    <w:rsid w:val="00A00606"/>
    <w:rsid w:val="00A02DF0"/>
    <w:rsid w:val="00A06AF9"/>
    <w:rsid w:val="00A078C1"/>
    <w:rsid w:val="00A10976"/>
    <w:rsid w:val="00A14CCD"/>
    <w:rsid w:val="00A22E2C"/>
    <w:rsid w:val="00A27C1B"/>
    <w:rsid w:val="00A30C17"/>
    <w:rsid w:val="00A32CD3"/>
    <w:rsid w:val="00A339F3"/>
    <w:rsid w:val="00A44643"/>
    <w:rsid w:val="00A45521"/>
    <w:rsid w:val="00A548B3"/>
    <w:rsid w:val="00A6479F"/>
    <w:rsid w:val="00A66D2A"/>
    <w:rsid w:val="00A73B8D"/>
    <w:rsid w:val="00A76513"/>
    <w:rsid w:val="00A83F30"/>
    <w:rsid w:val="00A87F31"/>
    <w:rsid w:val="00A91086"/>
    <w:rsid w:val="00A93983"/>
    <w:rsid w:val="00AA15B4"/>
    <w:rsid w:val="00AA5930"/>
    <w:rsid w:val="00AA7986"/>
    <w:rsid w:val="00AB525F"/>
    <w:rsid w:val="00AC27C4"/>
    <w:rsid w:val="00AC4C0B"/>
    <w:rsid w:val="00AC70E1"/>
    <w:rsid w:val="00AC771B"/>
    <w:rsid w:val="00AF5D65"/>
    <w:rsid w:val="00AF7783"/>
    <w:rsid w:val="00AF7E6A"/>
    <w:rsid w:val="00B04ED4"/>
    <w:rsid w:val="00B07B8D"/>
    <w:rsid w:val="00B10E9C"/>
    <w:rsid w:val="00B10EDA"/>
    <w:rsid w:val="00B114CC"/>
    <w:rsid w:val="00B31155"/>
    <w:rsid w:val="00B36CF6"/>
    <w:rsid w:val="00B511AF"/>
    <w:rsid w:val="00B60F51"/>
    <w:rsid w:val="00B85B6C"/>
    <w:rsid w:val="00B957AC"/>
    <w:rsid w:val="00B96DF2"/>
    <w:rsid w:val="00BA02B4"/>
    <w:rsid w:val="00BA2B64"/>
    <w:rsid w:val="00BA5595"/>
    <w:rsid w:val="00BB641B"/>
    <w:rsid w:val="00BB6477"/>
    <w:rsid w:val="00BC004F"/>
    <w:rsid w:val="00BC3696"/>
    <w:rsid w:val="00BC3CF1"/>
    <w:rsid w:val="00BC5E7D"/>
    <w:rsid w:val="00BC74AF"/>
    <w:rsid w:val="00BD6705"/>
    <w:rsid w:val="00BD6733"/>
    <w:rsid w:val="00BE0C9D"/>
    <w:rsid w:val="00BE5828"/>
    <w:rsid w:val="00BE6528"/>
    <w:rsid w:val="00BE6B1E"/>
    <w:rsid w:val="00BE6D66"/>
    <w:rsid w:val="00BF50C0"/>
    <w:rsid w:val="00BF514D"/>
    <w:rsid w:val="00C010CD"/>
    <w:rsid w:val="00C07B54"/>
    <w:rsid w:val="00C1312C"/>
    <w:rsid w:val="00C157C2"/>
    <w:rsid w:val="00C15912"/>
    <w:rsid w:val="00C178E5"/>
    <w:rsid w:val="00C235E1"/>
    <w:rsid w:val="00C23E77"/>
    <w:rsid w:val="00C262B1"/>
    <w:rsid w:val="00C33C3F"/>
    <w:rsid w:val="00C358C9"/>
    <w:rsid w:val="00C35EAD"/>
    <w:rsid w:val="00C40E07"/>
    <w:rsid w:val="00C44B88"/>
    <w:rsid w:val="00C63694"/>
    <w:rsid w:val="00C6794B"/>
    <w:rsid w:val="00C70C12"/>
    <w:rsid w:val="00C72B17"/>
    <w:rsid w:val="00C746B5"/>
    <w:rsid w:val="00C774A0"/>
    <w:rsid w:val="00C81BC5"/>
    <w:rsid w:val="00C977AE"/>
    <w:rsid w:val="00CA2B63"/>
    <w:rsid w:val="00CA6333"/>
    <w:rsid w:val="00CA71EF"/>
    <w:rsid w:val="00CA7C7D"/>
    <w:rsid w:val="00CA7FE5"/>
    <w:rsid w:val="00CB16DA"/>
    <w:rsid w:val="00CC0ACA"/>
    <w:rsid w:val="00CC37B6"/>
    <w:rsid w:val="00CC3F32"/>
    <w:rsid w:val="00CC7640"/>
    <w:rsid w:val="00CD4E00"/>
    <w:rsid w:val="00CD598C"/>
    <w:rsid w:val="00CD7661"/>
    <w:rsid w:val="00CE2915"/>
    <w:rsid w:val="00CE3C40"/>
    <w:rsid w:val="00CE4BCE"/>
    <w:rsid w:val="00D0319F"/>
    <w:rsid w:val="00D03951"/>
    <w:rsid w:val="00D07FCB"/>
    <w:rsid w:val="00D26863"/>
    <w:rsid w:val="00D32C1A"/>
    <w:rsid w:val="00D36FDB"/>
    <w:rsid w:val="00D43A3B"/>
    <w:rsid w:val="00D442BF"/>
    <w:rsid w:val="00D46FD8"/>
    <w:rsid w:val="00D52CFE"/>
    <w:rsid w:val="00D52E97"/>
    <w:rsid w:val="00D625CC"/>
    <w:rsid w:val="00D647B5"/>
    <w:rsid w:val="00D661CB"/>
    <w:rsid w:val="00D724A9"/>
    <w:rsid w:val="00D726B8"/>
    <w:rsid w:val="00D77885"/>
    <w:rsid w:val="00D82095"/>
    <w:rsid w:val="00D87A85"/>
    <w:rsid w:val="00D87E35"/>
    <w:rsid w:val="00D910B0"/>
    <w:rsid w:val="00D91973"/>
    <w:rsid w:val="00D963C6"/>
    <w:rsid w:val="00D96D1F"/>
    <w:rsid w:val="00DA193D"/>
    <w:rsid w:val="00DA1C70"/>
    <w:rsid w:val="00DA753F"/>
    <w:rsid w:val="00DB103B"/>
    <w:rsid w:val="00DB1C90"/>
    <w:rsid w:val="00DB28F4"/>
    <w:rsid w:val="00DB3CBF"/>
    <w:rsid w:val="00DC16B5"/>
    <w:rsid w:val="00DD3227"/>
    <w:rsid w:val="00DD6666"/>
    <w:rsid w:val="00DD73D0"/>
    <w:rsid w:val="00DE2398"/>
    <w:rsid w:val="00DE43AF"/>
    <w:rsid w:val="00DF5358"/>
    <w:rsid w:val="00DF5B3F"/>
    <w:rsid w:val="00E0084D"/>
    <w:rsid w:val="00E050AB"/>
    <w:rsid w:val="00E06462"/>
    <w:rsid w:val="00E10B89"/>
    <w:rsid w:val="00E147D0"/>
    <w:rsid w:val="00E15F2E"/>
    <w:rsid w:val="00E20DED"/>
    <w:rsid w:val="00E24910"/>
    <w:rsid w:val="00E26E76"/>
    <w:rsid w:val="00E274DF"/>
    <w:rsid w:val="00E3679F"/>
    <w:rsid w:val="00E37256"/>
    <w:rsid w:val="00E45228"/>
    <w:rsid w:val="00E53AEA"/>
    <w:rsid w:val="00E57E8F"/>
    <w:rsid w:val="00E73A6F"/>
    <w:rsid w:val="00E8156D"/>
    <w:rsid w:val="00E85FE4"/>
    <w:rsid w:val="00E955C8"/>
    <w:rsid w:val="00EA16AB"/>
    <w:rsid w:val="00EA3094"/>
    <w:rsid w:val="00EA52E2"/>
    <w:rsid w:val="00EA7EFA"/>
    <w:rsid w:val="00EB10B9"/>
    <w:rsid w:val="00EB1609"/>
    <w:rsid w:val="00EB2BBD"/>
    <w:rsid w:val="00EC02C5"/>
    <w:rsid w:val="00EC5701"/>
    <w:rsid w:val="00ED1A0A"/>
    <w:rsid w:val="00ED252B"/>
    <w:rsid w:val="00ED3428"/>
    <w:rsid w:val="00EE2AC8"/>
    <w:rsid w:val="00EE7219"/>
    <w:rsid w:val="00F07AB5"/>
    <w:rsid w:val="00F119AA"/>
    <w:rsid w:val="00F16516"/>
    <w:rsid w:val="00F300A7"/>
    <w:rsid w:val="00F30F07"/>
    <w:rsid w:val="00F40E18"/>
    <w:rsid w:val="00F47A73"/>
    <w:rsid w:val="00F52666"/>
    <w:rsid w:val="00F645AB"/>
    <w:rsid w:val="00F66FF2"/>
    <w:rsid w:val="00F757D4"/>
    <w:rsid w:val="00F831E4"/>
    <w:rsid w:val="00F84539"/>
    <w:rsid w:val="00F94D70"/>
    <w:rsid w:val="00F95C70"/>
    <w:rsid w:val="00FA55EE"/>
    <w:rsid w:val="00FA5E0D"/>
    <w:rsid w:val="00FB024D"/>
    <w:rsid w:val="00FB5A32"/>
    <w:rsid w:val="00FC2B92"/>
    <w:rsid w:val="00FC38E6"/>
    <w:rsid w:val="00FD04EA"/>
    <w:rsid w:val="00FD12A6"/>
    <w:rsid w:val="00FD486B"/>
    <w:rsid w:val="00FD7D4C"/>
    <w:rsid w:val="00FE5359"/>
    <w:rsid w:val="00FF17FA"/>
    <w:rsid w:val="00FF3AC7"/>
  </w:rsids>
  <m:mathPr>
    <m:mathFont m:val="Cambria Math"/>
    <m:wrapRight/>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rsid w:val="00F30F07"/>
  </w:style>
  <w:style w:type="character" w:customStyle="1" w:styleId="FootnoteTextChar">
    <w:name w:val="Footnote Text Char"/>
    <w:basedOn w:val="DefaultParagraphFont"/>
    <w:link w:val="FootnoteText"/>
    <w:rsid w:val="00F30F07"/>
  </w:style>
  <w:style w:type="character" w:styleId="FootnoteReference">
    <w:name w:val="footnote reference"/>
    <w:rsid w:val="00F30F07"/>
    <w:rPr>
      <w:vertAlign w:val="superscript"/>
    </w:rPr>
  </w:style>
  <w:style w:type="paragraph" w:styleId="ListParagraph">
    <w:name w:val="List Paragraph"/>
    <w:basedOn w:val="Normal"/>
    <w:uiPriority w:val="34"/>
    <w:qFormat/>
    <w:rsid w:val="002A7DFA"/>
    <w:pPr>
      <w:ind w:left="720"/>
    </w:pPr>
  </w:style>
  <w:style w:type="character" w:styleId="FollowedHyperlink">
    <w:name w:val="FollowedHyperlink"/>
    <w:rsid w:val="004431FF"/>
    <w:rPr>
      <w:color w:val="954F72"/>
      <w:u w:val="single"/>
    </w:rPr>
  </w:style>
  <w:style w:type="paragraph" w:customStyle="1" w:styleId="ParaNum">
    <w:name w:val="ParaNum"/>
    <w:basedOn w:val="Normal"/>
    <w:rsid w:val="008257AB"/>
    <w:pPr>
      <w:widowControl w:val="0"/>
      <w:numPr>
        <w:numId w:val="11"/>
      </w:numPr>
      <w:tabs>
        <w:tab w:val="clear" w:pos="1080"/>
        <w:tab w:val="num" w:pos="1440"/>
      </w:tabs>
      <w:spacing w:after="120"/>
    </w:pPr>
    <w:rPr>
      <w:snapToGrid w:val="0"/>
      <w:kern w:val="28"/>
      <w:sz w:val="22"/>
    </w:rPr>
  </w:style>
  <w:style w:type="character" w:customStyle="1" w:styleId="UnresolvedMention">
    <w:name w:val="Unresolved Mention"/>
    <w:uiPriority w:val="99"/>
    <w:semiHidden/>
    <w:unhideWhenUsed/>
    <w:rsid w:val="00C131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publicfiles.fcc.gov/" TargetMode="External" /><Relationship Id="rId6" Type="http://schemas.openxmlformats.org/officeDocument/2006/relationships/hyperlink" Target="https://enterpriseefiling.fcc.gov/dataentry/public/tv/publicFacilitySearch.html" TargetMode="External" /><Relationship Id="rId7" Type="http://schemas.openxmlformats.org/officeDocument/2006/relationships/hyperlink" Target="https://www.fcc.gov/document/fcc-modernizes-delivery-mvpd-notices-broadcast-tv-stations-0" TargetMode="External" /><Relationship Id="rId8" Type="http://schemas.openxmlformats.org/officeDocument/2006/relationships/hyperlink" Target="https://www.govinfo.gov/content/pkg/FR-2020-03-20/pdf/2020-05478.pdf"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