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32FAD57F" w14:textId="5BE45387">
      <w:pPr>
        <w:jc w:val="right"/>
        <w:rPr>
          <w:b/>
          <w:sz w:val="24"/>
        </w:rPr>
      </w:pPr>
      <w:r>
        <w:rPr>
          <w:b/>
          <w:sz w:val="24"/>
        </w:rPr>
        <w:t xml:space="preserve">DA </w:t>
      </w:r>
      <w:r w:rsidR="004A2F99">
        <w:rPr>
          <w:b/>
          <w:sz w:val="24"/>
        </w:rPr>
        <w:t>20</w:t>
      </w:r>
      <w:r>
        <w:rPr>
          <w:b/>
          <w:sz w:val="24"/>
        </w:rPr>
        <w:t>-</w:t>
      </w:r>
      <w:r w:rsidR="008F456A">
        <w:rPr>
          <w:b/>
          <w:sz w:val="24"/>
        </w:rPr>
        <w:t>312</w:t>
      </w:r>
    </w:p>
    <w:p w:rsidR="00013A8B" w:rsidRPr="00B20363" w:rsidP="00013A8B" w14:paraId="5BDD2621" w14:textId="611D96A8">
      <w:pPr>
        <w:spacing w:before="60"/>
        <w:jc w:val="right"/>
        <w:rPr>
          <w:b/>
          <w:sz w:val="24"/>
        </w:rPr>
      </w:pPr>
      <w:r>
        <w:rPr>
          <w:b/>
          <w:sz w:val="24"/>
        </w:rPr>
        <w:t xml:space="preserve">Released:  </w:t>
      </w:r>
      <w:r w:rsidR="00F0362A">
        <w:rPr>
          <w:b/>
          <w:sz w:val="24"/>
        </w:rPr>
        <w:t>March 20</w:t>
      </w:r>
      <w:r w:rsidR="001D6C79">
        <w:rPr>
          <w:b/>
          <w:sz w:val="24"/>
        </w:rPr>
        <w:t>, 20</w:t>
      </w:r>
      <w:r w:rsidR="004A2F99">
        <w:rPr>
          <w:b/>
          <w:sz w:val="24"/>
        </w:rPr>
        <w:t>20</w:t>
      </w:r>
    </w:p>
    <w:p w:rsidR="00013A8B" w:rsidP="00013A8B" w14:paraId="4E0C9448" w14:textId="77777777">
      <w:pPr>
        <w:jc w:val="right"/>
        <w:rPr>
          <w:sz w:val="24"/>
        </w:rPr>
      </w:pPr>
    </w:p>
    <w:p w:rsidR="00013A8B" w:rsidRPr="00B20363" w:rsidP="00013A8B" w14:paraId="53A17542" w14:textId="77777777">
      <w:pPr>
        <w:spacing w:after="240"/>
        <w:jc w:val="center"/>
        <w:rPr>
          <w:rFonts w:ascii="Times New Roman Bold" w:hAnsi="Times New Roman Bold"/>
          <w:b/>
          <w:caps/>
          <w:sz w:val="24"/>
        </w:rPr>
      </w:pPr>
      <w:r w:rsidRPr="001D6C79">
        <w:rPr>
          <w:rFonts w:ascii="Times New Roman Bold" w:hAnsi="Times New Roman Bold"/>
          <w:b/>
          <w:caps/>
          <w:sz w:val="24"/>
        </w:rPr>
        <w:t>COMMENTS INVITED ON SECTION 214 APPLICATION(S) TO DISCONTINUE DOMESTIC NON-DOMINANT CARRIER TELECOMMUNICATIONS SERVICES as part of a technology TRANSITION</w:t>
      </w:r>
    </w:p>
    <w:p w:rsidR="00013A8B" w:rsidP="00013A8B" w14:paraId="741C3C6A" w14:textId="4916581E">
      <w:pPr>
        <w:spacing w:after="240"/>
        <w:jc w:val="center"/>
        <w:rPr>
          <w:b/>
          <w:sz w:val="24"/>
        </w:rPr>
      </w:pPr>
      <w:r w:rsidRPr="001D6C79">
        <w:rPr>
          <w:b/>
          <w:sz w:val="24"/>
        </w:rPr>
        <w:t xml:space="preserve">WC Docket No(s). </w:t>
      </w:r>
      <w:r w:rsidR="00137970">
        <w:rPr>
          <w:b/>
          <w:sz w:val="24"/>
        </w:rPr>
        <w:t>20</w:t>
      </w:r>
      <w:r w:rsidRPr="001D6C79">
        <w:rPr>
          <w:b/>
          <w:sz w:val="24"/>
        </w:rPr>
        <w:t>-</w:t>
      </w:r>
      <w:r w:rsidR="00F0362A">
        <w:rPr>
          <w:b/>
          <w:sz w:val="24"/>
        </w:rPr>
        <w:t>28</w:t>
      </w:r>
      <w:r w:rsidR="00757000">
        <w:rPr>
          <w:b/>
          <w:sz w:val="24"/>
        </w:rPr>
        <w:t xml:space="preserve"> </w:t>
      </w:r>
    </w:p>
    <w:p w:rsidR="001D6C79" w:rsidP="001D6C79" w14:paraId="7A46ADBC" w14:textId="2775D92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0362A">
        <w:rPr>
          <w:b/>
          <w:kern w:val="0"/>
          <w:szCs w:val="22"/>
        </w:rPr>
        <w:t>April 6</w:t>
      </w:r>
      <w:r>
        <w:rPr>
          <w:b/>
          <w:kern w:val="0"/>
          <w:szCs w:val="22"/>
        </w:rPr>
        <w:t>, 20</w:t>
      </w:r>
      <w:r w:rsidR="00F0362A">
        <w:rPr>
          <w:b/>
          <w:kern w:val="0"/>
          <w:szCs w:val="22"/>
        </w:rPr>
        <w:t>20</w:t>
      </w:r>
    </w:p>
    <w:p w:rsidR="00CF580A" w:rsidP="00CF580A" w14:paraId="0483EFA0" w14:textId="77777777">
      <w:pPr>
        <w:rPr>
          <w:b/>
          <w:sz w:val="24"/>
        </w:rPr>
      </w:pPr>
    </w:p>
    <w:p w:rsidR="00CF580A" w:rsidRPr="00047E2E" w:rsidP="00CF580A" w14:paraId="548C7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14:paraId="2BBE76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14:paraId="44C845C8"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14:paraId="5229F4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14:paraId="2E9B9332" w14:textId="74821ABB">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F0362A">
        <w:rPr>
          <w:b/>
          <w:spacing w:val="-3"/>
          <w:szCs w:val="22"/>
        </w:rPr>
        <w:t>April 2</w:t>
      </w:r>
      <w:r w:rsidR="00233844">
        <w:rPr>
          <w:b/>
          <w:spacing w:val="-3"/>
          <w:szCs w:val="22"/>
        </w:rPr>
        <w:t>0</w:t>
      </w:r>
      <w:r w:rsidRPr="00E84F59">
        <w:rPr>
          <w:b/>
          <w:spacing w:val="-3"/>
          <w:szCs w:val="22"/>
        </w:rPr>
        <w:t>, 20</w:t>
      </w:r>
      <w:r w:rsidR="004A2F99">
        <w:rPr>
          <w:b/>
          <w:spacing w:val="-3"/>
          <w:szCs w:val="22"/>
        </w:rPr>
        <w:t>20</w:t>
      </w:r>
      <w:r w:rsidRPr="00946191">
        <w:rPr>
          <w:spacing w:val="-3"/>
          <w:szCs w:val="22"/>
        </w:rPr>
        <w:t>,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 xml:space="preserve">or after the authorized discontinuance date(s) listed in </w:t>
      </w:r>
      <w:r>
        <w:rPr>
          <w:rFonts w:eastAsia="MS Mincho"/>
          <w:bCs/>
          <w:szCs w:val="22"/>
        </w:rPr>
        <w:t>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14:paraId="216AA7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30569F" w:rsidP="00CF580A" w14:paraId="13AAA384" w14:textId="41E04F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any of the</w:t>
      </w:r>
      <w:r w:rsidRPr="00D332AC">
        <w:rPr>
          <w:rFonts w:eastAsia="MS Mincho"/>
          <w:szCs w:val="22"/>
        </w:rPr>
        <w:t xml:space="preserve"> </w:t>
      </w:r>
      <w:r>
        <w:rPr>
          <w:rFonts w:eastAsia="MS Mincho"/>
          <w:szCs w:val="22"/>
        </w:rPr>
        <w:t>applications listed</w:t>
      </w:r>
      <w:r>
        <w:rPr>
          <w:szCs w:val="22"/>
        </w:rPr>
        <w:t xml:space="preserve"> in the Appendix must be filed with the Commission on or before</w:t>
      </w:r>
      <w:r>
        <w:rPr>
          <w:b/>
          <w:szCs w:val="22"/>
        </w:rPr>
        <w:t xml:space="preserve"> </w:t>
      </w:r>
      <w:r w:rsidR="00F0362A">
        <w:rPr>
          <w:b/>
          <w:szCs w:val="22"/>
        </w:rPr>
        <w:t xml:space="preserve">April </w:t>
      </w:r>
      <w:r w:rsidR="00233844">
        <w:rPr>
          <w:b/>
          <w:szCs w:val="22"/>
        </w:rPr>
        <w:t>6</w:t>
      </w:r>
      <w:r>
        <w:rPr>
          <w:b/>
          <w:szCs w:val="22"/>
        </w:rPr>
        <w:t>, 20</w:t>
      </w:r>
      <w:r w:rsidR="004A2F99">
        <w:rPr>
          <w:b/>
          <w:szCs w:val="22"/>
        </w:rPr>
        <w:t>20</w:t>
      </w:r>
      <w:r>
        <w:rPr>
          <w:szCs w:val="22"/>
        </w:rPr>
        <w:t>.  Comments should refer to the specific WC Docket No. and Comp. Pol. File No. listed in the Appendix for the particular 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CF580A" w:rsidP="00CF580A" w14:paraId="144FC9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5400AF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Pr>
          <w:szCs w:val="22"/>
        </w:rPr>
        <w:t>Commercial overnight mail (other than U.S. Postal Service Express Mail and Priority Mail) must be sent to 9050 Junction Drive, Annapolis Junction, MD 20701.</w:t>
      </w:r>
      <w:r>
        <w:rPr>
          <w:szCs w:val="22"/>
        </w:rPr>
        <w:t xml:space="preserve">  U.S. Postal Service first-class, Express, and Priority mail must be addressed to 445 12th Street, S.W., Washington, D.C. 20554.</w:t>
      </w:r>
    </w:p>
    <w:p w:rsidR="00CF580A" w:rsidP="00CF580A" w14:paraId="394C5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4019B7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Copies of the comments may also be sent to the Competition Policy Division, Wireline Competition Bureau, Federal Communications Commission, 445 12th Street, S.W., Room 5-C140, Washington, D.C. 20554, Attention:  Carmell Weathers, or faxed to </w:t>
      </w:r>
      <w:r w:rsidRPr="002658A1">
        <w:rPr>
          <w:szCs w:val="22"/>
        </w:rPr>
        <w:t>the FCC at (202) 418-1413, Attention:  Carmell Weathers</w:t>
      </w:r>
      <w:r>
        <w:rPr>
          <w:szCs w:val="22"/>
        </w:rPr>
        <w:t>.  In addition, comments should be served upon the Applicant(s).</w:t>
      </w:r>
    </w:p>
    <w:p w:rsidR="00CF580A" w:rsidP="00CF580A" w14:paraId="35968F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6BF8BA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8"/>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w:t>
      </w:r>
      <w:r>
        <w:t xml:space="preserve">be written </w:t>
      </w:r>
      <w:r>
        <w:rPr>
          <w:i/>
          <w:iCs/>
        </w:rPr>
        <w:t>ex parte</w:t>
      </w:r>
      <w:r>
        <w:t xml:space="preserve"> presentations and must be filed consistent with rule 1.1206(b).</w:t>
      </w:r>
    </w:p>
    <w:p w:rsidR="00CF580A" w:rsidP="00CF580A" w14:paraId="4019C5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14:paraId="37B42F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(tty).</w:t>
      </w:r>
    </w:p>
    <w:p w:rsidR="00CF580A" w:rsidP="00CF580A" w14:paraId="168F82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14:paraId="1A7D98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tty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14:paraId="5F625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5ABB4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14:paraId="5CEB0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14:paraId="3FB67947" w14:textId="77777777">
      <w:pPr>
        <w:jc w:val="center"/>
        <w:rPr>
          <w:szCs w:val="22"/>
        </w:rPr>
      </w:pPr>
      <w:r>
        <w:rPr>
          <w:szCs w:val="22"/>
        </w:rPr>
        <w:br w:type="page"/>
      </w:r>
      <w:r w:rsidRPr="00AC52E0">
        <w:rPr>
          <w:b/>
          <w:szCs w:val="22"/>
        </w:rPr>
        <w:t>Appendix</w:t>
      </w:r>
    </w:p>
    <w:p w:rsidR="00CF580A" w:rsidP="00CF580A" w14:paraId="5657778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7000" w:rsidRPr="00757000" w:rsidP="00757000" w14:paraId="74905A1D" w14:textId="5D261A1F">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757000">
        <w:rPr>
          <w:b/>
          <w:szCs w:val="22"/>
        </w:rPr>
        <w:t xml:space="preserve">Applicant(s): Windstream Services, LLC on behalf of its competitive local exchange carrier affiliates, </w:t>
      </w:r>
      <w:r w:rsidRPr="00D420B8" w:rsidR="00D420B8">
        <w:rPr>
          <w:b/>
          <w:szCs w:val="22"/>
        </w:rPr>
        <w:t xml:space="preserve">Windstream </w:t>
      </w:r>
      <w:r w:rsidRPr="00D420B8" w:rsidR="00D420B8">
        <w:rPr>
          <w:b/>
          <w:szCs w:val="22"/>
        </w:rPr>
        <w:t>Norlight</w:t>
      </w:r>
      <w:r w:rsidRPr="00D420B8" w:rsidR="00D420B8">
        <w:rPr>
          <w:b/>
          <w:szCs w:val="22"/>
        </w:rPr>
        <w:t xml:space="preserve"> LLC and Windstream </w:t>
      </w:r>
      <w:r w:rsidRPr="00D420B8" w:rsidR="00D420B8">
        <w:rPr>
          <w:b/>
          <w:szCs w:val="22"/>
        </w:rPr>
        <w:t>NuVox</w:t>
      </w:r>
      <w:r w:rsidRPr="00D420B8" w:rsidR="00D420B8">
        <w:rPr>
          <w:b/>
          <w:szCs w:val="22"/>
        </w:rPr>
        <w:t xml:space="preserve"> Indiana, LLC</w:t>
      </w:r>
    </w:p>
    <w:p w:rsidR="00757000" w:rsidRPr="00757000" w:rsidP="00757000" w14:paraId="60DE0AF6" w14:textId="264B8E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WC Docket No. </w:t>
      </w:r>
      <w:r w:rsidR="00137970">
        <w:rPr>
          <w:b/>
          <w:szCs w:val="22"/>
        </w:rPr>
        <w:t>20</w:t>
      </w:r>
      <w:r w:rsidRPr="00757000">
        <w:rPr>
          <w:b/>
          <w:szCs w:val="22"/>
        </w:rPr>
        <w:t>-2</w:t>
      </w:r>
      <w:r w:rsidR="00137970">
        <w:rPr>
          <w:b/>
          <w:szCs w:val="22"/>
        </w:rPr>
        <w:t>8</w:t>
      </w:r>
      <w:r w:rsidRPr="00757000">
        <w:rPr>
          <w:b/>
          <w:szCs w:val="22"/>
        </w:rPr>
        <w:t>, Comp. Pol. File No. 1</w:t>
      </w:r>
      <w:r w:rsidR="00137970">
        <w:rPr>
          <w:b/>
          <w:szCs w:val="22"/>
        </w:rPr>
        <w:t>602</w:t>
      </w:r>
    </w:p>
    <w:p w:rsidR="00757000" w:rsidRPr="00B10DA2" w:rsidP="00757000" w14:paraId="41576618" w14:textId="760F4C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757000">
        <w:rPr>
          <w:b/>
          <w:szCs w:val="22"/>
        </w:rPr>
        <w:t>Link –</w:t>
      </w:r>
      <w:r w:rsidRPr="00B10DA2" w:rsidR="00B10DA2">
        <w:t xml:space="preserve"> </w:t>
      </w:r>
      <w:hyperlink r:id="rId8" w:history="1">
        <w:r w:rsidRPr="00B10DA2" w:rsidR="00B10DA2">
          <w:rPr>
            <w:rStyle w:val="Hyperlink"/>
            <w:bCs/>
            <w:szCs w:val="22"/>
          </w:rPr>
          <w:t>https://www.fcc.gov/ecfs/search/filings?proceedings_name=20-28&amp;sort=date_disseminated,DESC</w:t>
        </w:r>
      </w:hyperlink>
    </w:p>
    <w:p w:rsidR="00757000" w:rsidRPr="00757000" w:rsidP="00757000" w14:paraId="50F481AE" w14:textId="6102B5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Affected Service(s) – </w:t>
      </w:r>
      <w:r w:rsidRPr="00137970" w:rsidR="00137970">
        <w:rPr>
          <w:bCs/>
          <w:szCs w:val="22"/>
        </w:rPr>
        <w:t>TDM P</w:t>
      </w:r>
      <w:r w:rsidR="00F0362A">
        <w:rPr>
          <w:bCs/>
          <w:szCs w:val="22"/>
        </w:rPr>
        <w:t>rimary Rate Interface</w:t>
      </w:r>
      <w:r w:rsidR="00DD730A">
        <w:rPr>
          <w:bCs/>
          <w:szCs w:val="22"/>
        </w:rPr>
        <w:t xml:space="preserve"> (PRI) service</w:t>
      </w:r>
    </w:p>
    <w:p w:rsidR="00757000" w:rsidP="00757000" w14:paraId="4F1FDDAE" w14:textId="07B0A4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757000">
        <w:rPr>
          <w:b/>
          <w:szCs w:val="22"/>
        </w:rPr>
        <w:t xml:space="preserve">Service Area(s) – </w:t>
      </w:r>
      <w:r w:rsidRPr="00137970" w:rsidR="00137970">
        <w:rPr>
          <w:bCs/>
          <w:szCs w:val="22"/>
        </w:rPr>
        <w:t>Evansville and Jasper, I</w:t>
      </w:r>
      <w:r w:rsidR="00E03BC3">
        <w:rPr>
          <w:bCs/>
          <w:szCs w:val="22"/>
        </w:rPr>
        <w:t>ndiana</w:t>
      </w:r>
      <w:r w:rsidR="00DD730A">
        <w:rPr>
          <w:bCs/>
          <w:szCs w:val="22"/>
        </w:rPr>
        <w:t>;</w:t>
      </w:r>
      <w:r w:rsidRPr="00137970" w:rsidR="00137970">
        <w:rPr>
          <w:bCs/>
          <w:szCs w:val="22"/>
        </w:rPr>
        <w:t xml:space="preserve"> Bowling Green, Hartford, Henderson, Hopkinsville, Madisonville and Owensboro, K</w:t>
      </w:r>
      <w:r w:rsidR="00F234F4">
        <w:rPr>
          <w:bCs/>
          <w:szCs w:val="22"/>
        </w:rPr>
        <w:t>entucky</w:t>
      </w:r>
    </w:p>
    <w:p w:rsidR="00757000" w:rsidRPr="00757000" w:rsidP="00757000" w14:paraId="14884484" w14:textId="449B7F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 xml:space="preserve">on or after </w:t>
      </w:r>
      <w:r w:rsidRPr="00D210FD" w:rsidR="00D210FD">
        <w:rPr>
          <w:szCs w:val="22"/>
        </w:rPr>
        <w:t>April 20, 2020</w:t>
      </w:r>
    </w:p>
    <w:p w:rsidR="00757000" w:rsidRPr="00757000" w:rsidP="00757000" w14:paraId="4AB9296F" w14:textId="49E3AA5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Contact(s) – </w:t>
      </w:r>
      <w:r w:rsidRPr="00757000">
        <w:rPr>
          <w:szCs w:val="22"/>
        </w:rPr>
        <w:t>Kimberly Jackson, (202) 418-7393 (voice), Kimberly.Jackson@fcc.gov</w:t>
      </w:r>
      <w:r w:rsidR="00137970">
        <w:rPr>
          <w:szCs w:val="22"/>
        </w:rPr>
        <w:t>,</w:t>
      </w:r>
      <w:r w:rsidRPr="00757000">
        <w:rPr>
          <w:szCs w:val="22"/>
        </w:rPr>
        <w:t xml:space="preserve"> of the Competition Policy Division, Wireline Competition Bureau</w:t>
      </w:r>
      <w:r w:rsidRPr="00757000">
        <w:rPr>
          <w:b/>
          <w:szCs w:val="22"/>
        </w:rPr>
        <w:t xml:space="preserve">  </w:t>
      </w:r>
    </w:p>
    <w:p w:rsidR="00757000" w:rsidP="00757000" w14:paraId="4C4FE8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57000" w:rsidRPr="00757000" w:rsidP="00757000" w14:paraId="42C35B1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p w:rsidR="00F96F63" w:rsidRPr="00930ECF" w:rsidP="00F96F63" w14:paraId="5B8A0241" w14:textId="77777777">
      <w:pPr>
        <w:rPr>
          <w:sz w:val="24"/>
        </w:rPr>
      </w:pPr>
    </w:p>
    <w:bookmarkEnd w:id="0"/>
    <w:p w:rsidR="00F96F63" w:rsidP="00F96F63" w14:paraId="58855858" w14:textId="77777777">
      <w:pPr>
        <w:rPr>
          <w:sz w:val="24"/>
        </w:rPr>
      </w:pPr>
    </w:p>
    <w:p w:rsidR="00930ECF" w:rsidRPr="00930ECF" w:rsidP="00F96F63" w14:paraId="0E9B14EB" w14:textId="77777777">
      <w:pPr>
        <w:rPr>
          <w:sz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6A61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53817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83DE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39966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14:paraId="6E7E32E4" w14:textId="77777777">
      <w:r>
        <w:separator/>
      </w:r>
    </w:p>
  </w:footnote>
  <w:footnote w:type="continuationSeparator" w:id="1">
    <w:p w:rsidR="00CE4EEA" w14:paraId="333EE05A" w14:textId="77777777">
      <w:pPr>
        <w:rPr>
          <w:sz w:val="20"/>
        </w:rPr>
      </w:pPr>
      <w:r>
        <w:rPr>
          <w:sz w:val="20"/>
        </w:rPr>
        <w:t xml:space="preserve">(Continued from previous page)  </w:t>
      </w:r>
      <w:r>
        <w:rPr>
          <w:sz w:val="20"/>
        </w:rPr>
        <w:separator/>
      </w:r>
    </w:p>
  </w:footnote>
  <w:footnote w:type="continuationNotice" w:id="2">
    <w:p w:rsidR="00CE4EEA" w:rsidP="00910F12" w14:paraId="1FC22AA8" w14:textId="77777777">
      <w:pPr>
        <w:jc w:val="right"/>
        <w:rPr>
          <w:sz w:val="20"/>
        </w:rPr>
      </w:pPr>
      <w:r>
        <w:rPr>
          <w:sz w:val="20"/>
        </w:rPr>
        <w:t>(continued….)</w:t>
      </w:r>
    </w:p>
  </w:footnote>
  <w:footnote w:id="3">
    <w:p w:rsidR="00CF580A" w:rsidRPr="00C91996" w:rsidP="00CF580A" w14:paraId="0D150662" w14:textId="77777777">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14:paraId="7AA296B2" w14:textId="77777777">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14:paraId="4A7C143D" w14:textId="77777777">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14:paraId="15213F74" w14:textId="77777777">
      <w:pPr>
        <w:pStyle w:val="FootnoteText"/>
      </w:pPr>
      <w:r w:rsidRPr="00EB0093">
        <w:rPr>
          <w:rStyle w:val="FootnoteReference"/>
        </w:rPr>
        <w:footnoteRef/>
      </w:r>
      <w:r w:rsidRPr="00EB0093">
        <w:t xml:space="preserve"> </w:t>
      </w:r>
      <w:r w:rsidRPr="00EB0093">
        <w:rPr>
          <w:i/>
        </w:rPr>
        <w:t xml:space="preserve">See </w:t>
      </w:r>
      <w:r w:rsidRPr="00EB0093">
        <w:t>47 CFR § 63.71(f)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63.71(f)(2)(ii) (stating that “[a]</w:t>
      </w:r>
      <w:r w:rsidRPr="00C06C25">
        <w:t>n application to discontinue, reduce, or impair an existing retail service as part of a technology transition, as defined in §</w:t>
      </w:r>
      <w:r>
        <w:t xml:space="preserve"> </w:t>
      </w:r>
      <w:r w:rsidRPr="00C06C25">
        <w:t>63.60(i), may be automatically granted only if:</w:t>
      </w:r>
      <w:r>
        <w:t xml:space="preserve">  </w:t>
      </w:r>
      <w:r w:rsidRPr="00C06C25">
        <w:t>The applicant:</w:t>
      </w:r>
      <w:r>
        <w:t xml:space="preserve">  </w:t>
      </w:r>
      <w:r w:rsidRPr="00C06C25">
        <w:t>(A) Offers a stand-alone interconnected VoIP service, as defined in §</w:t>
      </w:r>
      <w:r>
        <w:t xml:space="preserve"> </w:t>
      </w:r>
      <w:r w:rsidRPr="00C06C25">
        <w:t>9.3 of this chapter, throughout the affected service area, and</w:t>
      </w:r>
      <w:r>
        <w:t xml:space="preserve"> </w:t>
      </w:r>
      <w:r w:rsidRPr="00C06C25">
        <w:t>(B) At least one other alternative stand-alone facilities-based wireline or wireless voice service is available from another unaffiliated provider throughout the affected service area.</w:t>
      </w:r>
      <w:r>
        <w:t>”).</w:t>
      </w:r>
    </w:p>
  </w:footnote>
  <w:footnote w:id="7">
    <w:p w:rsidR="00CF580A" w:rsidRPr="00C91996" w:rsidP="00CF580A" w14:paraId="378C1012" w14:textId="77777777">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8">
    <w:p w:rsidR="00CF580A" w:rsidRPr="007F5954" w:rsidP="00CF580A" w14:paraId="13514E98" w14:textId="77777777">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5E1" w14:paraId="686881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A997067" w14:textId="05464288">
    <w:pPr>
      <w:tabs>
        <w:tab w:val="center" w:pos="4680"/>
        <w:tab w:val="right" w:pos="9360"/>
      </w:tabs>
    </w:pPr>
    <w:r w:rsidRPr="009838BC">
      <w:rPr>
        <w:b/>
      </w:rPr>
      <w:tab/>
      <w:t>Federal Communications Commission</w:t>
    </w:r>
    <w:r w:rsidRPr="009838BC">
      <w:rPr>
        <w:b/>
      </w:rPr>
      <w:tab/>
    </w:r>
    <w:r w:rsidR="003E15E1">
      <w:rPr>
        <w:b/>
      </w:rPr>
      <w:t xml:space="preserve">DA </w:t>
    </w:r>
    <w:r w:rsidR="004A2F99">
      <w:rPr>
        <w:b/>
      </w:rPr>
      <w:t>20</w:t>
    </w:r>
    <w:r w:rsidR="003E15E1">
      <w:rPr>
        <w:b/>
      </w:rPr>
      <w:t>-</w:t>
    </w:r>
    <w:r w:rsidR="00DF4A9F">
      <w:rPr>
        <w:b/>
      </w:rPr>
      <w:t>312</w:t>
    </w:r>
    <w:bookmarkStart w:id="2" w:name="_GoBack"/>
    <w:bookmarkEnd w:id="2"/>
  </w:p>
  <w:p w:rsidR="009838BC" w:rsidRPr="009838BC" w:rsidP="009838BC" w14:paraId="1B7A080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392712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7F0D1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0AC9627" w14:textId="77777777">
                    <w:pPr>
                      <w:rPr>
                        <w:rFonts w:ascii="Arial" w:hAnsi="Arial"/>
                        <w:b/>
                      </w:rPr>
                    </w:pPr>
                    <w:r>
                      <w:rPr>
                        <w:rFonts w:ascii="Arial" w:hAnsi="Arial"/>
                        <w:b/>
                      </w:rPr>
                      <w:t>Federal Communications Commission</w:t>
                    </w:r>
                  </w:p>
                  <w:p w:rsidR="009838BC" w:rsidP="009838BC" w14:paraId="18092C3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2F0F4F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7558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626938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D4EC14B" w14:textId="77777777">
                    <w:pPr>
                      <w:spacing w:before="40"/>
                      <w:jc w:val="right"/>
                      <w:rPr>
                        <w:rFonts w:ascii="Arial" w:hAnsi="Arial"/>
                        <w:b/>
                        <w:sz w:val="16"/>
                      </w:rPr>
                    </w:pPr>
                    <w:r>
                      <w:rPr>
                        <w:rFonts w:ascii="Arial" w:hAnsi="Arial"/>
                        <w:b/>
                        <w:sz w:val="16"/>
                      </w:rPr>
                      <w:t>News Media Information 202 / 418-0500</w:t>
                    </w:r>
                  </w:p>
                  <w:p w:rsidR="009838BC" w:rsidP="009838BC" w14:paraId="515A668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41B8AA1" w14:textId="77777777">
                    <w:pPr>
                      <w:jc w:val="right"/>
                    </w:pPr>
                    <w:r>
                      <w:rPr>
                        <w:rFonts w:ascii="Arial" w:hAnsi="Arial"/>
                        <w:b/>
                        <w:sz w:val="16"/>
                      </w:rPr>
                      <w:t>TTY: 1-888-835-5322</w:t>
                    </w:r>
                  </w:p>
                </w:txbxContent>
              </v:textbox>
            </v:shape>
          </w:pict>
        </mc:Fallback>
      </mc:AlternateContent>
    </w:r>
  </w:p>
  <w:p w:rsidR="006F7393" w:rsidRPr="009838BC" w:rsidP="009838BC" w14:paraId="40F7AB1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D00C5"/>
    <w:rsid w:val="000E3D42"/>
    <w:rsid w:val="000E5884"/>
    <w:rsid w:val="00122BD5"/>
    <w:rsid w:val="00137970"/>
    <w:rsid w:val="001979D9"/>
    <w:rsid w:val="001B2C47"/>
    <w:rsid w:val="001D6BCF"/>
    <w:rsid w:val="001D6C79"/>
    <w:rsid w:val="001E01CA"/>
    <w:rsid w:val="001E75F6"/>
    <w:rsid w:val="002060D9"/>
    <w:rsid w:val="00226822"/>
    <w:rsid w:val="00233844"/>
    <w:rsid w:val="00250ED7"/>
    <w:rsid w:val="00260594"/>
    <w:rsid w:val="002658A1"/>
    <w:rsid w:val="0026597A"/>
    <w:rsid w:val="00285017"/>
    <w:rsid w:val="002A2D2E"/>
    <w:rsid w:val="002E1255"/>
    <w:rsid w:val="002F5103"/>
    <w:rsid w:val="0030569F"/>
    <w:rsid w:val="00343749"/>
    <w:rsid w:val="0034665D"/>
    <w:rsid w:val="00357D50"/>
    <w:rsid w:val="003925DC"/>
    <w:rsid w:val="003B0550"/>
    <w:rsid w:val="003B694F"/>
    <w:rsid w:val="003E15E1"/>
    <w:rsid w:val="003F171C"/>
    <w:rsid w:val="00412FC5"/>
    <w:rsid w:val="00422276"/>
    <w:rsid w:val="004242F1"/>
    <w:rsid w:val="00445A00"/>
    <w:rsid w:val="00451B0F"/>
    <w:rsid w:val="0046125F"/>
    <w:rsid w:val="00462313"/>
    <w:rsid w:val="0046249C"/>
    <w:rsid w:val="004634A5"/>
    <w:rsid w:val="00477625"/>
    <w:rsid w:val="00487524"/>
    <w:rsid w:val="00496106"/>
    <w:rsid w:val="004A2F99"/>
    <w:rsid w:val="004C12D0"/>
    <w:rsid w:val="004C2EE3"/>
    <w:rsid w:val="004E4A22"/>
    <w:rsid w:val="00511968"/>
    <w:rsid w:val="00545B81"/>
    <w:rsid w:val="0055614C"/>
    <w:rsid w:val="00556AE0"/>
    <w:rsid w:val="005B15D4"/>
    <w:rsid w:val="005B75CC"/>
    <w:rsid w:val="00607BA5"/>
    <w:rsid w:val="00626EB6"/>
    <w:rsid w:val="006353A3"/>
    <w:rsid w:val="00655D03"/>
    <w:rsid w:val="006564AC"/>
    <w:rsid w:val="00665F81"/>
    <w:rsid w:val="00683F84"/>
    <w:rsid w:val="00685497"/>
    <w:rsid w:val="006A6A81"/>
    <w:rsid w:val="006E26AF"/>
    <w:rsid w:val="006F7393"/>
    <w:rsid w:val="0070224F"/>
    <w:rsid w:val="007032FD"/>
    <w:rsid w:val="007115F7"/>
    <w:rsid w:val="0071235D"/>
    <w:rsid w:val="00715A41"/>
    <w:rsid w:val="00723788"/>
    <w:rsid w:val="00737334"/>
    <w:rsid w:val="00757000"/>
    <w:rsid w:val="00757094"/>
    <w:rsid w:val="00785689"/>
    <w:rsid w:val="00792917"/>
    <w:rsid w:val="0079754B"/>
    <w:rsid w:val="007A1E6D"/>
    <w:rsid w:val="007F5954"/>
    <w:rsid w:val="00822CE0"/>
    <w:rsid w:val="00837C62"/>
    <w:rsid w:val="00841AB1"/>
    <w:rsid w:val="0084315C"/>
    <w:rsid w:val="008C22FD"/>
    <w:rsid w:val="008E1589"/>
    <w:rsid w:val="008F456A"/>
    <w:rsid w:val="008F6CF8"/>
    <w:rsid w:val="00910F12"/>
    <w:rsid w:val="00926503"/>
    <w:rsid w:val="00930ECF"/>
    <w:rsid w:val="00946191"/>
    <w:rsid w:val="009838BC"/>
    <w:rsid w:val="009C26DE"/>
    <w:rsid w:val="009C502C"/>
    <w:rsid w:val="009D0D63"/>
    <w:rsid w:val="00A41953"/>
    <w:rsid w:val="00A45F07"/>
    <w:rsid w:val="00A45F4F"/>
    <w:rsid w:val="00A600A9"/>
    <w:rsid w:val="00A866AC"/>
    <w:rsid w:val="00AA55B7"/>
    <w:rsid w:val="00AA5B9E"/>
    <w:rsid w:val="00AA6F46"/>
    <w:rsid w:val="00AB2407"/>
    <w:rsid w:val="00AB53DF"/>
    <w:rsid w:val="00AC52E0"/>
    <w:rsid w:val="00B07E5C"/>
    <w:rsid w:val="00B10DA2"/>
    <w:rsid w:val="00B20363"/>
    <w:rsid w:val="00B326E3"/>
    <w:rsid w:val="00B4402A"/>
    <w:rsid w:val="00B811F7"/>
    <w:rsid w:val="00B83336"/>
    <w:rsid w:val="00B9492F"/>
    <w:rsid w:val="00BA5DC6"/>
    <w:rsid w:val="00BA6196"/>
    <w:rsid w:val="00BB44C4"/>
    <w:rsid w:val="00BC6D8C"/>
    <w:rsid w:val="00C06C25"/>
    <w:rsid w:val="00C16AF2"/>
    <w:rsid w:val="00C34006"/>
    <w:rsid w:val="00C426B1"/>
    <w:rsid w:val="00C82B6B"/>
    <w:rsid w:val="00C90D6A"/>
    <w:rsid w:val="00C91996"/>
    <w:rsid w:val="00CC72B6"/>
    <w:rsid w:val="00CE4EEA"/>
    <w:rsid w:val="00CF580A"/>
    <w:rsid w:val="00D0218D"/>
    <w:rsid w:val="00D210FD"/>
    <w:rsid w:val="00D216CD"/>
    <w:rsid w:val="00D332AC"/>
    <w:rsid w:val="00D36E86"/>
    <w:rsid w:val="00D420B8"/>
    <w:rsid w:val="00D42B17"/>
    <w:rsid w:val="00DA2529"/>
    <w:rsid w:val="00DB130A"/>
    <w:rsid w:val="00DC10A1"/>
    <w:rsid w:val="00DC655F"/>
    <w:rsid w:val="00DD730A"/>
    <w:rsid w:val="00DD7EBD"/>
    <w:rsid w:val="00DF4A9F"/>
    <w:rsid w:val="00DF62B6"/>
    <w:rsid w:val="00E03BC3"/>
    <w:rsid w:val="00E07225"/>
    <w:rsid w:val="00E155B7"/>
    <w:rsid w:val="00E31736"/>
    <w:rsid w:val="00E5409F"/>
    <w:rsid w:val="00E5559C"/>
    <w:rsid w:val="00E84F59"/>
    <w:rsid w:val="00EA3E81"/>
    <w:rsid w:val="00EB0093"/>
    <w:rsid w:val="00EC0185"/>
    <w:rsid w:val="00EF493C"/>
    <w:rsid w:val="00F021FA"/>
    <w:rsid w:val="00F0362A"/>
    <w:rsid w:val="00F234F4"/>
    <w:rsid w:val="00F57ACA"/>
    <w:rsid w:val="00F62E97"/>
    <w:rsid w:val="00F64209"/>
    <w:rsid w:val="00F92C2C"/>
    <w:rsid w:val="00F93BF5"/>
    <w:rsid w:val="00F96F63"/>
    <w:rsid w:val="00FC55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6A"/>
    <w:pPr>
      <w:widowControl w:val="0"/>
    </w:pPr>
    <w:rPr>
      <w:snapToGrid w:val="0"/>
      <w:kern w:val="28"/>
      <w:sz w:val="22"/>
    </w:rPr>
  </w:style>
  <w:style w:type="paragraph" w:styleId="Heading1">
    <w:name w:val="heading 1"/>
    <w:basedOn w:val="Normal"/>
    <w:next w:val="ParaNum"/>
    <w:qFormat/>
    <w:rsid w:val="008F45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456A"/>
    <w:pPr>
      <w:keepNext/>
      <w:numPr>
        <w:ilvl w:val="1"/>
        <w:numId w:val="3"/>
      </w:numPr>
      <w:spacing w:after="120"/>
      <w:outlineLvl w:val="1"/>
    </w:pPr>
    <w:rPr>
      <w:b/>
    </w:rPr>
  </w:style>
  <w:style w:type="paragraph" w:styleId="Heading3">
    <w:name w:val="heading 3"/>
    <w:basedOn w:val="Normal"/>
    <w:next w:val="ParaNum"/>
    <w:qFormat/>
    <w:rsid w:val="008F456A"/>
    <w:pPr>
      <w:keepNext/>
      <w:numPr>
        <w:ilvl w:val="2"/>
        <w:numId w:val="3"/>
      </w:numPr>
      <w:tabs>
        <w:tab w:val="left" w:pos="2160"/>
      </w:tabs>
      <w:spacing w:after="120"/>
      <w:outlineLvl w:val="2"/>
    </w:pPr>
    <w:rPr>
      <w:b/>
    </w:rPr>
  </w:style>
  <w:style w:type="paragraph" w:styleId="Heading4">
    <w:name w:val="heading 4"/>
    <w:basedOn w:val="Normal"/>
    <w:next w:val="ParaNum"/>
    <w:qFormat/>
    <w:rsid w:val="008F456A"/>
    <w:pPr>
      <w:keepNext/>
      <w:numPr>
        <w:ilvl w:val="3"/>
        <w:numId w:val="3"/>
      </w:numPr>
      <w:tabs>
        <w:tab w:val="left" w:pos="2880"/>
      </w:tabs>
      <w:spacing w:after="120"/>
      <w:outlineLvl w:val="3"/>
    </w:pPr>
    <w:rPr>
      <w:b/>
    </w:rPr>
  </w:style>
  <w:style w:type="paragraph" w:styleId="Heading5">
    <w:name w:val="heading 5"/>
    <w:basedOn w:val="Normal"/>
    <w:next w:val="ParaNum"/>
    <w:qFormat/>
    <w:rsid w:val="008F45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456A"/>
    <w:pPr>
      <w:numPr>
        <w:ilvl w:val="5"/>
        <w:numId w:val="3"/>
      </w:numPr>
      <w:tabs>
        <w:tab w:val="left" w:pos="4320"/>
      </w:tabs>
      <w:spacing w:after="120"/>
      <w:outlineLvl w:val="5"/>
    </w:pPr>
    <w:rPr>
      <w:b/>
    </w:rPr>
  </w:style>
  <w:style w:type="paragraph" w:styleId="Heading7">
    <w:name w:val="heading 7"/>
    <w:basedOn w:val="Normal"/>
    <w:next w:val="ParaNum"/>
    <w:qFormat/>
    <w:rsid w:val="008F45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45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45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F45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F456A"/>
  </w:style>
  <w:style w:type="paragraph" w:customStyle="1" w:styleId="ParaNum">
    <w:name w:val="ParaNum"/>
    <w:basedOn w:val="Normal"/>
    <w:rsid w:val="008F456A"/>
    <w:pPr>
      <w:numPr>
        <w:numId w:val="2"/>
      </w:numPr>
      <w:tabs>
        <w:tab w:val="clear" w:pos="1080"/>
        <w:tab w:val="num" w:pos="1440"/>
      </w:tabs>
      <w:spacing w:after="120"/>
    </w:pPr>
  </w:style>
  <w:style w:type="paragraph" w:styleId="EndnoteText">
    <w:name w:val="endnote text"/>
    <w:basedOn w:val="Normal"/>
    <w:semiHidden/>
    <w:rsid w:val="008F456A"/>
    <w:rPr>
      <w:sz w:val="20"/>
    </w:rPr>
  </w:style>
  <w:style w:type="character" w:styleId="EndnoteReference">
    <w:name w:val="endnote reference"/>
    <w:semiHidden/>
    <w:rsid w:val="008F456A"/>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8F456A"/>
    <w:pPr>
      <w:spacing w:after="120"/>
    </w:pPr>
  </w:style>
  <w:style w:type="character" w:styleId="FootnoteReference">
    <w:name w:val="footnote reference"/>
    <w:semiHidden/>
    <w:rsid w:val="008F456A"/>
    <w:rPr>
      <w:rFonts w:ascii="Times New Roman" w:hAnsi="Times New Roman"/>
      <w:dstrike w:val="0"/>
      <w:color w:val="auto"/>
      <w:sz w:val="22"/>
      <w:vertAlign w:val="superscript"/>
    </w:rPr>
  </w:style>
  <w:style w:type="paragraph" w:styleId="TOC1">
    <w:name w:val="toc 1"/>
    <w:basedOn w:val="Normal"/>
    <w:next w:val="Normal"/>
    <w:uiPriority w:val="39"/>
    <w:rsid w:val="008F45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456A"/>
    <w:pPr>
      <w:tabs>
        <w:tab w:val="left" w:pos="720"/>
        <w:tab w:val="right" w:leader="dot" w:pos="9360"/>
      </w:tabs>
      <w:suppressAutoHyphens/>
      <w:ind w:left="720" w:right="720" w:hanging="360"/>
    </w:pPr>
    <w:rPr>
      <w:noProof/>
    </w:rPr>
  </w:style>
  <w:style w:type="paragraph" w:styleId="TOC3">
    <w:name w:val="toc 3"/>
    <w:basedOn w:val="Normal"/>
    <w:next w:val="Normal"/>
    <w:semiHidden/>
    <w:rsid w:val="008F45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45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45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45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45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45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45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456A"/>
    <w:pPr>
      <w:tabs>
        <w:tab w:val="right" w:pos="9360"/>
      </w:tabs>
      <w:suppressAutoHyphens/>
    </w:pPr>
  </w:style>
  <w:style w:type="character" w:customStyle="1" w:styleId="EquationCaption">
    <w:name w:val="_Equation Caption"/>
    <w:rsid w:val="008F456A"/>
  </w:style>
  <w:style w:type="paragraph" w:styleId="Header">
    <w:name w:val="header"/>
    <w:basedOn w:val="Normal"/>
    <w:link w:val="HeaderChar"/>
    <w:autoRedefine/>
    <w:rsid w:val="008F456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F456A"/>
    <w:pPr>
      <w:tabs>
        <w:tab w:val="center" w:pos="4320"/>
        <w:tab w:val="right" w:pos="8640"/>
      </w:tabs>
    </w:pPr>
  </w:style>
  <w:style w:type="character" w:styleId="PageNumber">
    <w:name w:val="page number"/>
    <w:basedOn w:val="DefaultParagraphFont"/>
    <w:rsid w:val="008F456A"/>
  </w:style>
  <w:style w:type="paragraph" w:styleId="BlockText">
    <w:name w:val="Block Text"/>
    <w:basedOn w:val="Normal"/>
    <w:rsid w:val="008F456A"/>
    <w:pPr>
      <w:spacing w:after="240"/>
      <w:ind w:left="1440" w:right="1440"/>
    </w:pPr>
  </w:style>
  <w:style w:type="paragraph" w:customStyle="1" w:styleId="Paratitle">
    <w:name w:val="Para title"/>
    <w:basedOn w:val="Normal"/>
    <w:rsid w:val="008F456A"/>
    <w:pPr>
      <w:tabs>
        <w:tab w:val="center" w:pos="9270"/>
      </w:tabs>
      <w:spacing w:after="240"/>
    </w:pPr>
    <w:rPr>
      <w:spacing w:val="-2"/>
    </w:rPr>
  </w:style>
  <w:style w:type="paragraph" w:customStyle="1" w:styleId="Bullet">
    <w:name w:val="Bullet"/>
    <w:basedOn w:val="Normal"/>
    <w:rsid w:val="008F456A"/>
    <w:pPr>
      <w:numPr>
        <w:numId w:val="1"/>
      </w:numPr>
      <w:tabs>
        <w:tab w:val="clear" w:pos="360"/>
        <w:tab w:val="left" w:pos="2160"/>
      </w:tabs>
      <w:spacing w:after="220"/>
      <w:ind w:left="2160" w:hanging="720"/>
    </w:pPr>
  </w:style>
  <w:style w:type="paragraph" w:customStyle="1" w:styleId="TableFormat">
    <w:name w:val="TableFormat"/>
    <w:basedOn w:val="Bullet"/>
    <w:rsid w:val="008F456A"/>
    <w:pPr>
      <w:numPr>
        <w:numId w:val="0"/>
      </w:numPr>
      <w:tabs>
        <w:tab w:val="clear" w:pos="2160"/>
        <w:tab w:val="left" w:pos="5040"/>
      </w:tabs>
      <w:ind w:left="5040" w:hanging="3600"/>
    </w:pPr>
  </w:style>
  <w:style w:type="paragraph" w:customStyle="1" w:styleId="TOCTitle">
    <w:name w:val="TOC Title"/>
    <w:basedOn w:val="Normal"/>
    <w:rsid w:val="008F45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456A"/>
    <w:pPr>
      <w:jc w:val="center"/>
    </w:pPr>
    <w:rPr>
      <w:rFonts w:ascii="Times New Roman Bold" w:hAnsi="Times New Roman Bold"/>
      <w:b/>
      <w:bCs/>
      <w:caps/>
      <w:szCs w:val="22"/>
    </w:rPr>
  </w:style>
  <w:style w:type="character" w:styleId="Hyperlink">
    <w:name w:val="Hyperlink"/>
    <w:rsid w:val="008F456A"/>
    <w:rPr>
      <w:color w:val="0000FF"/>
      <w:u w:val="single"/>
    </w:rPr>
  </w:style>
  <w:style w:type="character" w:customStyle="1" w:styleId="FooterChar">
    <w:name w:val="Footer Char"/>
    <w:link w:val="Footer"/>
    <w:uiPriority w:val="99"/>
    <w:rsid w:val="008F456A"/>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6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8&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