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C843FB" w14:paraId="5EDA9E06"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C843FB" w14:paraId="03ED474A" w14:textId="77777777">
      <w:pPr>
        <w:pStyle w:val="StyleBoldCentered"/>
        <w:widowControl/>
      </w:pPr>
      <w:r>
        <w:t>F</w:t>
      </w:r>
      <w:r>
        <w:rPr>
          <w:caps w:val="0"/>
        </w:rPr>
        <w:t>ederal Communications Commission</w:t>
      </w:r>
    </w:p>
    <w:p w:rsidR="004C2EE3" w:rsidP="00C843FB" w14:paraId="40D4A611" w14:textId="77777777">
      <w:pPr>
        <w:pStyle w:val="StyleBoldCentered"/>
        <w:widowControl/>
      </w:pPr>
      <w:r>
        <w:rPr>
          <w:caps w:val="0"/>
        </w:rPr>
        <w:t>Washington, D.C. 20554</w:t>
      </w:r>
    </w:p>
    <w:p w:rsidR="004C2EE3" w:rsidP="00C843FB" w14:paraId="38F3BF41" w14:textId="77777777">
      <w:pPr>
        <w:widowControl/>
      </w:pPr>
    </w:p>
    <w:p w:rsidR="004C2EE3" w:rsidP="00C843FB" w14:paraId="79FCFBB9" w14:textId="77777777">
      <w:pPr>
        <w:widowControl/>
      </w:pPr>
    </w:p>
    <w:tbl>
      <w:tblPr>
        <w:tblW w:w="0" w:type="auto"/>
        <w:tblLayout w:type="fixed"/>
        <w:tblLook w:val="0000"/>
      </w:tblPr>
      <w:tblGrid>
        <w:gridCol w:w="4698"/>
        <w:gridCol w:w="630"/>
        <w:gridCol w:w="4248"/>
      </w:tblGrid>
      <w:tr w14:paraId="3B7476A1" w14:textId="77777777">
        <w:tblPrEx>
          <w:tblW w:w="0" w:type="auto"/>
          <w:tblLayout w:type="fixed"/>
          <w:tblLook w:val="0000"/>
        </w:tblPrEx>
        <w:tc>
          <w:tcPr>
            <w:tcW w:w="4698" w:type="dxa"/>
          </w:tcPr>
          <w:p w:rsidR="004C2EE3" w:rsidP="00C843FB" w14:paraId="7951E39C" w14:textId="77777777">
            <w:pPr>
              <w:widowControl/>
              <w:tabs>
                <w:tab w:val="center" w:pos="4680"/>
              </w:tabs>
              <w:suppressAutoHyphens/>
              <w:rPr>
                <w:spacing w:val="-2"/>
              </w:rPr>
            </w:pPr>
            <w:r>
              <w:rPr>
                <w:spacing w:val="-2"/>
              </w:rPr>
              <w:t>In the Matter of</w:t>
            </w:r>
          </w:p>
          <w:p w:rsidR="004C2EE3" w:rsidP="00C843FB" w14:paraId="5595DE2B" w14:textId="77777777">
            <w:pPr>
              <w:widowControl/>
              <w:tabs>
                <w:tab w:val="center" w:pos="4680"/>
              </w:tabs>
              <w:suppressAutoHyphens/>
              <w:rPr>
                <w:spacing w:val="-2"/>
              </w:rPr>
            </w:pPr>
          </w:p>
          <w:p w:rsidR="00CB7CCC" w:rsidP="00C843FB" w14:paraId="7178F341" w14:textId="597D981E">
            <w:pPr>
              <w:widowControl/>
              <w:tabs>
                <w:tab w:val="center" w:pos="4680"/>
              </w:tabs>
              <w:suppressAutoHyphens/>
              <w:rPr>
                <w:spacing w:val="-2"/>
              </w:rPr>
            </w:pPr>
            <w:r>
              <w:rPr>
                <w:spacing w:val="-2"/>
              </w:rPr>
              <w:t xml:space="preserve">STATE OF </w:t>
            </w:r>
            <w:r w:rsidRPr="00954DFA" w:rsidR="00954DFA">
              <w:rPr>
                <w:spacing w:val="-2"/>
              </w:rPr>
              <w:t xml:space="preserve">CONNECTICUT </w:t>
            </w:r>
          </w:p>
          <w:p w:rsidR="00EC508D" w:rsidRPr="002E27B5" w:rsidP="00C843FB" w14:paraId="48190A6F" w14:textId="77777777">
            <w:pPr>
              <w:widowControl/>
              <w:tabs>
                <w:tab w:val="center" w:pos="4680"/>
              </w:tabs>
              <w:suppressAutoHyphens/>
              <w:rPr>
                <w:spacing w:val="-2"/>
              </w:rPr>
            </w:pPr>
          </w:p>
          <w:p w:rsidR="00954DFA" w:rsidP="00C843FB" w14:paraId="03B22E0D" w14:textId="77777777">
            <w:pPr>
              <w:widowControl/>
              <w:tabs>
                <w:tab w:val="center" w:pos="4680"/>
              </w:tabs>
              <w:suppressAutoHyphens/>
              <w:rPr>
                <w:spacing w:val="-2"/>
              </w:rPr>
            </w:pPr>
            <w:r w:rsidRPr="00CB7CCC">
              <w:rPr>
                <w:spacing w:val="-2"/>
              </w:rPr>
              <w:t xml:space="preserve">Request </w:t>
            </w:r>
            <w:r w:rsidRPr="00CB7CCC">
              <w:rPr>
                <w:spacing w:val="-2"/>
              </w:rPr>
              <w:t>For</w:t>
            </w:r>
            <w:r w:rsidRPr="00CB7CCC">
              <w:rPr>
                <w:spacing w:val="-2"/>
              </w:rPr>
              <w:t xml:space="preserve"> Waiver of </w:t>
            </w:r>
            <w:r w:rsidRPr="00EC508D" w:rsidR="00EC508D">
              <w:rPr>
                <w:spacing w:val="-2"/>
              </w:rPr>
              <w:t xml:space="preserve">Section </w:t>
            </w:r>
            <w:r w:rsidRPr="00954DFA">
              <w:rPr>
                <w:spacing w:val="-2"/>
              </w:rPr>
              <w:t>90.621(b)(4)</w:t>
            </w:r>
          </w:p>
          <w:p w:rsidR="004C2EE3" w:rsidRPr="007115F7" w:rsidP="00C843FB" w14:paraId="659D6783" w14:textId="77777777">
            <w:pPr>
              <w:widowControl/>
              <w:tabs>
                <w:tab w:val="center" w:pos="4680"/>
              </w:tabs>
              <w:suppressAutoHyphens/>
              <w:rPr>
                <w:spacing w:val="-2"/>
              </w:rPr>
            </w:pPr>
            <w:r w:rsidRPr="00CB7CCC">
              <w:rPr>
                <w:spacing w:val="-2"/>
              </w:rPr>
              <w:t>of the Commission’s Rules</w:t>
            </w:r>
          </w:p>
        </w:tc>
        <w:tc>
          <w:tcPr>
            <w:tcW w:w="630" w:type="dxa"/>
          </w:tcPr>
          <w:p w:rsidR="004C2EE3" w:rsidP="00C843FB" w14:paraId="6298EEAB" w14:textId="77777777">
            <w:pPr>
              <w:widowControl/>
              <w:tabs>
                <w:tab w:val="center" w:pos="4680"/>
              </w:tabs>
              <w:suppressAutoHyphens/>
              <w:rPr>
                <w:b/>
                <w:spacing w:val="-2"/>
              </w:rPr>
            </w:pPr>
            <w:r>
              <w:rPr>
                <w:b/>
                <w:spacing w:val="-2"/>
              </w:rPr>
              <w:t>)</w:t>
            </w:r>
          </w:p>
          <w:p w:rsidR="004C2EE3" w:rsidP="00C843FB" w14:paraId="20090D69" w14:textId="77777777">
            <w:pPr>
              <w:widowControl/>
              <w:tabs>
                <w:tab w:val="center" w:pos="4680"/>
              </w:tabs>
              <w:suppressAutoHyphens/>
              <w:rPr>
                <w:b/>
                <w:spacing w:val="-2"/>
              </w:rPr>
            </w:pPr>
            <w:r>
              <w:rPr>
                <w:b/>
                <w:spacing w:val="-2"/>
              </w:rPr>
              <w:t>)</w:t>
            </w:r>
          </w:p>
          <w:p w:rsidR="004C2EE3" w:rsidP="00C843FB" w14:paraId="16542F38" w14:textId="77777777">
            <w:pPr>
              <w:widowControl/>
              <w:tabs>
                <w:tab w:val="center" w:pos="4680"/>
              </w:tabs>
              <w:suppressAutoHyphens/>
              <w:rPr>
                <w:b/>
                <w:spacing w:val="-2"/>
              </w:rPr>
            </w:pPr>
            <w:r>
              <w:rPr>
                <w:b/>
                <w:spacing w:val="-2"/>
              </w:rPr>
              <w:t>)</w:t>
            </w:r>
          </w:p>
          <w:p w:rsidR="004C2EE3" w:rsidP="00C843FB" w14:paraId="36A4220E" w14:textId="77777777">
            <w:pPr>
              <w:widowControl/>
              <w:tabs>
                <w:tab w:val="center" w:pos="4680"/>
              </w:tabs>
              <w:suppressAutoHyphens/>
              <w:rPr>
                <w:b/>
                <w:spacing w:val="-2"/>
              </w:rPr>
            </w:pPr>
            <w:r>
              <w:rPr>
                <w:b/>
                <w:spacing w:val="-2"/>
              </w:rPr>
              <w:t>)</w:t>
            </w:r>
          </w:p>
          <w:p w:rsidR="004C2EE3" w:rsidP="00C843FB" w14:paraId="51BB3B17" w14:textId="77777777">
            <w:pPr>
              <w:widowControl/>
              <w:tabs>
                <w:tab w:val="center" w:pos="4680"/>
              </w:tabs>
              <w:suppressAutoHyphens/>
              <w:rPr>
                <w:b/>
                <w:spacing w:val="-2"/>
              </w:rPr>
            </w:pPr>
            <w:r>
              <w:rPr>
                <w:b/>
                <w:spacing w:val="-2"/>
              </w:rPr>
              <w:t>)</w:t>
            </w:r>
          </w:p>
          <w:p w:rsidR="004C2EE3" w:rsidP="00C843FB" w14:paraId="16D6D08D" w14:textId="77777777">
            <w:pPr>
              <w:widowControl/>
              <w:tabs>
                <w:tab w:val="center" w:pos="4680"/>
              </w:tabs>
              <w:suppressAutoHyphens/>
              <w:rPr>
                <w:b/>
                <w:spacing w:val="-2"/>
              </w:rPr>
            </w:pPr>
            <w:r>
              <w:rPr>
                <w:b/>
                <w:spacing w:val="-2"/>
              </w:rPr>
              <w:t>)</w:t>
            </w:r>
          </w:p>
          <w:p w:rsidR="004C2EE3" w:rsidRPr="002E0B5A" w:rsidP="00C843FB" w14:paraId="4A0B79FA" w14:textId="77777777">
            <w:pPr>
              <w:widowControl/>
              <w:tabs>
                <w:tab w:val="center" w:pos="4680"/>
              </w:tabs>
              <w:suppressAutoHyphens/>
              <w:rPr>
                <w:b/>
                <w:spacing w:val="-2"/>
              </w:rPr>
            </w:pPr>
            <w:r>
              <w:rPr>
                <w:b/>
                <w:spacing w:val="-2"/>
              </w:rPr>
              <w:t>)</w:t>
            </w:r>
          </w:p>
        </w:tc>
        <w:tc>
          <w:tcPr>
            <w:tcW w:w="4248" w:type="dxa"/>
          </w:tcPr>
          <w:p w:rsidR="004C2EE3" w:rsidP="00C843FB" w14:paraId="355353F9" w14:textId="77777777">
            <w:pPr>
              <w:widowControl/>
              <w:tabs>
                <w:tab w:val="center" w:pos="4680"/>
              </w:tabs>
              <w:suppressAutoHyphens/>
              <w:rPr>
                <w:spacing w:val="-2"/>
              </w:rPr>
            </w:pPr>
          </w:p>
          <w:p w:rsidR="004C2EE3" w:rsidP="00C843FB" w14:paraId="58C93D5D" w14:textId="77777777">
            <w:pPr>
              <w:pStyle w:val="TOAHeading"/>
              <w:widowControl/>
              <w:tabs>
                <w:tab w:val="center" w:pos="4680"/>
                <w:tab w:val="clear" w:pos="9360"/>
              </w:tabs>
              <w:rPr>
                <w:spacing w:val="-2"/>
              </w:rPr>
            </w:pPr>
          </w:p>
          <w:p w:rsidR="004C2EE3" w:rsidP="00954DFA" w14:paraId="3B4404AF" w14:textId="77777777">
            <w:pPr>
              <w:widowControl/>
              <w:tabs>
                <w:tab w:val="center" w:pos="4680"/>
              </w:tabs>
              <w:suppressAutoHyphens/>
              <w:rPr>
                <w:spacing w:val="-2"/>
              </w:rPr>
            </w:pPr>
            <w:r w:rsidRPr="002E27B5">
              <w:rPr>
                <w:spacing w:val="-2"/>
              </w:rPr>
              <w:t>File No.</w:t>
            </w:r>
            <w:r w:rsidR="002D025A">
              <w:rPr>
                <w:spacing w:val="-2"/>
              </w:rPr>
              <w:t xml:space="preserve"> </w:t>
            </w:r>
            <w:r w:rsidRPr="00954DFA" w:rsidR="00954DFA">
              <w:rPr>
                <w:spacing w:val="-2"/>
              </w:rPr>
              <w:t>0008270081</w:t>
            </w:r>
          </w:p>
        </w:tc>
      </w:tr>
    </w:tbl>
    <w:p w:rsidR="004C2EE3" w:rsidP="00C843FB" w14:paraId="7DF7DC25" w14:textId="77777777">
      <w:pPr>
        <w:widowControl/>
      </w:pPr>
    </w:p>
    <w:p w:rsidR="00841AB1" w:rsidP="00C843FB" w14:paraId="28C57998" w14:textId="77777777">
      <w:pPr>
        <w:pStyle w:val="StyleBoldCentered"/>
        <w:widowControl/>
      </w:pPr>
      <w:r w:rsidRPr="002E27B5">
        <w:t>ORDER</w:t>
      </w:r>
    </w:p>
    <w:p w:rsidR="004C2EE3" w:rsidP="00C843FB" w14:paraId="3AD68354" w14:textId="77777777">
      <w:pPr>
        <w:widowControl/>
        <w:tabs>
          <w:tab w:val="left" w:pos="-720"/>
        </w:tabs>
        <w:suppressAutoHyphens/>
        <w:spacing w:line="227" w:lineRule="auto"/>
        <w:rPr>
          <w:spacing w:val="-2"/>
        </w:rPr>
      </w:pPr>
    </w:p>
    <w:p w:rsidR="004C2EE3" w:rsidP="00C843FB" w14:paraId="5278EF74" w14:textId="335B6298">
      <w:pPr>
        <w:widowControl/>
        <w:tabs>
          <w:tab w:val="left" w:pos="720"/>
          <w:tab w:val="right" w:pos="9360"/>
        </w:tabs>
        <w:suppressAutoHyphens/>
        <w:spacing w:line="227" w:lineRule="auto"/>
        <w:rPr>
          <w:spacing w:val="-2"/>
        </w:rPr>
      </w:pPr>
      <w:r>
        <w:rPr>
          <w:b/>
          <w:spacing w:val="-2"/>
        </w:rPr>
        <w:t xml:space="preserve">Adopted:  </w:t>
      </w:r>
      <w:r w:rsidR="00C268F1">
        <w:rPr>
          <w:b/>
          <w:spacing w:val="-2"/>
        </w:rPr>
        <w:t>March 20</w:t>
      </w:r>
      <w:r w:rsidR="00721BA5">
        <w:rPr>
          <w:b/>
          <w:spacing w:val="-2"/>
        </w:rPr>
        <w:t xml:space="preserve">, </w:t>
      </w:r>
      <w:r w:rsidR="002E0B5A">
        <w:rPr>
          <w:b/>
          <w:spacing w:val="-2"/>
        </w:rPr>
        <w:t>20</w:t>
      </w:r>
      <w:r w:rsidR="00A022A2">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268F1">
        <w:rPr>
          <w:b/>
          <w:spacing w:val="-2"/>
        </w:rPr>
        <w:t>March 20</w:t>
      </w:r>
      <w:r w:rsidR="002E0B5A">
        <w:rPr>
          <w:b/>
          <w:spacing w:val="-2"/>
        </w:rPr>
        <w:t>, 20</w:t>
      </w:r>
      <w:r w:rsidR="00A022A2">
        <w:rPr>
          <w:b/>
          <w:spacing w:val="-2"/>
        </w:rPr>
        <w:t>20</w:t>
      </w:r>
    </w:p>
    <w:p w:rsidR="00822CE0" w:rsidP="00C843FB" w14:paraId="048708FD" w14:textId="77777777">
      <w:pPr>
        <w:widowControl/>
      </w:pPr>
    </w:p>
    <w:p w:rsidR="00822CE0" w:rsidP="00C843FB" w14:paraId="4B708F33" w14:textId="77777777">
      <w:pPr>
        <w:widowControl/>
        <w:rPr>
          <w:spacing w:val="-2"/>
        </w:rPr>
      </w:pPr>
      <w:r w:rsidRPr="002E27B5">
        <w:t>By the Chief, Policy and Licensing Division, Public Safe</w:t>
      </w:r>
      <w:r>
        <w:t>ty and Homeland Security Bureau</w:t>
      </w:r>
      <w:r w:rsidR="004C2EE3">
        <w:rPr>
          <w:spacing w:val="-2"/>
        </w:rPr>
        <w:t>:</w:t>
      </w:r>
    </w:p>
    <w:p w:rsidR="00412FC5" w:rsidP="00C843FB" w14:paraId="383287B2" w14:textId="77777777">
      <w:pPr>
        <w:widowControl/>
      </w:pPr>
    </w:p>
    <w:p w:rsidR="002C00E8" w:rsidP="00C843FB" w14:paraId="058C8E49" w14:textId="77777777">
      <w:pPr>
        <w:pStyle w:val="Heading1"/>
        <w:widowControl/>
      </w:pPr>
      <w:r>
        <w:t>introduction</w:t>
      </w:r>
    </w:p>
    <w:p w:rsidR="00C536D2" w:rsidP="003504BD" w14:paraId="7C3B3918" w14:textId="170D04BA">
      <w:pPr>
        <w:pStyle w:val="ParaNum"/>
        <w:widowControl/>
      </w:pPr>
      <w:r w:rsidRPr="002E27B5">
        <w:t xml:space="preserve">In this </w:t>
      </w:r>
      <w:r w:rsidRPr="00C536D2">
        <w:rPr>
          <w:i/>
        </w:rPr>
        <w:t>Order</w:t>
      </w:r>
      <w:r w:rsidR="00102232">
        <w:t xml:space="preserve"> </w:t>
      </w:r>
      <w:r w:rsidRPr="002E27B5">
        <w:t xml:space="preserve">we grant a request by </w:t>
      </w:r>
      <w:r w:rsidR="00954DFA">
        <w:t xml:space="preserve">the State of Connecticut </w:t>
      </w:r>
      <w:r w:rsidR="00D73A74">
        <w:t>(</w:t>
      </w:r>
      <w:r w:rsidR="00954DFA">
        <w:t>Connecticut</w:t>
      </w:r>
      <w:r w:rsidR="00D73A74">
        <w:t>)</w:t>
      </w:r>
      <w:r w:rsidR="00D66A84">
        <w:t xml:space="preserve"> </w:t>
      </w:r>
      <w:r w:rsidRPr="002E27B5">
        <w:t xml:space="preserve">for a waiver of </w:t>
      </w:r>
      <w:r w:rsidR="00D73A74">
        <w:t xml:space="preserve">Section </w:t>
      </w:r>
      <w:bookmarkStart w:id="1" w:name="_Hlk29986552"/>
      <w:r w:rsidR="0003649B">
        <w:t>90.</w:t>
      </w:r>
      <w:r w:rsidRPr="00954DFA" w:rsidR="00954DFA">
        <w:t>621(b)(4)</w:t>
      </w:r>
      <w:r w:rsidR="0003649B">
        <w:t xml:space="preserve"> </w:t>
      </w:r>
      <w:bookmarkEnd w:id="1"/>
      <w:r w:rsidR="0003649B">
        <w:t>of the Commission’s rules</w:t>
      </w:r>
      <w:r>
        <w:rPr>
          <w:rStyle w:val="FootnoteReference"/>
        </w:rPr>
        <w:footnoteReference w:id="3"/>
      </w:r>
      <w:r w:rsidR="0003649B">
        <w:t xml:space="preserve"> </w:t>
      </w:r>
      <w:r w:rsidR="00DC23AA">
        <w:t xml:space="preserve">to </w:t>
      </w:r>
      <w:r w:rsidR="00A022A2">
        <w:t xml:space="preserve">allow it to </w:t>
      </w:r>
      <w:r w:rsidR="00E239BF">
        <w:t xml:space="preserve">operate two </w:t>
      </w:r>
      <w:r w:rsidR="00056BBF">
        <w:t xml:space="preserve">800 MHz </w:t>
      </w:r>
      <w:r w:rsidR="00E239BF">
        <w:t xml:space="preserve">base stations at less than the required minimum co-channel separation distance (113 kilometers) </w:t>
      </w:r>
      <w:r w:rsidR="00DC23AA">
        <w:t>from</w:t>
      </w:r>
      <w:r w:rsidR="00E239BF">
        <w:t xml:space="preserve"> a base station, call sign </w:t>
      </w:r>
      <w:r w:rsidRPr="008771E8" w:rsidR="00E239BF">
        <w:t>WNIZ788</w:t>
      </w:r>
      <w:r w:rsidR="00E239BF">
        <w:t>, licensed to Specialized Mobile Radio, Inc. (SMR</w:t>
      </w:r>
      <w:r>
        <w:t xml:space="preserve">, </w:t>
      </w:r>
      <w:r w:rsidR="00E239BF">
        <w:t>Inc.) in New York City.</w:t>
      </w:r>
      <w:r>
        <w:rPr>
          <w:rStyle w:val="FootnoteReference"/>
        </w:rPr>
        <w:footnoteReference w:id="4"/>
      </w:r>
      <w:r w:rsidR="005B1B63">
        <w:t xml:space="preserve"> </w:t>
      </w:r>
      <w:r w:rsidR="00BD532B">
        <w:t xml:space="preserve"> </w:t>
      </w:r>
    </w:p>
    <w:p w:rsidR="002E27B5" w:rsidP="00C536D2" w14:paraId="070A3EDD" w14:textId="77777777">
      <w:pPr>
        <w:pStyle w:val="Heading1"/>
      </w:pPr>
      <w:r>
        <w:t>background</w:t>
      </w:r>
    </w:p>
    <w:p w:rsidR="002A3058" w:rsidP="00C624CF" w14:paraId="2F1A628D" w14:textId="55C46DC1">
      <w:pPr>
        <w:pStyle w:val="ParaNum"/>
        <w:widowControl/>
      </w:pPr>
      <w:r>
        <w:t xml:space="preserve">On </w:t>
      </w:r>
      <w:r w:rsidRPr="002A3058">
        <w:t>July 2, 2018</w:t>
      </w:r>
      <w:r w:rsidR="00A022A2">
        <w:t xml:space="preserve"> </w:t>
      </w:r>
      <w:r>
        <w:t>Connecticut</w:t>
      </w:r>
      <w:r>
        <w:t xml:space="preserve"> filed </w:t>
      </w:r>
      <w:r>
        <w:t xml:space="preserve">an application seeking to add channel 855.8125 MHz to the six base stations </w:t>
      </w:r>
      <w:r w:rsidR="00DC23AA">
        <w:t xml:space="preserve">that </w:t>
      </w:r>
      <w:r>
        <w:t>comprise its trunked private land mobile radio (PLMR) system licensed under call sign WPPW600.</w:t>
      </w:r>
      <w:r>
        <w:rPr>
          <w:rStyle w:val="FootnoteReference"/>
        </w:rPr>
        <w:footnoteReference w:id="5"/>
      </w:r>
      <w:r w:rsidR="00C536D2">
        <w:t xml:space="preserve">  </w:t>
      </w:r>
      <w:r w:rsidRPr="002A3058">
        <w:t xml:space="preserve">Connecticut </w:t>
      </w:r>
      <w:r w:rsidR="00C536D2">
        <w:t xml:space="preserve">claims </w:t>
      </w:r>
      <w:r w:rsidRPr="002A3058">
        <w:t>that it needs the additional channel to supplement capacity in the area of Litchfield County, C</w:t>
      </w:r>
      <w:r w:rsidR="00056BBF">
        <w:t>onnecticut</w:t>
      </w:r>
      <w:r w:rsidRPr="002A3058">
        <w:t>.</w:t>
      </w:r>
      <w:r>
        <w:rPr>
          <w:rStyle w:val="FootnoteReference"/>
        </w:rPr>
        <w:footnoteReference w:id="6"/>
      </w:r>
      <w:r w:rsidRPr="002A3058">
        <w:t xml:space="preserve">  Connecticut explains it is currently upgrading its statewide network to a “standards based Project 25 (P25) system” and that “predicted system loading has shown that additional capacity is required to continue to meet the requirements of the user base.”</w:t>
      </w:r>
      <w:r>
        <w:rPr>
          <w:rStyle w:val="FootnoteReference"/>
        </w:rPr>
        <w:footnoteReference w:id="7"/>
      </w:r>
    </w:p>
    <w:p w:rsidR="00360FD6" w:rsidP="00C624CF" w14:paraId="224392E4" w14:textId="77777777">
      <w:pPr>
        <w:pStyle w:val="ParaNum"/>
        <w:widowControl/>
      </w:pPr>
      <w:r>
        <w:t xml:space="preserve">Connecticut </w:t>
      </w:r>
      <w:r w:rsidR="00C536D2">
        <w:t>states</w:t>
      </w:r>
      <w:r w:rsidR="00A8751A">
        <w:t xml:space="preserve"> </w:t>
      </w:r>
      <w:r>
        <w:t>it could not identify a channel</w:t>
      </w:r>
      <w:r w:rsidR="00DC23AA">
        <w:t xml:space="preserve"> that</w:t>
      </w:r>
      <w:r w:rsidR="008A468F">
        <w:t xml:space="preserve"> </w:t>
      </w:r>
      <w:r>
        <w:t xml:space="preserve">would provide additional capacity for its system and still maintain the required 113-kilometer spacing to </w:t>
      </w:r>
      <w:r w:rsidR="00DC23AA">
        <w:t>an</w:t>
      </w:r>
      <w:r>
        <w:t>other co-channel user.</w:t>
      </w:r>
      <w:r>
        <w:rPr>
          <w:rStyle w:val="FootnoteReference"/>
        </w:rPr>
        <w:footnoteReference w:id="8"/>
      </w:r>
      <w:r>
        <w:t xml:space="preserve">  Therefore, it seeks a waiver of Section 90.621(b)(4) of the Commission’s rules to operate two of its base stations on channel 855.8125 MHz at </w:t>
      </w:r>
      <w:r w:rsidR="00C536D2">
        <w:t>less</w:t>
      </w:r>
      <w:r>
        <w:t xml:space="preserve"> than 113 kilometers from </w:t>
      </w:r>
      <w:r w:rsidR="00987F86">
        <w:t xml:space="preserve">the co-channel base station of </w:t>
      </w:r>
      <w:r>
        <w:t>SMR Inc.</w:t>
      </w:r>
      <w:r w:rsidR="00C536D2">
        <w:t xml:space="preserve">, call sign </w:t>
      </w:r>
      <w:r w:rsidRPr="00C536D2" w:rsidR="00C536D2">
        <w:t>WNIZ788</w:t>
      </w:r>
      <w:r w:rsidR="00B139FC">
        <w:t>.</w:t>
      </w:r>
      <w:r>
        <w:rPr>
          <w:rStyle w:val="FootnoteReference"/>
        </w:rPr>
        <w:footnoteReference w:id="9"/>
      </w:r>
    </w:p>
    <w:p w:rsidR="00360FD6" w:rsidP="00C624CF" w14:paraId="1566FC3D" w14:textId="6BB376C7">
      <w:pPr>
        <w:pStyle w:val="ParaNum"/>
        <w:widowControl/>
      </w:pPr>
      <w:r>
        <w:t>Section 90.621(d)(4) of the Commission’s rules permits an applicant to license base stations less than 113 kilometers from previously licensed co-channel base stations provided the applicant satisfies certain power and antenna height limits specified in a short-spacing table.</w:t>
      </w:r>
      <w:r>
        <w:rPr>
          <w:rStyle w:val="FootnoteReference"/>
        </w:rPr>
        <w:footnoteReference w:id="10"/>
      </w:r>
      <w:r>
        <w:t xml:space="preserve">  An applicant may license a base station at a distance less than that prescribed in the short-spacing table if it obtains a waiver to do so and includes an engineering study showing </w:t>
      </w:r>
      <w:r w:rsidR="00C536D2">
        <w:t xml:space="preserve">that </w:t>
      </w:r>
      <w:r>
        <w:t>the incumbent licensee will receive interference protection equivalent to that obtained from the short-spacing table</w:t>
      </w:r>
      <w:r w:rsidR="00C536D2">
        <w:t xml:space="preserve">.  The table is premised </w:t>
      </w:r>
      <w:r>
        <w:t xml:space="preserve">on the proposed station’s 22 </w:t>
      </w:r>
      <w:r>
        <w:t>dBu</w:t>
      </w:r>
      <w:r>
        <w:t xml:space="preserve"> </w:t>
      </w:r>
      <w:r>
        <w:t>F</w:t>
      </w:r>
      <w:r w:rsidRPr="00B35970">
        <w:t>(</w:t>
      </w:r>
      <w:r w:rsidRPr="00B35970">
        <w:t xml:space="preserve">50,10) </w:t>
      </w:r>
      <w:r>
        <w:t xml:space="preserve">interference contour not overlapping the incumbent station’s 40 </w:t>
      </w:r>
      <w:r>
        <w:t>dBu</w:t>
      </w:r>
      <w:r>
        <w:t xml:space="preserve"> F(50,50) service contour.</w:t>
      </w:r>
      <w:r>
        <w:rPr>
          <w:rStyle w:val="FootnoteReference"/>
        </w:rPr>
        <w:footnoteReference w:id="11"/>
      </w:r>
    </w:p>
    <w:p w:rsidR="00A022A2" w:rsidP="00C624CF" w14:paraId="2AE7679C" w14:textId="77777777">
      <w:pPr>
        <w:pStyle w:val="ParaNum"/>
        <w:widowControl/>
      </w:pPr>
      <w:r>
        <w:t xml:space="preserve">Connecticut </w:t>
      </w:r>
      <w:r w:rsidR="00B139FC">
        <w:t xml:space="preserve">submits </w:t>
      </w:r>
      <w:r>
        <w:t xml:space="preserve">a contour analysis performed by its frequency coordinator, the </w:t>
      </w:r>
      <w:r w:rsidRPr="00C90896">
        <w:t>Association of Public-Safety Communications Officials</w:t>
      </w:r>
      <w:r w:rsidR="00076C20">
        <w:t xml:space="preserve"> International</w:t>
      </w:r>
      <w:r w:rsidRPr="00C90896">
        <w:t xml:space="preserve"> (APCO</w:t>
      </w:r>
      <w:r>
        <w:t xml:space="preserve">), </w:t>
      </w:r>
      <w:r w:rsidR="00B139FC">
        <w:t>showing that, with the directional antenna specified in Connecticut’s application,</w:t>
      </w:r>
      <w:r w:rsidR="00CB5F6E">
        <w:t xml:space="preserve"> </w:t>
      </w:r>
      <w:r w:rsidRPr="00B139FC" w:rsidR="00B139FC">
        <w:t xml:space="preserve">the 22 </w:t>
      </w:r>
      <w:r w:rsidRPr="00B139FC" w:rsidR="00B139FC">
        <w:t>dBu</w:t>
      </w:r>
      <w:r w:rsidRPr="00B139FC" w:rsidR="00B139FC">
        <w:t xml:space="preserve"> F(50,10) interference contour</w:t>
      </w:r>
      <w:r w:rsidR="00CB5F6E">
        <w:t>s</w:t>
      </w:r>
      <w:r w:rsidRPr="00B139FC" w:rsidR="00B139FC">
        <w:t xml:space="preserve"> from Connecticut’s two proposed short-spaced base stations w</w:t>
      </w:r>
      <w:r w:rsidR="00B139FC">
        <w:t xml:space="preserve">ill </w:t>
      </w:r>
      <w:r w:rsidRPr="00B139FC" w:rsidR="00B139FC">
        <w:t xml:space="preserve">not overlap the 40 </w:t>
      </w:r>
      <w:r w:rsidRPr="00B139FC" w:rsidR="00B139FC">
        <w:t>dBu</w:t>
      </w:r>
      <w:r w:rsidRPr="00B139FC" w:rsidR="00B139FC">
        <w:t xml:space="preserve"> F(50,50) contour of  the SMR, Inc. co-channel base station.</w:t>
      </w:r>
      <w:r>
        <w:rPr>
          <w:vertAlign w:val="superscript"/>
        </w:rPr>
        <w:footnoteReference w:id="12"/>
      </w:r>
      <w:r w:rsidR="00B139FC">
        <w:t xml:space="preserve">  Thus, APCO concludes </w:t>
      </w:r>
      <w:r>
        <w:t>that the incumbent, SMR</w:t>
      </w:r>
      <w:r w:rsidR="00C536D2">
        <w:t>,</w:t>
      </w:r>
      <w:r>
        <w:t xml:space="preserve"> Inc., will “receive interference protection that meets or exceeds the limits upon which the ERP and DHAAT criteria are established.”</w:t>
      </w:r>
      <w:r>
        <w:rPr>
          <w:rStyle w:val="FootnoteReference"/>
        </w:rPr>
        <w:footnoteReference w:id="13"/>
      </w:r>
    </w:p>
    <w:p w:rsidR="00851BDC" w:rsidP="00C624CF" w14:paraId="0A7E8F09" w14:textId="6A47C7AE">
      <w:pPr>
        <w:pStyle w:val="ParaNum"/>
        <w:widowControl/>
      </w:pPr>
      <w:r w:rsidRPr="00A022A2">
        <w:t xml:space="preserve">SMR, Inc. </w:t>
      </w:r>
      <w:r w:rsidR="00056BBF">
        <w:t xml:space="preserve">initially </w:t>
      </w:r>
      <w:r>
        <w:t xml:space="preserve">opposed </w:t>
      </w:r>
      <w:r w:rsidRPr="00A022A2">
        <w:t>Connecticut’s application</w:t>
      </w:r>
      <w:r w:rsidR="00446E5F">
        <w:t xml:space="preserve"> </w:t>
      </w:r>
      <w:r w:rsidRPr="00A022A2">
        <w:t>and waiver request</w:t>
      </w:r>
      <w:r>
        <w:rPr>
          <w:vertAlign w:val="superscript"/>
        </w:rPr>
        <w:footnoteReference w:id="14"/>
      </w:r>
      <w:r>
        <w:t xml:space="preserve"> but withdrew its opposition after </w:t>
      </w:r>
      <w:r w:rsidRPr="00A022A2">
        <w:t xml:space="preserve">Connecticut </w:t>
      </w:r>
      <w:r>
        <w:t xml:space="preserve">provided </w:t>
      </w:r>
      <w:r w:rsidRPr="00A022A2">
        <w:t xml:space="preserve">SMR, Inc. </w:t>
      </w:r>
      <w:r>
        <w:t>with the characteristics of the directional antennas that Connecticut will use at the two short-spaced sites.</w:t>
      </w:r>
      <w:r>
        <w:rPr>
          <w:rStyle w:val="FootnoteReference"/>
        </w:rPr>
        <w:footnoteReference w:id="15"/>
      </w:r>
      <w:r w:rsidRPr="00A022A2">
        <w:t xml:space="preserve">  </w:t>
      </w:r>
      <w:r>
        <w:t xml:space="preserve">  </w:t>
      </w:r>
      <w:r w:rsidR="00EF4950">
        <w:t xml:space="preserve">  </w:t>
      </w:r>
    </w:p>
    <w:p w:rsidR="00320119" w:rsidP="00C624CF" w14:paraId="34420B0F" w14:textId="77777777">
      <w:pPr>
        <w:pStyle w:val="Heading1"/>
        <w:widowControl/>
      </w:pPr>
      <w:r>
        <w:t>Discussion</w:t>
      </w:r>
    </w:p>
    <w:p w:rsidR="00F66F2F" w:rsidP="00C624CF" w14:paraId="64AF2087" w14:textId="5EC456D8">
      <w:pPr>
        <w:pStyle w:val="ParaNum"/>
        <w:widowControl/>
      </w:pPr>
      <w:r w:rsidRPr="00351121">
        <w:rPr>
          <w:spacing w:val="-2"/>
        </w:rPr>
        <w:t>To obtain a waiver of the Commission’s Rules, a petitioner must demonstrate either that (</w:t>
      </w:r>
      <w:r w:rsidRPr="00351121">
        <w:rPr>
          <w:spacing w:val="-2"/>
        </w:rPr>
        <w:t>i</w:t>
      </w:r>
      <w:r w:rsidRPr="00351121">
        <w:rPr>
          <w:spacing w:val="-2"/>
        </w:rPr>
        <w:t>) the underlying purpose of the rule(s) would not be served or would be frustrated by application to the present case, and that a grant of the waiver would be in the public interest;</w:t>
      </w:r>
      <w:r>
        <w:rPr>
          <w:spacing w:val="-2"/>
          <w:vertAlign w:val="superscript"/>
        </w:rPr>
        <w:footnoteReference w:id="16"/>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Pr>
          <w:spacing w:val="-2"/>
          <w:vertAlign w:val="superscript"/>
        </w:rPr>
        <w:footnoteReference w:id="17"/>
      </w:r>
      <w:r>
        <w:rPr>
          <w:spacing w:val="-2"/>
        </w:rPr>
        <w:t xml:space="preserve">  We conclude </w:t>
      </w:r>
      <w:r w:rsidR="009B3D30">
        <w:rPr>
          <w:spacing w:val="-2"/>
        </w:rPr>
        <w:t>Connecticut’s</w:t>
      </w:r>
      <w:r>
        <w:rPr>
          <w:spacing w:val="-2"/>
        </w:rPr>
        <w:t xml:space="preserve"> request for wa</w:t>
      </w:r>
      <w:r w:rsidR="00056BBF">
        <w:rPr>
          <w:spacing w:val="-2"/>
        </w:rPr>
        <w:t>i</w:t>
      </w:r>
      <w:r>
        <w:rPr>
          <w:spacing w:val="-2"/>
        </w:rPr>
        <w:t xml:space="preserve">ver of </w:t>
      </w:r>
      <w:r>
        <w:t xml:space="preserve">Section </w:t>
      </w:r>
      <w:r w:rsidRPr="00891789" w:rsidR="009B3D30">
        <w:t>90.621(b)(4)</w:t>
      </w:r>
      <w:r w:rsidR="009B3D30">
        <w:t xml:space="preserve"> </w:t>
      </w:r>
      <w:r w:rsidRPr="00351121">
        <w:rPr>
          <w:spacing w:val="-2"/>
        </w:rPr>
        <w:t xml:space="preserve">should be granted under the </w:t>
      </w:r>
      <w:r w:rsidR="009B3D30">
        <w:rPr>
          <w:spacing w:val="-2"/>
        </w:rPr>
        <w:t xml:space="preserve">first </w:t>
      </w:r>
      <w:r>
        <w:rPr>
          <w:spacing w:val="-2"/>
        </w:rPr>
        <w:t>prong of the waiver standard</w:t>
      </w:r>
      <w:r w:rsidR="008F751C">
        <w:t xml:space="preserve">.    </w:t>
      </w:r>
    </w:p>
    <w:p w:rsidR="003C5702" w:rsidRPr="005B4569" w:rsidP="000A3E34" w14:paraId="005AFB5B" w14:textId="06451FE0">
      <w:pPr>
        <w:pStyle w:val="ParaNum"/>
      </w:pPr>
      <w:r>
        <w:rPr>
          <w:color w:val="000000"/>
        </w:rPr>
        <w:t>Bureau staff</w:t>
      </w:r>
      <w:r w:rsidR="00056BBF">
        <w:rPr>
          <w:color w:val="000000"/>
        </w:rPr>
        <w:t xml:space="preserve"> have </w:t>
      </w:r>
      <w:r>
        <w:rPr>
          <w:color w:val="000000"/>
        </w:rPr>
        <w:t>independently confirm</w:t>
      </w:r>
      <w:r w:rsidR="00056BBF">
        <w:rPr>
          <w:color w:val="000000"/>
        </w:rPr>
        <w:t>ed</w:t>
      </w:r>
      <w:r>
        <w:rPr>
          <w:color w:val="000000"/>
        </w:rPr>
        <w:t xml:space="preserve"> APCO’s determination that, with the directional antennas specified, Connecticut’s</w:t>
      </w:r>
      <w:r w:rsidRPr="00891789">
        <w:t xml:space="preserve"> proposed </w:t>
      </w:r>
      <w:r>
        <w:t xml:space="preserve">base </w:t>
      </w:r>
      <w:r w:rsidRPr="00891789">
        <w:t>stations</w:t>
      </w:r>
      <w:r>
        <w:t>’</w:t>
      </w:r>
      <w:r w:rsidRPr="00891789">
        <w:t xml:space="preserve"> 22 </w:t>
      </w:r>
      <w:r w:rsidRPr="00891789">
        <w:t>dBu</w:t>
      </w:r>
      <w:r w:rsidRPr="00891789">
        <w:t xml:space="preserve"> </w:t>
      </w:r>
      <w:r w:rsidRPr="00891789">
        <w:t>F(</w:t>
      </w:r>
      <w:r w:rsidRPr="00891789">
        <w:t xml:space="preserve">50,10) </w:t>
      </w:r>
      <w:r>
        <w:t xml:space="preserve">interference </w:t>
      </w:r>
      <w:r w:rsidRPr="00891789">
        <w:t xml:space="preserve">contour </w:t>
      </w:r>
      <w:r>
        <w:t xml:space="preserve">does not overlap the </w:t>
      </w:r>
      <w:r w:rsidRPr="00891789">
        <w:t xml:space="preserve">40 </w:t>
      </w:r>
      <w:r w:rsidRPr="00891789">
        <w:t>dBu</w:t>
      </w:r>
      <w:r w:rsidRPr="00891789">
        <w:t xml:space="preserve"> F(50,50) </w:t>
      </w:r>
      <w:r>
        <w:t xml:space="preserve">coverage </w:t>
      </w:r>
      <w:r w:rsidRPr="00891789">
        <w:t xml:space="preserve">contour of the short-spaced co-channel incumbent station. </w:t>
      </w:r>
      <w:r w:rsidR="001D57B3">
        <w:t xml:space="preserve"> This contour analysis demonstrates that SMR, Inc. will receive interference protection equivalent to that </w:t>
      </w:r>
      <w:r w:rsidRPr="00255A81" w:rsidR="001D57B3">
        <w:t xml:space="preserve">provided </w:t>
      </w:r>
      <w:r w:rsidR="001D57B3">
        <w:t xml:space="preserve">by application of the short-spacing </w:t>
      </w:r>
      <w:r w:rsidRPr="00255A81" w:rsidR="001D57B3">
        <w:t>table</w:t>
      </w:r>
      <w:r w:rsidR="001D57B3">
        <w:t xml:space="preserve">. </w:t>
      </w:r>
      <w:r>
        <w:t xml:space="preserve"> </w:t>
      </w:r>
      <w:r w:rsidR="00056BBF">
        <w:t>Based on this finding, w</w:t>
      </w:r>
      <w:r w:rsidR="009B3D30">
        <w:t xml:space="preserve">e conclude that Connecticut’s proposal to operate two base stations on channel </w:t>
      </w:r>
      <w:r w:rsidR="00255A81">
        <w:t xml:space="preserve">855.8125 MHz at less than the required minimum spacing to SMR, Inc.’s co-channel base station would not frustrate the </w:t>
      </w:r>
      <w:r>
        <w:t xml:space="preserve">interference-avoidance </w:t>
      </w:r>
      <w:r w:rsidR="00255A81">
        <w:t>underlying purpose of Section 90.</w:t>
      </w:r>
      <w:r w:rsidRPr="00891789" w:rsidR="00255A81">
        <w:t>621(b)(4)</w:t>
      </w:r>
      <w:r w:rsidR="00255A81">
        <w:t xml:space="preserve"> </w:t>
      </w:r>
      <w:r>
        <w:t>of the Commission’s rules</w:t>
      </w:r>
      <w:r w:rsidR="001D57B3">
        <w:t xml:space="preserve">.  </w:t>
      </w:r>
      <w:r w:rsidR="00475FA7">
        <w:t xml:space="preserve">Moreover, we find </w:t>
      </w:r>
      <w:r w:rsidR="00B139FC">
        <w:t xml:space="preserve">the public interest will be served by the waiver because it will allow Connecticut to expand the capacity of its </w:t>
      </w:r>
      <w:r w:rsidR="00B139FC">
        <w:t xml:space="preserve">system to adequately provide </w:t>
      </w:r>
      <w:r w:rsidRPr="000011C0" w:rsidR="000011C0">
        <w:t>services to citizens</w:t>
      </w:r>
      <w:r w:rsidR="000011C0">
        <w:t xml:space="preserve"> during </w:t>
      </w:r>
      <w:r w:rsidRPr="000011C0" w:rsidR="000011C0">
        <w:t>times of extreme emergency</w:t>
      </w:r>
      <w:r w:rsidR="000011C0">
        <w:t>.</w:t>
      </w:r>
      <w:r>
        <w:rPr>
          <w:rStyle w:val="FootnoteReference"/>
        </w:rPr>
        <w:footnoteReference w:id="18"/>
      </w:r>
      <w:r w:rsidR="000011C0">
        <w:t xml:space="preserve">  </w:t>
      </w:r>
      <w:r w:rsidRPr="00056BBF" w:rsidR="008606BC">
        <w:rPr>
          <w:spacing w:val="-2"/>
        </w:rPr>
        <w:t xml:space="preserve">  </w:t>
      </w:r>
    </w:p>
    <w:p w:rsidR="0074239C" w:rsidP="00C624CF" w14:paraId="3D6973B4" w14:textId="77777777">
      <w:pPr>
        <w:pStyle w:val="Heading1"/>
        <w:widowControl/>
      </w:pPr>
      <w:r>
        <w:t>Ordering clauses</w:t>
      </w:r>
    </w:p>
    <w:p w:rsidR="00C843FB" w:rsidP="00C624CF" w14:paraId="1188893A" w14:textId="77777777">
      <w:pPr>
        <w:pStyle w:val="ParaNum"/>
        <w:widowControl/>
      </w:pPr>
      <w:r>
        <w:t>Accordingly, IT IS ORDERED</w:t>
      </w:r>
      <w:r w:rsidR="00EE6631">
        <w:t>, pursuant to Section</w:t>
      </w:r>
      <w:r w:rsidR="003A1EEA">
        <w:t>s</w:t>
      </w:r>
      <w:r w:rsidR="00EE6631">
        <w:t xml:space="preserve"> 4(</w:t>
      </w:r>
      <w:r w:rsidR="00EE6631">
        <w:t>i</w:t>
      </w:r>
      <w:r w:rsidR="00EE6631">
        <w:t xml:space="preserve">) </w:t>
      </w:r>
      <w:r w:rsidR="003A1EEA">
        <w:t xml:space="preserve">and 303(c) </w:t>
      </w:r>
      <w:r w:rsidR="00EE6631">
        <w:t>of the Communications Act of 1934</w:t>
      </w:r>
      <w:r w:rsidR="001D6794">
        <w:t xml:space="preserve">, as amended, 47 U.S.C. </w:t>
      </w:r>
      <w:r w:rsidR="003A1EEA">
        <w:t xml:space="preserve">§§ </w:t>
      </w:r>
      <w:r w:rsidR="00EE6631">
        <w:t>154(</w:t>
      </w:r>
      <w:r w:rsidR="00EE6631">
        <w:t>i</w:t>
      </w:r>
      <w:r w:rsidR="00EE6631">
        <w:t>)</w:t>
      </w:r>
      <w:r w:rsidR="001D6794">
        <w:t xml:space="preserve">, 303(c), and Section 1.925 of the Commission’s rules, 47 CFR § 1.925, </w:t>
      </w:r>
      <w:r>
        <w:t xml:space="preserve">that the waiver request associated with ULS </w:t>
      </w:r>
      <w:r w:rsidRPr="00C6523A">
        <w:t xml:space="preserve">File No. </w:t>
      </w:r>
      <w:r w:rsidRPr="00767E67" w:rsidR="00767E67">
        <w:rPr>
          <w:spacing w:val="-2"/>
        </w:rPr>
        <w:t>0008270081</w:t>
      </w:r>
      <w:r>
        <w:t xml:space="preserve"> filed by </w:t>
      </w:r>
      <w:r w:rsidR="00612FF7">
        <w:t xml:space="preserve">the </w:t>
      </w:r>
      <w:r w:rsidR="00512113">
        <w:t xml:space="preserve">State of </w:t>
      </w:r>
      <w:r w:rsidR="00767E67">
        <w:t>Connecticut</w:t>
      </w:r>
      <w:r>
        <w:t xml:space="preserve"> </w:t>
      </w:r>
      <w:r w:rsidR="00AD0E56">
        <w:t>IS</w:t>
      </w:r>
      <w:r>
        <w:t xml:space="preserve"> GRANTED and the associated application SHALL BE PROCESSED accordingly</w:t>
      </w:r>
      <w:r w:rsidRPr="004674D7">
        <w:rPr>
          <w:spacing w:val="-2"/>
        </w:rPr>
        <w:t>.</w:t>
      </w:r>
    </w:p>
    <w:p w:rsidR="0074239C" w:rsidP="00C624CF" w14:paraId="3E0526D9" w14:textId="77777777">
      <w:pPr>
        <w:pStyle w:val="ParaNum"/>
        <w:widowControl/>
      </w:pPr>
      <w:r>
        <w:t xml:space="preserve">This action is taken under delegated authority pursuant </w:t>
      </w:r>
      <w:r w:rsidR="00EE6631">
        <w:t>to Section 155(c) of the Communications Act of 1934, as amended, 47 U.S.C. § 155(c)</w:t>
      </w:r>
      <w:r w:rsidR="00687309">
        <w:t xml:space="preserve"> and</w:t>
      </w:r>
      <w:r w:rsidR="00EE6631">
        <w:t xml:space="preserve"> Sections 0.191 and 0.392 of the Commission’s rules, 47 CFR §§ 0.191, 0.392. </w:t>
      </w:r>
    </w:p>
    <w:p w:rsidR="00DA2826" w:rsidP="00C843FB" w14:paraId="66B0362F" w14:textId="77777777">
      <w:pPr>
        <w:pStyle w:val="ParaNum"/>
        <w:widowControl/>
        <w:numPr>
          <w:ilvl w:val="0"/>
          <w:numId w:val="0"/>
        </w:numPr>
        <w:spacing w:after="0"/>
        <w:ind w:left="3600" w:firstLine="720"/>
      </w:pPr>
      <w:r>
        <w:t xml:space="preserve">FEDERAL COMMUNICATIONS COMMISSION </w:t>
      </w:r>
    </w:p>
    <w:p w:rsidR="00DA2826" w:rsidP="00C843FB" w14:paraId="111BA3BC" w14:textId="77777777">
      <w:pPr>
        <w:pStyle w:val="ParaNum"/>
        <w:widowControl/>
        <w:numPr>
          <w:ilvl w:val="0"/>
          <w:numId w:val="0"/>
        </w:numPr>
        <w:spacing w:after="0"/>
        <w:ind w:left="720"/>
      </w:pPr>
    </w:p>
    <w:p w:rsidR="00DA2826" w:rsidP="00C843FB" w14:paraId="6C652408" w14:textId="77777777">
      <w:pPr>
        <w:pStyle w:val="ParaNum"/>
        <w:widowControl/>
        <w:numPr>
          <w:ilvl w:val="0"/>
          <w:numId w:val="0"/>
        </w:numPr>
        <w:spacing w:after="0"/>
        <w:ind w:left="720"/>
      </w:pPr>
    </w:p>
    <w:p w:rsidR="00DA2826" w:rsidP="00C843FB" w14:paraId="7F2444B5" w14:textId="77777777">
      <w:pPr>
        <w:pStyle w:val="ParaNum"/>
        <w:widowControl/>
        <w:numPr>
          <w:ilvl w:val="0"/>
          <w:numId w:val="0"/>
        </w:numPr>
        <w:spacing w:after="0"/>
        <w:ind w:left="720"/>
      </w:pPr>
    </w:p>
    <w:p w:rsidR="00DA2826" w:rsidP="00C843FB" w14:paraId="2D6CD30F" w14:textId="77777777">
      <w:pPr>
        <w:pStyle w:val="ParaNum"/>
        <w:widowControl/>
        <w:numPr>
          <w:ilvl w:val="0"/>
          <w:numId w:val="0"/>
        </w:numPr>
        <w:spacing w:after="0"/>
        <w:ind w:left="720"/>
      </w:pPr>
    </w:p>
    <w:p w:rsidR="00DA2826" w:rsidP="00C843FB" w14:paraId="42E9B14D" w14:textId="77777777">
      <w:pPr>
        <w:pStyle w:val="ParaNum"/>
        <w:widowControl/>
        <w:numPr>
          <w:ilvl w:val="0"/>
          <w:numId w:val="0"/>
        </w:numPr>
        <w:spacing w:after="0"/>
        <w:ind w:left="3600" w:firstLine="720"/>
      </w:pPr>
      <w:r>
        <w:t xml:space="preserve">Michael J. Wilhelm  </w:t>
      </w:r>
    </w:p>
    <w:p w:rsidR="00DA2826" w:rsidP="00C843FB" w14:paraId="1A43C26C" w14:textId="77777777">
      <w:pPr>
        <w:pStyle w:val="ParaNum"/>
        <w:widowControl/>
        <w:numPr>
          <w:ilvl w:val="0"/>
          <w:numId w:val="0"/>
        </w:numPr>
        <w:spacing w:after="0"/>
        <w:ind w:left="3600" w:firstLine="720"/>
      </w:pPr>
      <w:r>
        <w:t xml:space="preserve">Chief, Policy and Licensing Division </w:t>
      </w:r>
    </w:p>
    <w:p w:rsidR="00DA2826" w:rsidP="00C843FB" w14:paraId="34866ED8" w14:textId="77777777">
      <w:pPr>
        <w:pStyle w:val="ParaNum"/>
        <w:widowControl/>
        <w:numPr>
          <w:ilvl w:val="0"/>
          <w:numId w:val="0"/>
        </w:numPr>
        <w:spacing w:after="0"/>
        <w:ind w:left="3600" w:firstLine="720"/>
      </w:pPr>
      <w:r>
        <w:t>Public Safety and Homeland Security Bureau</w:t>
      </w:r>
    </w:p>
    <w:p w:rsidR="009364FC" w:rsidP="00C843FB" w14:paraId="2457247F" w14:textId="77777777">
      <w:pPr>
        <w:pStyle w:val="ParaNum"/>
        <w:widowControl/>
        <w:numPr>
          <w:ilvl w:val="0"/>
          <w:numId w:val="0"/>
        </w:numPr>
        <w:spacing w:after="0"/>
        <w:ind w:left="3600"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14:paraId="751A3323" w14:textId="77777777">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rsidR="00037F0F" w14:paraId="0928CE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14:paraId="4879D698" w14:textId="77777777">
    <w:pPr>
      <w:pStyle w:val="Footer"/>
      <w:framePr w:wrap="around" w:vAnchor="text" w:hAnchor="margin" w:xAlign="center" w:y="1"/>
    </w:pPr>
    <w:r>
      <w:fldChar w:fldCharType="begin"/>
    </w:r>
    <w:r>
      <w:instrText xml:space="preserve">PAGE  </w:instrText>
    </w:r>
    <w:r>
      <w:fldChar w:fldCharType="separate"/>
    </w:r>
    <w:r w:rsidR="00183356">
      <w:rPr>
        <w:noProof/>
      </w:rPr>
      <w:t>3</w:t>
    </w:r>
    <w:r>
      <w:fldChar w:fldCharType="end"/>
    </w:r>
  </w:p>
  <w:p w:rsidR="00037F0F" w14:paraId="052A59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14:paraId="2347A5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57C" w14:paraId="59D59F9E" w14:textId="77777777">
      <w:r>
        <w:separator/>
      </w:r>
    </w:p>
  </w:footnote>
  <w:footnote w:type="continuationSeparator" w:id="1">
    <w:p w:rsidR="002F757C" w:rsidP="00C721AC" w14:paraId="461CB9D4" w14:textId="77777777">
      <w:pPr>
        <w:spacing w:before="120"/>
        <w:rPr>
          <w:sz w:val="20"/>
        </w:rPr>
      </w:pPr>
      <w:r>
        <w:rPr>
          <w:sz w:val="20"/>
        </w:rPr>
        <w:t xml:space="preserve">(Continued from previous page)  </w:t>
      </w:r>
      <w:r>
        <w:rPr>
          <w:sz w:val="20"/>
        </w:rPr>
        <w:separator/>
      </w:r>
    </w:p>
  </w:footnote>
  <w:footnote w:type="continuationNotice" w:id="2">
    <w:p w:rsidR="002F757C" w:rsidP="00076C20" w14:paraId="6260C593" w14:textId="77777777">
      <w:pPr>
        <w:rPr>
          <w:sz w:val="20"/>
        </w:rPr>
      </w:pPr>
    </w:p>
  </w:footnote>
  <w:footnote w:id="3">
    <w:p w:rsidR="00B139FC" w14:paraId="4AE85423" w14:textId="77777777">
      <w:pPr>
        <w:pStyle w:val="FootnoteText"/>
      </w:pPr>
      <w:r>
        <w:rPr>
          <w:rStyle w:val="FootnoteReference"/>
        </w:rPr>
        <w:footnoteRef/>
      </w:r>
      <w:r>
        <w:t xml:space="preserve"> 47 CFR </w:t>
      </w:r>
      <w:r w:rsidRPr="00FD2745">
        <w:t>§</w:t>
      </w:r>
      <w:r>
        <w:t xml:space="preserve"> </w:t>
      </w:r>
      <w:r w:rsidRPr="00B139FC">
        <w:t>90.621(b)(4)</w:t>
      </w:r>
      <w:r>
        <w:t>.</w:t>
      </w:r>
    </w:p>
  </w:footnote>
  <w:footnote w:id="4">
    <w:p w:rsidR="00E239BF" w:rsidP="00E239BF" w14:paraId="4DF0A10D" w14:textId="77777777">
      <w:pPr>
        <w:pStyle w:val="FootnoteText"/>
      </w:pPr>
      <w:r>
        <w:rPr>
          <w:rStyle w:val="FootnoteReference"/>
        </w:rPr>
        <w:footnoteRef/>
      </w:r>
      <w:r>
        <w:t xml:space="preserve"> </w:t>
      </w:r>
      <w:r w:rsidRPr="007E65E4">
        <w:rPr>
          <w:i/>
        </w:rPr>
        <w:t>See</w:t>
      </w:r>
      <w:r>
        <w:t xml:space="preserve"> ULS applications </w:t>
      </w:r>
      <w:r w:rsidR="00DC23AA">
        <w:t xml:space="preserve">file </w:t>
      </w:r>
      <w:r>
        <w:t xml:space="preserve">no. </w:t>
      </w:r>
      <w:r w:rsidRPr="00D94D5F">
        <w:t>0008270081</w:t>
      </w:r>
      <w:r>
        <w:t xml:space="preserve"> (Connecticut Application).  </w:t>
      </w:r>
      <w:r w:rsidRPr="007E65E4">
        <w:rPr>
          <w:i/>
        </w:rPr>
        <w:t>See also</w:t>
      </w:r>
      <w:r>
        <w:t xml:space="preserve"> document attached to Connecticut Application on July 24, 2018 labeled “Updated Waiver Request” (Waiver Request).  </w:t>
      </w:r>
    </w:p>
  </w:footnote>
  <w:footnote w:id="5">
    <w:p w:rsidR="002A3058" w:rsidP="002A3058" w14:paraId="235F3D80" w14:textId="77777777">
      <w:pPr>
        <w:pStyle w:val="FootnoteText"/>
      </w:pPr>
      <w:r>
        <w:rPr>
          <w:rStyle w:val="FootnoteReference"/>
        </w:rPr>
        <w:footnoteRef/>
      </w:r>
      <w:r>
        <w:t xml:space="preserve"> Connecticut Application</w:t>
      </w:r>
      <w:r w:rsidR="00102232">
        <w:t>.</w:t>
      </w:r>
    </w:p>
  </w:footnote>
  <w:footnote w:id="6">
    <w:p w:rsidR="002A3058" w:rsidP="002A3058" w14:paraId="17C71FCF" w14:textId="77777777">
      <w:pPr>
        <w:pStyle w:val="FootnoteText"/>
        <w:tabs>
          <w:tab w:val="left" w:pos="5896"/>
        </w:tabs>
      </w:pPr>
      <w:r>
        <w:rPr>
          <w:rStyle w:val="FootnoteReference"/>
        </w:rPr>
        <w:footnoteRef/>
      </w:r>
      <w:r>
        <w:t xml:space="preserve"> Waiver Request at 1.</w:t>
      </w:r>
      <w:r>
        <w:tab/>
      </w:r>
    </w:p>
  </w:footnote>
  <w:footnote w:id="7">
    <w:p w:rsidR="002A3058" w:rsidP="002A3058" w14:paraId="4D1C068A" w14:textId="77777777">
      <w:pPr>
        <w:pStyle w:val="FootnoteText"/>
      </w:pPr>
      <w:r>
        <w:rPr>
          <w:rStyle w:val="FootnoteReference"/>
        </w:rPr>
        <w:footnoteRef/>
      </w:r>
      <w:r>
        <w:t xml:space="preserve"> </w:t>
      </w:r>
      <w:r w:rsidRPr="00A70406">
        <w:rPr>
          <w:i/>
        </w:rPr>
        <w:t>Id</w:t>
      </w:r>
      <w:r>
        <w:t>.</w:t>
      </w:r>
    </w:p>
  </w:footnote>
  <w:footnote w:id="8">
    <w:p w:rsidR="00360FD6" w:rsidP="00360FD6" w14:paraId="4733BAC4" w14:textId="77777777">
      <w:pPr>
        <w:pStyle w:val="FootnoteText"/>
      </w:pPr>
      <w:r>
        <w:rPr>
          <w:rStyle w:val="FootnoteReference"/>
        </w:rPr>
        <w:footnoteRef/>
      </w:r>
      <w:r>
        <w:t xml:space="preserve"> </w:t>
      </w:r>
      <w:r w:rsidRPr="00A70406">
        <w:rPr>
          <w:i/>
        </w:rPr>
        <w:t>Id</w:t>
      </w:r>
      <w:r>
        <w:t>.</w:t>
      </w:r>
    </w:p>
  </w:footnote>
  <w:footnote w:id="9">
    <w:p w:rsidR="00360FD6" w:rsidP="00360FD6" w14:paraId="2690DADB" w14:textId="77777777">
      <w:pPr>
        <w:pStyle w:val="FootnoteText"/>
      </w:pPr>
      <w:r>
        <w:rPr>
          <w:rStyle w:val="FootnoteReference"/>
        </w:rPr>
        <w:footnoteRef/>
      </w:r>
      <w:r>
        <w:t xml:space="preserve"> Locations 2 and 4 on Connecticut’s application are short-spaced to SMR, Inc.’s base station on frequency 855.8125 </w:t>
      </w:r>
      <w:r>
        <w:t>MHz.</w:t>
      </w:r>
      <w:r>
        <w:t xml:space="preserve">  </w:t>
      </w:r>
    </w:p>
  </w:footnote>
  <w:footnote w:id="10">
    <w:p w:rsidR="00851BDC" w:rsidP="00851BDC" w14:paraId="1BA95E71" w14:textId="24E482C2">
      <w:pPr>
        <w:pStyle w:val="FootnoteText"/>
      </w:pPr>
      <w:r>
        <w:rPr>
          <w:rStyle w:val="FootnoteReference"/>
        </w:rPr>
        <w:footnoteRef/>
      </w:r>
      <w:r>
        <w:t xml:space="preserve"> 47 CFR § 90.621(</w:t>
      </w:r>
      <w:r w:rsidR="00056BBF">
        <w:t>d</w:t>
      </w:r>
      <w:r>
        <w:t>)(4).</w:t>
      </w:r>
    </w:p>
  </w:footnote>
  <w:footnote w:id="11">
    <w:p w:rsidR="00851BDC" w:rsidP="00851BDC" w14:paraId="4B98E599" w14:textId="77777777">
      <w:pPr>
        <w:pStyle w:val="FootnoteText"/>
      </w:pPr>
      <w:r>
        <w:rPr>
          <w:rStyle w:val="FootnoteReference"/>
        </w:rPr>
        <w:footnoteRef/>
      </w:r>
      <w:r>
        <w:t xml:space="preserve"> </w:t>
      </w:r>
      <w:r w:rsidRPr="00A70406">
        <w:rPr>
          <w:i/>
        </w:rPr>
        <w:t>Id</w:t>
      </w:r>
      <w:r>
        <w:t>.</w:t>
      </w:r>
      <w:r w:rsidRPr="00EC0373" w:rsidR="00EC0373">
        <w:t xml:space="preserve"> </w:t>
      </w:r>
      <w:r w:rsidR="00EC0373">
        <w:t>at n. 2</w:t>
      </w:r>
      <w:r w:rsidR="00987F86">
        <w:t>,</w:t>
      </w:r>
      <w:r w:rsidR="00EC0373">
        <w:t xml:space="preserve"> </w:t>
      </w:r>
      <w:r w:rsidRPr="00201A61" w:rsidR="00EC0373">
        <w:t>Short-Spacing Separation Table</w:t>
      </w:r>
      <w:r w:rsidR="00EC0373">
        <w:t>.</w:t>
      </w:r>
    </w:p>
  </w:footnote>
  <w:footnote w:id="12">
    <w:p w:rsidR="00B139FC" w:rsidP="00B139FC" w14:paraId="43AD0289" w14:textId="77777777">
      <w:pPr>
        <w:pStyle w:val="FootnoteText"/>
      </w:pPr>
      <w:r>
        <w:rPr>
          <w:rStyle w:val="FootnoteReference"/>
        </w:rPr>
        <w:footnoteRef/>
      </w:r>
      <w:r>
        <w:t xml:space="preserve"> </w:t>
      </w:r>
      <w:r w:rsidRPr="008C68C0">
        <w:rPr>
          <w:i/>
        </w:rPr>
        <w:t>See</w:t>
      </w:r>
      <w:r>
        <w:t xml:space="preserve"> </w:t>
      </w:r>
      <w:r w:rsidR="00B573FB">
        <w:t xml:space="preserve">APCO </w:t>
      </w:r>
      <w:r>
        <w:t xml:space="preserve">documents attached to Connecticut Application on July 5, 2018 labeled </w:t>
      </w:r>
      <w:r w:rsidRPr="007F0719">
        <w:t>UPDATED NON-OVERLAPPING CONTOUR L2</w:t>
      </w:r>
      <w:r>
        <w:t xml:space="preserve"> and “</w:t>
      </w:r>
      <w:r w:rsidRPr="007F0719">
        <w:t>UPDATED NON-OVERLAPPING CONTOUR L4</w:t>
      </w:r>
      <w:r>
        <w:t>.</w:t>
      </w:r>
    </w:p>
  </w:footnote>
  <w:footnote w:id="13">
    <w:p w:rsidR="00851BDC" w:rsidP="00851BDC" w14:paraId="5F472772" w14:textId="77777777">
      <w:pPr>
        <w:pStyle w:val="FootnoteText"/>
      </w:pPr>
      <w:r>
        <w:rPr>
          <w:rStyle w:val="FootnoteReference"/>
        </w:rPr>
        <w:footnoteRef/>
      </w:r>
      <w:r>
        <w:t xml:space="preserve"> Waiver Request at 2.  </w:t>
      </w:r>
    </w:p>
  </w:footnote>
  <w:footnote w:id="14">
    <w:p w:rsidR="00446E5F" w:rsidP="00446E5F" w14:paraId="47C12CE9" w14:textId="6D7910A9">
      <w:pPr>
        <w:pStyle w:val="FootnoteText"/>
      </w:pPr>
      <w:r>
        <w:rPr>
          <w:rStyle w:val="FootnoteReference"/>
        </w:rPr>
        <w:footnoteRef/>
      </w:r>
      <w:r>
        <w:t xml:space="preserve"> </w:t>
      </w:r>
      <w:r w:rsidRPr="00A022A2">
        <w:t xml:space="preserve">SMR </w:t>
      </w:r>
      <w:r w:rsidR="00EF30EB">
        <w:t xml:space="preserve">Inc. </w:t>
      </w:r>
      <w:r w:rsidRPr="00A022A2">
        <w:t>Opp</w:t>
      </w:r>
      <w:r w:rsidR="00EF30EB">
        <w:t>osition</w:t>
      </w:r>
      <w:r w:rsidRPr="00A022A2">
        <w:t xml:space="preserve"> to </w:t>
      </w:r>
      <w:r w:rsidR="00EF30EB">
        <w:t>Connecticut</w:t>
      </w:r>
      <w:r w:rsidRPr="00A022A2">
        <w:t xml:space="preserve"> Request for Waiver</w:t>
      </w:r>
      <w:r>
        <w:t>, July 9, 2018.</w:t>
      </w:r>
    </w:p>
  </w:footnote>
  <w:footnote w:id="15">
    <w:p w:rsidR="00A022A2" w14:paraId="58E4C115" w14:textId="77777777">
      <w:pPr>
        <w:pStyle w:val="FootnoteText"/>
      </w:pPr>
      <w:r>
        <w:rPr>
          <w:rStyle w:val="FootnoteReference"/>
        </w:rPr>
        <w:footnoteRef/>
      </w:r>
      <w:r>
        <w:t xml:space="preserve"> </w:t>
      </w:r>
      <w:r w:rsidRPr="00446E5F" w:rsidR="00446E5F">
        <w:t>Connecticut will deploy a Sinclair SE4192-SWBP4LDF antenna with a 50-degree null at Location 2 and a Sinclair SE419-SWBP4LDF(D00) antenna with a 45-degree null at Location 4.</w:t>
      </w:r>
      <w:r w:rsidR="00446E5F">
        <w:t xml:space="preserve">  </w:t>
      </w:r>
      <w:r w:rsidRPr="00446E5F" w:rsidR="00446E5F">
        <w:rPr>
          <w:i/>
        </w:rPr>
        <w:t xml:space="preserve">See </w:t>
      </w:r>
      <w:r w:rsidRPr="00446E5F" w:rsidR="00446E5F">
        <w:t>Antenna Statement</w:t>
      </w:r>
      <w:r w:rsidR="00446E5F">
        <w:t>.</w:t>
      </w:r>
    </w:p>
  </w:footnote>
  <w:footnote w:id="16">
    <w:p w:rsidR="00037F0F" w:rsidP="003622DA" w14:paraId="5AD025AF" w14:textId="77777777">
      <w:pPr>
        <w:pStyle w:val="FootnoteText"/>
      </w:pPr>
      <w:r>
        <w:rPr>
          <w:rStyle w:val="FootnoteReference"/>
        </w:rPr>
        <w:footnoteRef/>
      </w:r>
      <w:r>
        <w:t xml:space="preserve"> 47 </w:t>
      </w:r>
      <w:r w:rsidR="00C843FB">
        <w:t>CFR</w:t>
      </w:r>
      <w:r>
        <w:t xml:space="preserve"> § 1.925(b)(3)(</w:t>
      </w:r>
      <w:r>
        <w:t>i</w:t>
      </w:r>
      <w:r>
        <w:t>).</w:t>
      </w:r>
    </w:p>
  </w:footnote>
  <w:footnote w:id="17">
    <w:p w:rsidR="00037F0F" w:rsidRPr="00284FC2" w:rsidP="003622DA" w14:paraId="7E42895B" w14:textId="77777777">
      <w:pPr>
        <w:pStyle w:val="FootnoteText"/>
        <w:rPr>
          <w:sz w:val="22"/>
          <w:szCs w:val="22"/>
        </w:rPr>
      </w:pPr>
      <w:r>
        <w:rPr>
          <w:rStyle w:val="FootnoteReference"/>
        </w:rPr>
        <w:footnoteRef/>
      </w:r>
      <w:r w:rsidRPr="00284FC2">
        <w:t xml:space="preserve"> 47 </w:t>
      </w:r>
      <w:r w:rsidRPr="00284FC2" w:rsidR="00C843FB">
        <w:t>CFR</w:t>
      </w:r>
      <w:r w:rsidRPr="00284FC2">
        <w:t xml:space="preserve"> § 1.925(b)(3)(ii).</w:t>
      </w:r>
    </w:p>
  </w:footnote>
  <w:footnote w:id="18">
    <w:p w:rsidR="000011C0" w14:paraId="599C5FA5" w14:textId="77777777">
      <w:pPr>
        <w:pStyle w:val="FootnoteText"/>
      </w:pPr>
      <w:r>
        <w:rPr>
          <w:rStyle w:val="FootnoteReference"/>
        </w:rPr>
        <w:footnoteRef/>
      </w:r>
      <w:r>
        <w:t xml:space="preserve"> Waiver Request 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A80" w14:paraId="76ACD5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14:paraId="75146F84" w14:textId="5EF3D1B9">
    <w:pPr>
      <w:pStyle w:val="Header"/>
      <w:rPr>
        <w:b w:val="0"/>
      </w:rPr>
    </w:pPr>
    <w:r>
      <w:tab/>
      <w:t>Federal Communications Commission</w:t>
    </w:r>
    <w:r>
      <w:tab/>
    </w:r>
    <w:r w:rsidR="002E0B5A">
      <w:t xml:space="preserve">DA </w:t>
    </w:r>
    <w:r w:rsidR="005E1A80">
      <w:t>20</w:t>
    </w:r>
    <w:r w:rsidRPr="002B724A" w:rsidR="002B724A">
      <w:t>-</w:t>
    </w:r>
    <w:r w:rsidR="005E1A80">
      <w:t>315</w:t>
    </w:r>
  </w:p>
  <w:p w:rsidR="00037F0F" w14:paraId="2C070F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37F0F" w14:paraId="25E093C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14:paraId="6D772B65" w14:textId="3C32A86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85C03">
      <w:rPr>
        <w:spacing w:val="-2"/>
      </w:rPr>
      <w:t xml:space="preserve">DA </w:t>
    </w:r>
    <w:r w:rsidR="00304306">
      <w:rPr>
        <w:spacing w:val="-2"/>
      </w:rPr>
      <w:t>20</w:t>
    </w:r>
    <w:r w:rsidRPr="002B724A" w:rsidR="002B724A">
      <w:rPr>
        <w:spacing w:val="-2"/>
      </w:rPr>
      <w:t>-</w:t>
    </w:r>
    <w:r w:rsidR="005E1A80">
      <w:rPr>
        <w:spacing w:val="-2"/>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6"/>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8F"/>
    <w:rsid w:val="000011C0"/>
    <w:rsid w:val="0000376A"/>
    <w:rsid w:val="00003BE7"/>
    <w:rsid w:val="0001497E"/>
    <w:rsid w:val="00015A45"/>
    <w:rsid w:val="000168C7"/>
    <w:rsid w:val="00021435"/>
    <w:rsid w:val="00025314"/>
    <w:rsid w:val="00031273"/>
    <w:rsid w:val="00036039"/>
    <w:rsid w:val="0003649B"/>
    <w:rsid w:val="00037F0F"/>
    <w:rsid w:val="00037F90"/>
    <w:rsid w:val="00041C3E"/>
    <w:rsid w:val="00044C0A"/>
    <w:rsid w:val="00050FCF"/>
    <w:rsid w:val="00051BD6"/>
    <w:rsid w:val="000529BD"/>
    <w:rsid w:val="00056BBF"/>
    <w:rsid w:val="00063935"/>
    <w:rsid w:val="00076C20"/>
    <w:rsid w:val="00081A8B"/>
    <w:rsid w:val="00082300"/>
    <w:rsid w:val="000875BF"/>
    <w:rsid w:val="00096D8C"/>
    <w:rsid w:val="000A0167"/>
    <w:rsid w:val="000A0559"/>
    <w:rsid w:val="000A3E34"/>
    <w:rsid w:val="000A7D45"/>
    <w:rsid w:val="000C0B65"/>
    <w:rsid w:val="000C0DEA"/>
    <w:rsid w:val="000C2D1C"/>
    <w:rsid w:val="000D3C5E"/>
    <w:rsid w:val="000D528F"/>
    <w:rsid w:val="000D7294"/>
    <w:rsid w:val="000D73C8"/>
    <w:rsid w:val="000D7A67"/>
    <w:rsid w:val="000E0181"/>
    <w:rsid w:val="000E05FE"/>
    <w:rsid w:val="000E3D42"/>
    <w:rsid w:val="000E596C"/>
    <w:rsid w:val="000F6D36"/>
    <w:rsid w:val="000F7E02"/>
    <w:rsid w:val="00102232"/>
    <w:rsid w:val="00114223"/>
    <w:rsid w:val="00114C27"/>
    <w:rsid w:val="00115BC0"/>
    <w:rsid w:val="001221E1"/>
    <w:rsid w:val="00122BD5"/>
    <w:rsid w:val="00123B8C"/>
    <w:rsid w:val="00126105"/>
    <w:rsid w:val="00131511"/>
    <w:rsid w:val="00132492"/>
    <w:rsid w:val="00132E36"/>
    <w:rsid w:val="00133A96"/>
    <w:rsid w:val="00133F79"/>
    <w:rsid w:val="00137BE1"/>
    <w:rsid w:val="0015154F"/>
    <w:rsid w:val="0016158F"/>
    <w:rsid w:val="00162444"/>
    <w:rsid w:val="00167849"/>
    <w:rsid w:val="00181407"/>
    <w:rsid w:val="00183356"/>
    <w:rsid w:val="00194A66"/>
    <w:rsid w:val="00196091"/>
    <w:rsid w:val="001A348F"/>
    <w:rsid w:val="001A4144"/>
    <w:rsid w:val="001B6F07"/>
    <w:rsid w:val="001B7111"/>
    <w:rsid w:val="001C45F4"/>
    <w:rsid w:val="001D0DA2"/>
    <w:rsid w:val="001D4A27"/>
    <w:rsid w:val="001D4B77"/>
    <w:rsid w:val="001D57B3"/>
    <w:rsid w:val="001D6794"/>
    <w:rsid w:val="001D6BCF"/>
    <w:rsid w:val="001E01CA"/>
    <w:rsid w:val="001E2E98"/>
    <w:rsid w:val="001E62E2"/>
    <w:rsid w:val="001F173C"/>
    <w:rsid w:val="001F1D7F"/>
    <w:rsid w:val="001F396B"/>
    <w:rsid w:val="0020000B"/>
    <w:rsid w:val="00201A61"/>
    <w:rsid w:val="00203B89"/>
    <w:rsid w:val="00203F05"/>
    <w:rsid w:val="002047DF"/>
    <w:rsid w:val="0020583E"/>
    <w:rsid w:val="00214EC7"/>
    <w:rsid w:val="002164BA"/>
    <w:rsid w:val="00217E78"/>
    <w:rsid w:val="002271BD"/>
    <w:rsid w:val="002321A1"/>
    <w:rsid w:val="00234751"/>
    <w:rsid w:val="00234E33"/>
    <w:rsid w:val="0023616F"/>
    <w:rsid w:val="00236C3B"/>
    <w:rsid w:val="0024169A"/>
    <w:rsid w:val="00242AB8"/>
    <w:rsid w:val="00244961"/>
    <w:rsid w:val="002506B1"/>
    <w:rsid w:val="00250AE4"/>
    <w:rsid w:val="00253E0A"/>
    <w:rsid w:val="00255584"/>
    <w:rsid w:val="00255A81"/>
    <w:rsid w:val="002563D8"/>
    <w:rsid w:val="0026321D"/>
    <w:rsid w:val="00264030"/>
    <w:rsid w:val="0026498B"/>
    <w:rsid w:val="002740AD"/>
    <w:rsid w:val="0027489E"/>
    <w:rsid w:val="00275CF5"/>
    <w:rsid w:val="0028301F"/>
    <w:rsid w:val="00284FC2"/>
    <w:rsid w:val="00285017"/>
    <w:rsid w:val="0029053E"/>
    <w:rsid w:val="00294D02"/>
    <w:rsid w:val="0029584E"/>
    <w:rsid w:val="002A2D2E"/>
    <w:rsid w:val="002A3058"/>
    <w:rsid w:val="002A71BB"/>
    <w:rsid w:val="002B061C"/>
    <w:rsid w:val="002B724A"/>
    <w:rsid w:val="002C00E8"/>
    <w:rsid w:val="002D025A"/>
    <w:rsid w:val="002D1008"/>
    <w:rsid w:val="002E0B5A"/>
    <w:rsid w:val="002E27B5"/>
    <w:rsid w:val="002F14CB"/>
    <w:rsid w:val="002F68C0"/>
    <w:rsid w:val="002F757C"/>
    <w:rsid w:val="002F762C"/>
    <w:rsid w:val="002F7B7E"/>
    <w:rsid w:val="00304306"/>
    <w:rsid w:val="0030525A"/>
    <w:rsid w:val="003066E8"/>
    <w:rsid w:val="0030723A"/>
    <w:rsid w:val="00320119"/>
    <w:rsid w:val="00325773"/>
    <w:rsid w:val="00332062"/>
    <w:rsid w:val="003376EC"/>
    <w:rsid w:val="00337ED6"/>
    <w:rsid w:val="00342253"/>
    <w:rsid w:val="00343749"/>
    <w:rsid w:val="00345DC2"/>
    <w:rsid w:val="003504BD"/>
    <w:rsid w:val="00351121"/>
    <w:rsid w:val="00360FD6"/>
    <w:rsid w:val="0036104F"/>
    <w:rsid w:val="003622DA"/>
    <w:rsid w:val="00363529"/>
    <w:rsid w:val="003660ED"/>
    <w:rsid w:val="00367824"/>
    <w:rsid w:val="00370AC1"/>
    <w:rsid w:val="003861DD"/>
    <w:rsid w:val="003A1EEA"/>
    <w:rsid w:val="003A7DC8"/>
    <w:rsid w:val="003B0550"/>
    <w:rsid w:val="003B694F"/>
    <w:rsid w:val="003C31D4"/>
    <w:rsid w:val="003C3CA4"/>
    <w:rsid w:val="003C5702"/>
    <w:rsid w:val="003D100A"/>
    <w:rsid w:val="003E17DE"/>
    <w:rsid w:val="003E185E"/>
    <w:rsid w:val="003E210B"/>
    <w:rsid w:val="003E4404"/>
    <w:rsid w:val="003E4841"/>
    <w:rsid w:val="003F0250"/>
    <w:rsid w:val="003F171C"/>
    <w:rsid w:val="003F5392"/>
    <w:rsid w:val="00402327"/>
    <w:rsid w:val="0040680E"/>
    <w:rsid w:val="0040696E"/>
    <w:rsid w:val="00407655"/>
    <w:rsid w:val="00412FC5"/>
    <w:rsid w:val="00420C71"/>
    <w:rsid w:val="00422276"/>
    <w:rsid w:val="004242F1"/>
    <w:rsid w:val="00426286"/>
    <w:rsid w:val="00430292"/>
    <w:rsid w:val="00431CF6"/>
    <w:rsid w:val="004405FB"/>
    <w:rsid w:val="00445A00"/>
    <w:rsid w:val="00446E5F"/>
    <w:rsid w:val="00451B0F"/>
    <w:rsid w:val="00455192"/>
    <w:rsid w:val="004674D7"/>
    <w:rsid w:val="00475FA7"/>
    <w:rsid w:val="0048128E"/>
    <w:rsid w:val="00481E1E"/>
    <w:rsid w:val="004834AE"/>
    <w:rsid w:val="00484564"/>
    <w:rsid w:val="00485C03"/>
    <w:rsid w:val="00492079"/>
    <w:rsid w:val="00496D5A"/>
    <w:rsid w:val="004A4449"/>
    <w:rsid w:val="004A4A3E"/>
    <w:rsid w:val="004A6821"/>
    <w:rsid w:val="004A7FCC"/>
    <w:rsid w:val="004B2588"/>
    <w:rsid w:val="004B3315"/>
    <w:rsid w:val="004B49B2"/>
    <w:rsid w:val="004C105A"/>
    <w:rsid w:val="004C2EE3"/>
    <w:rsid w:val="004C6618"/>
    <w:rsid w:val="004C7229"/>
    <w:rsid w:val="004E2387"/>
    <w:rsid w:val="004E3737"/>
    <w:rsid w:val="004E4A22"/>
    <w:rsid w:val="004E5F04"/>
    <w:rsid w:val="004E71C6"/>
    <w:rsid w:val="004F0E8A"/>
    <w:rsid w:val="004F3A48"/>
    <w:rsid w:val="00500E70"/>
    <w:rsid w:val="00501736"/>
    <w:rsid w:val="00502F93"/>
    <w:rsid w:val="0050392D"/>
    <w:rsid w:val="00503EF1"/>
    <w:rsid w:val="00505EF7"/>
    <w:rsid w:val="00511968"/>
    <w:rsid w:val="005120EB"/>
    <w:rsid w:val="00512113"/>
    <w:rsid w:val="005125B9"/>
    <w:rsid w:val="005140D7"/>
    <w:rsid w:val="0051505D"/>
    <w:rsid w:val="00524A08"/>
    <w:rsid w:val="00527C9F"/>
    <w:rsid w:val="00530681"/>
    <w:rsid w:val="00541EC8"/>
    <w:rsid w:val="00542063"/>
    <w:rsid w:val="00554340"/>
    <w:rsid w:val="0055614C"/>
    <w:rsid w:val="00562C2F"/>
    <w:rsid w:val="005656C0"/>
    <w:rsid w:val="005657A2"/>
    <w:rsid w:val="005709D0"/>
    <w:rsid w:val="00571145"/>
    <w:rsid w:val="00571B1C"/>
    <w:rsid w:val="00580A3A"/>
    <w:rsid w:val="005811F6"/>
    <w:rsid w:val="00597DA3"/>
    <w:rsid w:val="005A2511"/>
    <w:rsid w:val="005B07C4"/>
    <w:rsid w:val="005B1B63"/>
    <w:rsid w:val="005B4569"/>
    <w:rsid w:val="005B6DF9"/>
    <w:rsid w:val="005C6F82"/>
    <w:rsid w:val="005D7259"/>
    <w:rsid w:val="005E14C2"/>
    <w:rsid w:val="005E1A80"/>
    <w:rsid w:val="005F1688"/>
    <w:rsid w:val="005F661E"/>
    <w:rsid w:val="00603D18"/>
    <w:rsid w:val="00607BA5"/>
    <w:rsid w:val="0061180A"/>
    <w:rsid w:val="00612FF7"/>
    <w:rsid w:val="0061591C"/>
    <w:rsid w:val="00617E0A"/>
    <w:rsid w:val="006215F8"/>
    <w:rsid w:val="00625F33"/>
    <w:rsid w:val="00626EB6"/>
    <w:rsid w:val="00635A50"/>
    <w:rsid w:val="0064071E"/>
    <w:rsid w:val="00642BD0"/>
    <w:rsid w:val="00642E69"/>
    <w:rsid w:val="006462D9"/>
    <w:rsid w:val="00655D03"/>
    <w:rsid w:val="00670704"/>
    <w:rsid w:val="00670713"/>
    <w:rsid w:val="00671ADC"/>
    <w:rsid w:val="00677744"/>
    <w:rsid w:val="00682123"/>
    <w:rsid w:val="00683388"/>
    <w:rsid w:val="00683F84"/>
    <w:rsid w:val="00687309"/>
    <w:rsid w:val="00691519"/>
    <w:rsid w:val="006A6A81"/>
    <w:rsid w:val="006B779E"/>
    <w:rsid w:val="006C1388"/>
    <w:rsid w:val="006C3729"/>
    <w:rsid w:val="006C443A"/>
    <w:rsid w:val="006C4F6D"/>
    <w:rsid w:val="006C5234"/>
    <w:rsid w:val="006D579C"/>
    <w:rsid w:val="006D5E81"/>
    <w:rsid w:val="006E259A"/>
    <w:rsid w:val="006E582A"/>
    <w:rsid w:val="006E6F1B"/>
    <w:rsid w:val="006F66B2"/>
    <w:rsid w:val="006F66D0"/>
    <w:rsid w:val="006F7393"/>
    <w:rsid w:val="007016F8"/>
    <w:rsid w:val="0070224F"/>
    <w:rsid w:val="007115F7"/>
    <w:rsid w:val="00715B9A"/>
    <w:rsid w:val="00721BA5"/>
    <w:rsid w:val="00721C5D"/>
    <w:rsid w:val="007241D0"/>
    <w:rsid w:val="007252FB"/>
    <w:rsid w:val="00734DF2"/>
    <w:rsid w:val="00735465"/>
    <w:rsid w:val="0074239C"/>
    <w:rsid w:val="00744351"/>
    <w:rsid w:val="0075189D"/>
    <w:rsid w:val="00751BBE"/>
    <w:rsid w:val="007527B4"/>
    <w:rsid w:val="0075337B"/>
    <w:rsid w:val="00764FCD"/>
    <w:rsid w:val="00765A0A"/>
    <w:rsid w:val="00767E67"/>
    <w:rsid w:val="00771316"/>
    <w:rsid w:val="00785689"/>
    <w:rsid w:val="007865D3"/>
    <w:rsid w:val="00792668"/>
    <w:rsid w:val="00796A0B"/>
    <w:rsid w:val="0079754B"/>
    <w:rsid w:val="007A1E6D"/>
    <w:rsid w:val="007A2AA7"/>
    <w:rsid w:val="007A7C1D"/>
    <w:rsid w:val="007B0EB2"/>
    <w:rsid w:val="007C7523"/>
    <w:rsid w:val="007E1346"/>
    <w:rsid w:val="007E20CE"/>
    <w:rsid w:val="007E65E4"/>
    <w:rsid w:val="007F0719"/>
    <w:rsid w:val="007F1411"/>
    <w:rsid w:val="007F5B8C"/>
    <w:rsid w:val="007F631B"/>
    <w:rsid w:val="008065FA"/>
    <w:rsid w:val="00810B6F"/>
    <w:rsid w:val="008200D0"/>
    <w:rsid w:val="00821CE1"/>
    <w:rsid w:val="00822CE0"/>
    <w:rsid w:val="00823CF3"/>
    <w:rsid w:val="008270AA"/>
    <w:rsid w:val="00830B73"/>
    <w:rsid w:val="00830CD5"/>
    <w:rsid w:val="008314FB"/>
    <w:rsid w:val="00833F7E"/>
    <w:rsid w:val="00834D89"/>
    <w:rsid w:val="00841AB1"/>
    <w:rsid w:val="00844EC8"/>
    <w:rsid w:val="00845899"/>
    <w:rsid w:val="00846926"/>
    <w:rsid w:val="00851BDC"/>
    <w:rsid w:val="008554AF"/>
    <w:rsid w:val="0085637E"/>
    <w:rsid w:val="008606BC"/>
    <w:rsid w:val="0087405F"/>
    <w:rsid w:val="00875E3E"/>
    <w:rsid w:val="008764DD"/>
    <w:rsid w:val="00876907"/>
    <w:rsid w:val="00876D17"/>
    <w:rsid w:val="008771E8"/>
    <w:rsid w:val="00881505"/>
    <w:rsid w:val="00884563"/>
    <w:rsid w:val="00891789"/>
    <w:rsid w:val="008958D0"/>
    <w:rsid w:val="008A00B0"/>
    <w:rsid w:val="008A0474"/>
    <w:rsid w:val="008A468F"/>
    <w:rsid w:val="008A61BB"/>
    <w:rsid w:val="008A77E1"/>
    <w:rsid w:val="008B3BA4"/>
    <w:rsid w:val="008B3DE7"/>
    <w:rsid w:val="008B6C90"/>
    <w:rsid w:val="008B72CE"/>
    <w:rsid w:val="008C21B9"/>
    <w:rsid w:val="008C68C0"/>
    <w:rsid w:val="008C68F1"/>
    <w:rsid w:val="008D118C"/>
    <w:rsid w:val="008D2DA2"/>
    <w:rsid w:val="008D6E58"/>
    <w:rsid w:val="008E2E3D"/>
    <w:rsid w:val="008F34DF"/>
    <w:rsid w:val="008F751C"/>
    <w:rsid w:val="00904C18"/>
    <w:rsid w:val="00910765"/>
    <w:rsid w:val="00911406"/>
    <w:rsid w:val="00920224"/>
    <w:rsid w:val="00921803"/>
    <w:rsid w:val="00921E06"/>
    <w:rsid w:val="00926503"/>
    <w:rsid w:val="009276C0"/>
    <w:rsid w:val="0093004D"/>
    <w:rsid w:val="009329CF"/>
    <w:rsid w:val="009333AB"/>
    <w:rsid w:val="00933AED"/>
    <w:rsid w:val="00934154"/>
    <w:rsid w:val="009364FC"/>
    <w:rsid w:val="009375BE"/>
    <w:rsid w:val="0094279C"/>
    <w:rsid w:val="00950853"/>
    <w:rsid w:val="009528D5"/>
    <w:rsid w:val="00954DFA"/>
    <w:rsid w:val="009637CC"/>
    <w:rsid w:val="00970007"/>
    <w:rsid w:val="009726D8"/>
    <w:rsid w:val="0097355C"/>
    <w:rsid w:val="00980E5E"/>
    <w:rsid w:val="00987F86"/>
    <w:rsid w:val="00995AAC"/>
    <w:rsid w:val="009A76C2"/>
    <w:rsid w:val="009B3D30"/>
    <w:rsid w:val="009C77D0"/>
    <w:rsid w:val="009D57BB"/>
    <w:rsid w:val="009D78A8"/>
    <w:rsid w:val="009E1DC5"/>
    <w:rsid w:val="009E4BEF"/>
    <w:rsid w:val="009E7868"/>
    <w:rsid w:val="009F2878"/>
    <w:rsid w:val="009F76DB"/>
    <w:rsid w:val="00A022A2"/>
    <w:rsid w:val="00A0253D"/>
    <w:rsid w:val="00A03229"/>
    <w:rsid w:val="00A03850"/>
    <w:rsid w:val="00A039A8"/>
    <w:rsid w:val="00A0540E"/>
    <w:rsid w:val="00A2452C"/>
    <w:rsid w:val="00A251B3"/>
    <w:rsid w:val="00A32C3B"/>
    <w:rsid w:val="00A33122"/>
    <w:rsid w:val="00A34D7F"/>
    <w:rsid w:val="00A360EC"/>
    <w:rsid w:val="00A45F4F"/>
    <w:rsid w:val="00A474BA"/>
    <w:rsid w:val="00A47E4A"/>
    <w:rsid w:val="00A5243A"/>
    <w:rsid w:val="00A600A9"/>
    <w:rsid w:val="00A62983"/>
    <w:rsid w:val="00A63D92"/>
    <w:rsid w:val="00A67CA0"/>
    <w:rsid w:val="00A70406"/>
    <w:rsid w:val="00A72635"/>
    <w:rsid w:val="00A72900"/>
    <w:rsid w:val="00A77195"/>
    <w:rsid w:val="00A85ADD"/>
    <w:rsid w:val="00A8751A"/>
    <w:rsid w:val="00A93744"/>
    <w:rsid w:val="00AA55B7"/>
    <w:rsid w:val="00AA5B9E"/>
    <w:rsid w:val="00AA7913"/>
    <w:rsid w:val="00AB2407"/>
    <w:rsid w:val="00AB53DF"/>
    <w:rsid w:val="00AB54FB"/>
    <w:rsid w:val="00AB6E20"/>
    <w:rsid w:val="00AC5A6C"/>
    <w:rsid w:val="00AD0E56"/>
    <w:rsid w:val="00AD1EB3"/>
    <w:rsid w:val="00AE038E"/>
    <w:rsid w:val="00AE5F47"/>
    <w:rsid w:val="00AF0FF1"/>
    <w:rsid w:val="00AF11B0"/>
    <w:rsid w:val="00AF6B0B"/>
    <w:rsid w:val="00AF74FA"/>
    <w:rsid w:val="00B00DB5"/>
    <w:rsid w:val="00B01A3E"/>
    <w:rsid w:val="00B02E7E"/>
    <w:rsid w:val="00B07E5C"/>
    <w:rsid w:val="00B139FC"/>
    <w:rsid w:val="00B13F9B"/>
    <w:rsid w:val="00B15273"/>
    <w:rsid w:val="00B15E55"/>
    <w:rsid w:val="00B1723F"/>
    <w:rsid w:val="00B236DA"/>
    <w:rsid w:val="00B266C8"/>
    <w:rsid w:val="00B272BF"/>
    <w:rsid w:val="00B305D3"/>
    <w:rsid w:val="00B3264E"/>
    <w:rsid w:val="00B342BD"/>
    <w:rsid w:val="00B34D71"/>
    <w:rsid w:val="00B35970"/>
    <w:rsid w:val="00B35E97"/>
    <w:rsid w:val="00B37DDC"/>
    <w:rsid w:val="00B42811"/>
    <w:rsid w:val="00B44E66"/>
    <w:rsid w:val="00B4582B"/>
    <w:rsid w:val="00B56806"/>
    <w:rsid w:val="00B573FB"/>
    <w:rsid w:val="00B61148"/>
    <w:rsid w:val="00B71237"/>
    <w:rsid w:val="00B7333D"/>
    <w:rsid w:val="00B76097"/>
    <w:rsid w:val="00B811F7"/>
    <w:rsid w:val="00B8705E"/>
    <w:rsid w:val="00B873E7"/>
    <w:rsid w:val="00B923B0"/>
    <w:rsid w:val="00BA23E0"/>
    <w:rsid w:val="00BA591B"/>
    <w:rsid w:val="00BA5DC6"/>
    <w:rsid w:val="00BA6196"/>
    <w:rsid w:val="00BB04D8"/>
    <w:rsid w:val="00BB4136"/>
    <w:rsid w:val="00BC06C4"/>
    <w:rsid w:val="00BC3733"/>
    <w:rsid w:val="00BC5893"/>
    <w:rsid w:val="00BC6D8C"/>
    <w:rsid w:val="00BD532B"/>
    <w:rsid w:val="00BD6791"/>
    <w:rsid w:val="00BD6FF0"/>
    <w:rsid w:val="00BD7DE3"/>
    <w:rsid w:val="00BE072A"/>
    <w:rsid w:val="00BE334A"/>
    <w:rsid w:val="00BE6BC3"/>
    <w:rsid w:val="00BF1D7B"/>
    <w:rsid w:val="00BF3021"/>
    <w:rsid w:val="00BF31F7"/>
    <w:rsid w:val="00BF3209"/>
    <w:rsid w:val="00BF522F"/>
    <w:rsid w:val="00BF5A35"/>
    <w:rsid w:val="00C10C97"/>
    <w:rsid w:val="00C2683C"/>
    <w:rsid w:val="00C268F1"/>
    <w:rsid w:val="00C26C1D"/>
    <w:rsid w:val="00C30210"/>
    <w:rsid w:val="00C34006"/>
    <w:rsid w:val="00C358FE"/>
    <w:rsid w:val="00C3636A"/>
    <w:rsid w:val="00C36CCB"/>
    <w:rsid w:val="00C407E8"/>
    <w:rsid w:val="00C426B1"/>
    <w:rsid w:val="00C50746"/>
    <w:rsid w:val="00C527C8"/>
    <w:rsid w:val="00C536D2"/>
    <w:rsid w:val="00C5559F"/>
    <w:rsid w:val="00C624CF"/>
    <w:rsid w:val="00C6378F"/>
    <w:rsid w:val="00C6523A"/>
    <w:rsid w:val="00C655E6"/>
    <w:rsid w:val="00C66160"/>
    <w:rsid w:val="00C663FC"/>
    <w:rsid w:val="00C715C2"/>
    <w:rsid w:val="00C721AC"/>
    <w:rsid w:val="00C843FB"/>
    <w:rsid w:val="00C849D8"/>
    <w:rsid w:val="00C8632A"/>
    <w:rsid w:val="00C86DE9"/>
    <w:rsid w:val="00C87A15"/>
    <w:rsid w:val="00C900E6"/>
    <w:rsid w:val="00C90896"/>
    <w:rsid w:val="00C90D6A"/>
    <w:rsid w:val="00C92F67"/>
    <w:rsid w:val="00C9485F"/>
    <w:rsid w:val="00C950D9"/>
    <w:rsid w:val="00C958EE"/>
    <w:rsid w:val="00CA1B55"/>
    <w:rsid w:val="00CA2186"/>
    <w:rsid w:val="00CA247E"/>
    <w:rsid w:val="00CA5E2F"/>
    <w:rsid w:val="00CA7EA6"/>
    <w:rsid w:val="00CB0777"/>
    <w:rsid w:val="00CB26C1"/>
    <w:rsid w:val="00CB3E6F"/>
    <w:rsid w:val="00CB48BE"/>
    <w:rsid w:val="00CB5F6E"/>
    <w:rsid w:val="00CB7CCC"/>
    <w:rsid w:val="00CC72B6"/>
    <w:rsid w:val="00CD2C00"/>
    <w:rsid w:val="00CD3F49"/>
    <w:rsid w:val="00CD3F54"/>
    <w:rsid w:val="00CD3FA7"/>
    <w:rsid w:val="00CD710B"/>
    <w:rsid w:val="00CE094D"/>
    <w:rsid w:val="00CE5E29"/>
    <w:rsid w:val="00CF2B4D"/>
    <w:rsid w:val="00CF59ED"/>
    <w:rsid w:val="00D00CC5"/>
    <w:rsid w:val="00D014DA"/>
    <w:rsid w:val="00D0218D"/>
    <w:rsid w:val="00D05652"/>
    <w:rsid w:val="00D119E3"/>
    <w:rsid w:val="00D158A4"/>
    <w:rsid w:val="00D25FB5"/>
    <w:rsid w:val="00D37C74"/>
    <w:rsid w:val="00D44223"/>
    <w:rsid w:val="00D467A5"/>
    <w:rsid w:val="00D51FEA"/>
    <w:rsid w:val="00D52B5F"/>
    <w:rsid w:val="00D659B6"/>
    <w:rsid w:val="00D66A84"/>
    <w:rsid w:val="00D71904"/>
    <w:rsid w:val="00D73A74"/>
    <w:rsid w:val="00D73AC5"/>
    <w:rsid w:val="00D87268"/>
    <w:rsid w:val="00D922A1"/>
    <w:rsid w:val="00D92575"/>
    <w:rsid w:val="00D94D5F"/>
    <w:rsid w:val="00DA12CC"/>
    <w:rsid w:val="00DA21E0"/>
    <w:rsid w:val="00DA2529"/>
    <w:rsid w:val="00DA2826"/>
    <w:rsid w:val="00DB130A"/>
    <w:rsid w:val="00DB2EBB"/>
    <w:rsid w:val="00DC10A1"/>
    <w:rsid w:val="00DC23AA"/>
    <w:rsid w:val="00DC5CE8"/>
    <w:rsid w:val="00DC655F"/>
    <w:rsid w:val="00DC70BC"/>
    <w:rsid w:val="00DD0B59"/>
    <w:rsid w:val="00DD5491"/>
    <w:rsid w:val="00DD555F"/>
    <w:rsid w:val="00DD7EBD"/>
    <w:rsid w:val="00DE61DA"/>
    <w:rsid w:val="00DF0E60"/>
    <w:rsid w:val="00DF62B6"/>
    <w:rsid w:val="00DF75A3"/>
    <w:rsid w:val="00E02EF6"/>
    <w:rsid w:val="00E07225"/>
    <w:rsid w:val="00E10990"/>
    <w:rsid w:val="00E239BF"/>
    <w:rsid w:val="00E26709"/>
    <w:rsid w:val="00E32CD6"/>
    <w:rsid w:val="00E37BE1"/>
    <w:rsid w:val="00E4028B"/>
    <w:rsid w:val="00E41917"/>
    <w:rsid w:val="00E501FC"/>
    <w:rsid w:val="00E50213"/>
    <w:rsid w:val="00E5409F"/>
    <w:rsid w:val="00E63127"/>
    <w:rsid w:val="00E65A3B"/>
    <w:rsid w:val="00E7449E"/>
    <w:rsid w:val="00E80A38"/>
    <w:rsid w:val="00E83706"/>
    <w:rsid w:val="00E87A70"/>
    <w:rsid w:val="00EA6D0E"/>
    <w:rsid w:val="00EB6106"/>
    <w:rsid w:val="00EC0373"/>
    <w:rsid w:val="00EC508D"/>
    <w:rsid w:val="00EC7084"/>
    <w:rsid w:val="00EC7DDC"/>
    <w:rsid w:val="00EE5451"/>
    <w:rsid w:val="00EE6488"/>
    <w:rsid w:val="00EE6631"/>
    <w:rsid w:val="00EF17D9"/>
    <w:rsid w:val="00EF30EB"/>
    <w:rsid w:val="00EF4950"/>
    <w:rsid w:val="00EF4BF1"/>
    <w:rsid w:val="00EF7173"/>
    <w:rsid w:val="00EF7689"/>
    <w:rsid w:val="00EF79C6"/>
    <w:rsid w:val="00F021FA"/>
    <w:rsid w:val="00F07342"/>
    <w:rsid w:val="00F147BA"/>
    <w:rsid w:val="00F31B2B"/>
    <w:rsid w:val="00F32C3F"/>
    <w:rsid w:val="00F411BD"/>
    <w:rsid w:val="00F50772"/>
    <w:rsid w:val="00F62250"/>
    <w:rsid w:val="00F62E97"/>
    <w:rsid w:val="00F64209"/>
    <w:rsid w:val="00F66F2F"/>
    <w:rsid w:val="00F776FC"/>
    <w:rsid w:val="00F817DE"/>
    <w:rsid w:val="00F857CB"/>
    <w:rsid w:val="00F87D67"/>
    <w:rsid w:val="00F90A52"/>
    <w:rsid w:val="00F93BF5"/>
    <w:rsid w:val="00F95706"/>
    <w:rsid w:val="00F9612C"/>
    <w:rsid w:val="00FA014F"/>
    <w:rsid w:val="00FA0B0B"/>
    <w:rsid w:val="00FA224B"/>
    <w:rsid w:val="00FA3B59"/>
    <w:rsid w:val="00FA4C49"/>
    <w:rsid w:val="00FA5083"/>
    <w:rsid w:val="00FA5C67"/>
    <w:rsid w:val="00FB0C65"/>
    <w:rsid w:val="00FB0DB2"/>
    <w:rsid w:val="00FB3A79"/>
    <w:rsid w:val="00FB7D59"/>
    <w:rsid w:val="00FC219E"/>
    <w:rsid w:val="00FD2745"/>
    <w:rsid w:val="00FD5D4A"/>
    <w:rsid w:val="00FE370B"/>
    <w:rsid w:val="00FE76C1"/>
    <w:rsid w:val="00FF05B4"/>
    <w:rsid w:val="00FF4E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97"/>
    <w:pPr>
      <w:widowControl w:val="0"/>
    </w:pPr>
    <w:rPr>
      <w:snapToGrid w:val="0"/>
      <w:kern w:val="28"/>
      <w:sz w:val="22"/>
    </w:rPr>
  </w:style>
  <w:style w:type="paragraph" w:styleId="Heading1">
    <w:name w:val="heading 1"/>
    <w:basedOn w:val="Normal"/>
    <w:next w:val="ParaNum"/>
    <w:qFormat/>
    <w:rsid w:val="00C10C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0C97"/>
    <w:pPr>
      <w:keepNext/>
      <w:numPr>
        <w:ilvl w:val="1"/>
        <w:numId w:val="3"/>
      </w:numPr>
      <w:spacing w:after="120"/>
      <w:outlineLvl w:val="1"/>
    </w:pPr>
    <w:rPr>
      <w:b/>
    </w:rPr>
  </w:style>
  <w:style w:type="paragraph" w:styleId="Heading3">
    <w:name w:val="heading 3"/>
    <w:basedOn w:val="Normal"/>
    <w:next w:val="ParaNum"/>
    <w:qFormat/>
    <w:rsid w:val="00C10C97"/>
    <w:pPr>
      <w:keepNext/>
      <w:numPr>
        <w:ilvl w:val="2"/>
        <w:numId w:val="3"/>
      </w:numPr>
      <w:tabs>
        <w:tab w:val="left" w:pos="2160"/>
      </w:tabs>
      <w:spacing w:after="120"/>
      <w:outlineLvl w:val="2"/>
    </w:pPr>
    <w:rPr>
      <w:b/>
    </w:rPr>
  </w:style>
  <w:style w:type="paragraph" w:styleId="Heading4">
    <w:name w:val="heading 4"/>
    <w:basedOn w:val="Normal"/>
    <w:next w:val="ParaNum"/>
    <w:qFormat/>
    <w:rsid w:val="00C10C97"/>
    <w:pPr>
      <w:keepNext/>
      <w:numPr>
        <w:ilvl w:val="3"/>
        <w:numId w:val="3"/>
      </w:numPr>
      <w:tabs>
        <w:tab w:val="left" w:pos="2880"/>
      </w:tabs>
      <w:spacing w:after="120"/>
      <w:outlineLvl w:val="3"/>
    </w:pPr>
    <w:rPr>
      <w:b/>
    </w:rPr>
  </w:style>
  <w:style w:type="paragraph" w:styleId="Heading5">
    <w:name w:val="heading 5"/>
    <w:basedOn w:val="Normal"/>
    <w:next w:val="ParaNum"/>
    <w:qFormat/>
    <w:rsid w:val="00C10C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0C97"/>
    <w:pPr>
      <w:numPr>
        <w:ilvl w:val="5"/>
        <w:numId w:val="3"/>
      </w:numPr>
      <w:tabs>
        <w:tab w:val="left" w:pos="4320"/>
      </w:tabs>
      <w:spacing w:after="120"/>
      <w:outlineLvl w:val="5"/>
    </w:pPr>
    <w:rPr>
      <w:b/>
    </w:rPr>
  </w:style>
  <w:style w:type="paragraph" w:styleId="Heading7">
    <w:name w:val="heading 7"/>
    <w:basedOn w:val="Normal"/>
    <w:next w:val="ParaNum"/>
    <w:qFormat/>
    <w:rsid w:val="00C10C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0C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0C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0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C97"/>
  </w:style>
  <w:style w:type="paragraph" w:customStyle="1" w:styleId="ParaNum">
    <w:name w:val="ParaNum"/>
    <w:basedOn w:val="Normal"/>
    <w:rsid w:val="00C10C97"/>
    <w:pPr>
      <w:numPr>
        <w:numId w:val="2"/>
      </w:numPr>
      <w:tabs>
        <w:tab w:val="clear" w:pos="1080"/>
        <w:tab w:val="num" w:pos="1440"/>
      </w:tabs>
      <w:spacing w:after="120"/>
    </w:pPr>
  </w:style>
  <w:style w:type="paragraph" w:styleId="EndnoteText">
    <w:name w:val="endnote text"/>
    <w:basedOn w:val="Normal"/>
    <w:semiHidden/>
    <w:rsid w:val="00C10C97"/>
    <w:rPr>
      <w:sz w:val="20"/>
    </w:rPr>
  </w:style>
  <w:style w:type="character" w:styleId="EndnoteReference">
    <w:name w:val="endnote reference"/>
    <w:semiHidden/>
    <w:rsid w:val="00C10C97"/>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C10C97"/>
    <w:pPr>
      <w:spacing w:after="120"/>
    </w:pPr>
  </w:style>
  <w:style w:type="character" w:styleId="FootnoteReference">
    <w:name w:val="footnote reference"/>
    <w:aliases w:val="(NECG) Footnote Reference,Appel note de bas de p,FR,Footnote Reference/,Style 12,Style 124,Style 13,Style 17,Style 3,Style 6,Style 7,fr,o"/>
    <w:rsid w:val="00C10C97"/>
    <w:rPr>
      <w:rFonts w:ascii="Times New Roman" w:hAnsi="Times New Roman"/>
      <w:dstrike w:val="0"/>
      <w:color w:val="auto"/>
      <w:sz w:val="20"/>
      <w:vertAlign w:val="superscript"/>
    </w:rPr>
  </w:style>
  <w:style w:type="paragraph" w:styleId="TOC1">
    <w:name w:val="toc 1"/>
    <w:basedOn w:val="Normal"/>
    <w:next w:val="Normal"/>
    <w:semiHidden/>
    <w:rsid w:val="00C10C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0C97"/>
    <w:pPr>
      <w:tabs>
        <w:tab w:val="left" w:pos="720"/>
        <w:tab w:val="right" w:leader="dot" w:pos="9360"/>
      </w:tabs>
      <w:suppressAutoHyphens/>
      <w:ind w:left="720" w:right="720" w:hanging="360"/>
    </w:pPr>
    <w:rPr>
      <w:noProof/>
    </w:rPr>
  </w:style>
  <w:style w:type="paragraph" w:styleId="TOC3">
    <w:name w:val="toc 3"/>
    <w:basedOn w:val="Normal"/>
    <w:next w:val="Normal"/>
    <w:semiHidden/>
    <w:rsid w:val="00C10C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0C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0C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0C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0C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0C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0C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0C97"/>
    <w:pPr>
      <w:tabs>
        <w:tab w:val="right" w:pos="9360"/>
      </w:tabs>
      <w:suppressAutoHyphens/>
    </w:pPr>
  </w:style>
  <w:style w:type="character" w:customStyle="1" w:styleId="EquationCaption">
    <w:name w:val="_Equation Caption"/>
    <w:rsid w:val="00C10C97"/>
  </w:style>
  <w:style w:type="paragraph" w:styleId="Header">
    <w:name w:val="header"/>
    <w:basedOn w:val="Normal"/>
    <w:autoRedefine/>
    <w:rsid w:val="00C10C97"/>
    <w:pPr>
      <w:tabs>
        <w:tab w:val="center" w:pos="4680"/>
        <w:tab w:val="right" w:pos="9360"/>
      </w:tabs>
    </w:pPr>
    <w:rPr>
      <w:b/>
    </w:rPr>
  </w:style>
  <w:style w:type="paragraph" w:styleId="Footer">
    <w:name w:val="footer"/>
    <w:basedOn w:val="Normal"/>
    <w:link w:val="FooterChar"/>
    <w:uiPriority w:val="99"/>
    <w:rsid w:val="00C10C97"/>
    <w:pPr>
      <w:tabs>
        <w:tab w:val="center" w:pos="4320"/>
        <w:tab w:val="right" w:pos="8640"/>
      </w:tabs>
    </w:pPr>
  </w:style>
  <w:style w:type="character" w:styleId="PageNumber">
    <w:name w:val="page number"/>
    <w:basedOn w:val="DefaultParagraphFont"/>
    <w:rsid w:val="00C10C97"/>
  </w:style>
  <w:style w:type="paragraph" w:styleId="BlockText">
    <w:name w:val="Block Text"/>
    <w:basedOn w:val="Normal"/>
    <w:rsid w:val="00C10C97"/>
    <w:pPr>
      <w:spacing w:after="240"/>
      <w:ind w:left="1440" w:right="1440"/>
    </w:pPr>
  </w:style>
  <w:style w:type="paragraph" w:customStyle="1" w:styleId="Paratitle">
    <w:name w:val="Para title"/>
    <w:basedOn w:val="Normal"/>
    <w:rsid w:val="00C10C97"/>
    <w:pPr>
      <w:tabs>
        <w:tab w:val="center" w:pos="9270"/>
      </w:tabs>
      <w:spacing w:after="240"/>
    </w:pPr>
    <w:rPr>
      <w:spacing w:val="-2"/>
    </w:rPr>
  </w:style>
  <w:style w:type="paragraph" w:customStyle="1" w:styleId="Bullet">
    <w:name w:val="Bullet"/>
    <w:basedOn w:val="Normal"/>
    <w:rsid w:val="00C10C97"/>
    <w:pPr>
      <w:tabs>
        <w:tab w:val="left" w:pos="2160"/>
      </w:tabs>
      <w:spacing w:after="220"/>
      <w:ind w:left="2160" w:hanging="720"/>
    </w:pPr>
  </w:style>
  <w:style w:type="paragraph" w:customStyle="1" w:styleId="TableFormat">
    <w:name w:val="TableFormat"/>
    <w:basedOn w:val="Bullet"/>
    <w:rsid w:val="00C10C97"/>
    <w:pPr>
      <w:tabs>
        <w:tab w:val="clear" w:pos="2160"/>
        <w:tab w:val="left" w:pos="5040"/>
      </w:tabs>
      <w:ind w:left="5040" w:hanging="3600"/>
    </w:pPr>
  </w:style>
  <w:style w:type="paragraph" w:customStyle="1" w:styleId="TOCTitle">
    <w:name w:val="TOC Title"/>
    <w:basedOn w:val="Normal"/>
    <w:rsid w:val="00C10C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0C97"/>
    <w:pPr>
      <w:jc w:val="center"/>
    </w:pPr>
    <w:rPr>
      <w:rFonts w:ascii="Times New Roman Bold" w:hAnsi="Times New Roman Bold"/>
      <w:b/>
      <w:bCs/>
      <w:caps/>
      <w:szCs w:val="22"/>
    </w:rPr>
  </w:style>
  <w:style w:type="character" w:styleId="Hyperlink">
    <w:name w:val="Hyperlink"/>
    <w:rsid w:val="00C10C97"/>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 w:type="table" w:styleId="TableGrid">
    <w:name w:val="Table Grid"/>
    <w:basedOn w:val="TableNormal"/>
    <w:uiPriority w:val="59"/>
    <w:rsid w:val="009364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10C9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