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3B58" w:rsidRPr="00BC4319" w:rsidP="00733B58" w14:paraId="3A6DBDCB" w14:textId="6A6F4D40">
      <w:pPr>
        <w:jc w:val="center"/>
        <w:rPr>
          <w:b/>
          <w:szCs w:val="22"/>
        </w:rPr>
      </w:pPr>
      <w:r w:rsidRPr="00BC4319">
        <w:rPr>
          <w:b/>
          <w:szCs w:val="22"/>
        </w:rPr>
        <w:t>B</w:t>
      </w:r>
      <w:bookmarkStart w:id="0" w:name="_GoBack"/>
      <w:bookmarkEnd w:id="0"/>
      <w:r w:rsidRPr="00BC4319">
        <w:rPr>
          <w:b/>
          <w:szCs w:val="22"/>
        </w:rPr>
        <w:t>efore the</w:t>
      </w:r>
    </w:p>
    <w:p w:rsidR="00733B58" w:rsidRPr="00BC4319" w:rsidP="00733B58" w14:paraId="1F16F09C"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4E195EAC"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3E51C9B2" w14:textId="77777777">
      <w:pPr>
        <w:rPr>
          <w:szCs w:val="22"/>
        </w:rPr>
      </w:pPr>
    </w:p>
    <w:p w:rsidR="00733B58" w:rsidRPr="00BC4319" w:rsidP="00733B58" w14:paraId="62B38A01" w14:textId="77777777">
      <w:pPr>
        <w:rPr>
          <w:szCs w:val="22"/>
        </w:rPr>
      </w:pPr>
    </w:p>
    <w:tbl>
      <w:tblPr>
        <w:tblW w:w="0" w:type="auto"/>
        <w:tblLayout w:type="fixed"/>
        <w:tblLook w:val="0000"/>
      </w:tblPr>
      <w:tblGrid>
        <w:gridCol w:w="4698"/>
        <w:gridCol w:w="630"/>
        <w:gridCol w:w="4248"/>
      </w:tblGrid>
      <w:tr w14:paraId="581B4D0D" w14:textId="77777777" w:rsidTr="00630074">
        <w:tblPrEx>
          <w:tblW w:w="0" w:type="auto"/>
          <w:tblLayout w:type="fixed"/>
          <w:tblLook w:val="0000"/>
        </w:tblPrEx>
        <w:trPr>
          <w:trHeight w:val="1350"/>
        </w:trPr>
        <w:tc>
          <w:tcPr>
            <w:tcW w:w="4698" w:type="dxa"/>
          </w:tcPr>
          <w:p w:rsidR="00733B58" w:rsidRPr="00BC4319" w:rsidP="00B25E80" w14:paraId="1CC22820" w14:textId="77777777">
            <w:pPr>
              <w:tabs>
                <w:tab w:val="center" w:pos="4680"/>
              </w:tabs>
              <w:suppressAutoHyphens/>
              <w:rPr>
                <w:spacing w:val="-2"/>
                <w:szCs w:val="22"/>
              </w:rPr>
            </w:pPr>
            <w:r w:rsidRPr="00BC4319">
              <w:rPr>
                <w:spacing w:val="-2"/>
                <w:szCs w:val="22"/>
              </w:rPr>
              <w:t>In the Matter of</w:t>
            </w:r>
          </w:p>
          <w:p w:rsidR="00733B58" w:rsidRPr="00BC4319" w:rsidP="00B25E80" w14:paraId="5F8A0C58" w14:textId="77777777">
            <w:pPr>
              <w:tabs>
                <w:tab w:val="center" w:pos="4680"/>
              </w:tabs>
              <w:suppressAutoHyphens/>
              <w:rPr>
                <w:spacing w:val="-2"/>
                <w:szCs w:val="22"/>
              </w:rPr>
            </w:pPr>
          </w:p>
          <w:p w:rsidR="00733B58" w:rsidP="00B25E80" w14:paraId="4E087910" w14:textId="69C39275">
            <w:pPr>
              <w:rPr>
                <w:szCs w:val="22"/>
              </w:rPr>
            </w:pPr>
            <w:r>
              <w:rPr>
                <w:szCs w:val="22"/>
              </w:rPr>
              <w:t>Nevada</w:t>
            </w:r>
            <w:r w:rsidR="00E4164C">
              <w:rPr>
                <w:szCs w:val="22"/>
              </w:rPr>
              <w:t xml:space="preserve"> </w:t>
            </w:r>
            <w:r w:rsidR="001E26E9">
              <w:rPr>
                <w:szCs w:val="22"/>
              </w:rPr>
              <w:t xml:space="preserve">State Parks </w:t>
            </w:r>
            <w:r w:rsidR="006E65A9">
              <w:rPr>
                <w:szCs w:val="22"/>
              </w:rPr>
              <w:t>Division</w:t>
            </w:r>
          </w:p>
          <w:p w:rsidR="00DB7C24" w:rsidRPr="00BC4319" w:rsidP="00B25E80" w14:paraId="361946A3" w14:textId="77777777">
            <w:pPr>
              <w:rPr>
                <w:szCs w:val="22"/>
              </w:rPr>
            </w:pPr>
          </w:p>
          <w:p w:rsidR="00733B58" w:rsidRPr="00BC4319" w:rsidP="00B25E80" w14:paraId="02B79D4E"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B25E80" w14:paraId="591A74C1" w14:textId="77777777">
            <w:pPr>
              <w:tabs>
                <w:tab w:val="center" w:pos="4680"/>
              </w:tabs>
              <w:suppressAutoHyphens/>
              <w:rPr>
                <w:b/>
                <w:spacing w:val="-2"/>
                <w:szCs w:val="22"/>
              </w:rPr>
            </w:pPr>
            <w:r w:rsidRPr="00BC4319">
              <w:rPr>
                <w:b/>
                <w:spacing w:val="-2"/>
                <w:szCs w:val="22"/>
              </w:rPr>
              <w:t>)</w:t>
            </w:r>
          </w:p>
          <w:p w:rsidR="00733B58" w:rsidRPr="00BC4319" w:rsidP="00B25E80" w14:paraId="66FDEB87" w14:textId="77777777">
            <w:pPr>
              <w:tabs>
                <w:tab w:val="center" w:pos="4680"/>
              </w:tabs>
              <w:suppressAutoHyphens/>
              <w:rPr>
                <w:b/>
                <w:spacing w:val="-2"/>
                <w:szCs w:val="22"/>
              </w:rPr>
            </w:pPr>
            <w:r w:rsidRPr="00BC4319">
              <w:rPr>
                <w:b/>
                <w:spacing w:val="-2"/>
                <w:szCs w:val="22"/>
              </w:rPr>
              <w:t>)</w:t>
            </w:r>
          </w:p>
          <w:p w:rsidR="00733B58" w:rsidRPr="00BC4319" w:rsidP="00B25E80" w14:paraId="36417B9A" w14:textId="77777777">
            <w:pPr>
              <w:tabs>
                <w:tab w:val="center" w:pos="4680"/>
              </w:tabs>
              <w:suppressAutoHyphens/>
              <w:rPr>
                <w:b/>
                <w:spacing w:val="-2"/>
                <w:szCs w:val="22"/>
              </w:rPr>
            </w:pPr>
            <w:r w:rsidRPr="00BC4319">
              <w:rPr>
                <w:b/>
                <w:spacing w:val="-2"/>
                <w:szCs w:val="22"/>
              </w:rPr>
              <w:t>)</w:t>
            </w:r>
          </w:p>
          <w:p w:rsidR="00733B58" w:rsidRPr="00BC4319" w:rsidP="00B25E80" w14:paraId="092F8975" w14:textId="77777777">
            <w:pPr>
              <w:tabs>
                <w:tab w:val="center" w:pos="4680"/>
              </w:tabs>
              <w:suppressAutoHyphens/>
              <w:rPr>
                <w:b/>
                <w:spacing w:val="-2"/>
                <w:szCs w:val="22"/>
              </w:rPr>
            </w:pPr>
            <w:r w:rsidRPr="00BC4319">
              <w:rPr>
                <w:b/>
                <w:spacing w:val="-2"/>
                <w:szCs w:val="22"/>
              </w:rPr>
              <w:t>)</w:t>
            </w:r>
          </w:p>
          <w:p w:rsidR="00733B58" w:rsidP="00B25E80" w14:paraId="7FB8FE0E" w14:textId="77777777">
            <w:pPr>
              <w:tabs>
                <w:tab w:val="center" w:pos="4680"/>
              </w:tabs>
              <w:suppressAutoHyphens/>
              <w:rPr>
                <w:b/>
                <w:spacing w:val="-2"/>
                <w:szCs w:val="22"/>
              </w:rPr>
            </w:pPr>
            <w:r w:rsidRPr="00BC4319">
              <w:rPr>
                <w:b/>
                <w:spacing w:val="-2"/>
                <w:szCs w:val="22"/>
              </w:rPr>
              <w:t>)</w:t>
            </w:r>
          </w:p>
          <w:p w:rsidR="00C15B9B" w:rsidRPr="00BC4319" w:rsidP="00B25E80" w14:paraId="76F753E5" w14:textId="77777777">
            <w:pPr>
              <w:tabs>
                <w:tab w:val="center" w:pos="4680"/>
              </w:tabs>
              <w:suppressAutoHyphens/>
              <w:rPr>
                <w:b/>
                <w:spacing w:val="-2"/>
                <w:szCs w:val="22"/>
              </w:rPr>
            </w:pPr>
          </w:p>
        </w:tc>
        <w:tc>
          <w:tcPr>
            <w:tcW w:w="4248" w:type="dxa"/>
          </w:tcPr>
          <w:p w:rsidR="00733B58" w:rsidRPr="00BC4319" w:rsidP="00B25E80" w14:paraId="095A7F4A" w14:textId="77777777">
            <w:pPr>
              <w:tabs>
                <w:tab w:val="center" w:pos="4680"/>
              </w:tabs>
              <w:suppressAutoHyphens/>
              <w:rPr>
                <w:spacing w:val="-2"/>
                <w:szCs w:val="22"/>
              </w:rPr>
            </w:pPr>
          </w:p>
          <w:p w:rsidR="00762E14" w:rsidP="00630074" w14:paraId="6FD2008A" w14:textId="77777777">
            <w:pPr>
              <w:pStyle w:val="TOAHeading"/>
              <w:tabs>
                <w:tab w:val="left" w:pos="915"/>
                <w:tab w:val="clear" w:pos="9360"/>
              </w:tabs>
              <w:rPr>
                <w:spacing w:val="-2"/>
                <w:szCs w:val="22"/>
              </w:rPr>
            </w:pPr>
            <w:r>
              <w:rPr>
                <w:spacing w:val="-2"/>
                <w:szCs w:val="22"/>
              </w:rPr>
              <w:tab/>
            </w:r>
          </w:p>
          <w:p w:rsidR="00733B58" w:rsidP="00630074" w14:paraId="666B92FC" w14:textId="77777777">
            <w:pPr>
              <w:pStyle w:val="TOAHeading"/>
              <w:tabs>
                <w:tab w:val="left" w:pos="915"/>
                <w:tab w:val="clear" w:pos="9360"/>
              </w:tabs>
              <w:rPr>
                <w:spacing w:val="-2"/>
                <w:szCs w:val="22"/>
              </w:rPr>
            </w:pPr>
            <w:r>
              <w:rPr>
                <w:spacing w:val="-2"/>
                <w:szCs w:val="22"/>
              </w:rPr>
              <w:t xml:space="preserve">Call Sign </w:t>
            </w:r>
            <w:r w:rsidR="00C410B1">
              <w:t>WQYH709</w:t>
            </w:r>
          </w:p>
          <w:p w:rsidR="00630074" w:rsidRPr="00630074" w:rsidP="00630074" w14:paraId="47F2BA45" w14:textId="1ADE1796">
            <w:r>
              <w:t xml:space="preserve">FCC File No. </w:t>
            </w:r>
            <w:r w:rsidRPr="000064AA">
              <w:t>0004253647</w:t>
            </w:r>
          </w:p>
          <w:p w:rsidR="00733B58" w:rsidRPr="005B6304" w:rsidP="00630074" w14:paraId="45E0B20C" w14:textId="77777777">
            <w:pPr>
              <w:tabs>
                <w:tab w:val="left" w:pos="960"/>
              </w:tabs>
              <w:suppressAutoHyphens/>
              <w:rPr>
                <w:spacing w:val="-2"/>
                <w:szCs w:val="22"/>
              </w:rPr>
            </w:pPr>
            <w:r>
              <w:rPr>
                <w:spacing w:val="-2"/>
                <w:szCs w:val="22"/>
              </w:rPr>
              <w:tab/>
            </w:r>
          </w:p>
        </w:tc>
      </w:tr>
    </w:tbl>
    <w:p w:rsidR="00733B58" w:rsidRPr="001B4B42" w:rsidP="00733B58" w14:paraId="2A67CBA2" w14:textId="77777777">
      <w:pPr>
        <w:rPr>
          <w:szCs w:val="22"/>
        </w:rPr>
      </w:pPr>
    </w:p>
    <w:p w:rsidR="00733B58" w:rsidRPr="005B6304" w:rsidP="00733B58" w14:paraId="6AFBCC82" w14:textId="77777777">
      <w:pPr>
        <w:pStyle w:val="StyleBoldCentered"/>
        <w:rPr>
          <w:rFonts w:ascii="Times New Roman" w:hAnsi="Times New Roman"/>
        </w:rPr>
      </w:pPr>
      <w:r w:rsidRPr="005B6304">
        <w:rPr>
          <w:rFonts w:ascii="Times New Roman" w:hAnsi="Times New Roman"/>
        </w:rPr>
        <w:t>Order</w:t>
      </w:r>
    </w:p>
    <w:p w:rsidR="00733B58" w:rsidRPr="001B4B42" w:rsidP="00733B58" w14:paraId="58E17C14" w14:textId="77777777">
      <w:pPr>
        <w:tabs>
          <w:tab w:val="left" w:pos="-720"/>
        </w:tabs>
        <w:suppressAutoHyphens/>
        <w:spacing w:line="227" w:lineRule="auto"/>
        <w:rPr>
          <w:spacing w:val="-2"/>
          <w:szCs w:val="22"/>
        </w:rPr>
      </w:pPr>
    </w:p>
    <w:p w:rsidR="00733B58" w:rsidRPr="005B6304" w:rsidP="00733B58" w14:paraId="5D61F7FC" w14:textId="2B616574">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8E4959">
        <w:rPr>
          <w:b/>
          <w:spacing w:val="-2"/>
          <w:szCs w:val="22"/>
        </w:rPr>
        <w:t>March 23, 2020</w:t>
      </w:r>
      <w:r w:rsidR="00BA6E36">
        <w:rPr>
          <w:b/>
          <w:spacing w:val="-2"/>
          <w:szCs w:val="22"/>
        </w:rPr>
        <w:t xml:space="preserve"> </w:t>
      </w:r>
      <w:r w:rsidRPr="005B6304">
        <w:rPr>
          <w:b/>
          <w:spacing w:val="-2"/>
          <w:szCs w:val="22"/>
        </w:rPr>
        <w:tab/>
      </w:r>
      <w:r w:rsidR="00DB3B3E">
        <w:rPr>
          <w:b/>
          <w:spacing w:val="-2"/>
          <w:szCs w:val="22"/>
        </w:rPr>
        <w:tab/>
      </w:r>
      <w:r w:rsidRPr="005B6304">
        <w:rPr>
          <w:b/>
          <w:spacing w:val="-2"/>
          <w:szCs w:val="22"/>
        </w:rPr>
        <w:t>Released:</w:t>
      </w:r>
      <w:r w:rsidR="00131C92">
        <w:rPr>
          <w:b/>
          <w:spacing w:val="-2"/>
          <w:szCs w:val="22"/>
        </w:rPr>
        <w:t xml:space="preserve"> </w:t>
      </w:r>
      <w:r w:rsidR="008E4959">
        <w:rPr>
          <w:b/>
          <w:spacing w:val="-2"/>
          <w:szCs w:val="22"/>
        </w:rPr>
        <w:t>March 23, 2020</w:t>
      </w:r>
      <w:r w:rsidRPr="005B6304" w:rsidR="00D50ADD">
        <w:rPr>
          <w:b/>
          <w:spacing w:val="-2"/>
          <w:szCs w:val="22"/>
        </w:rPr>
        <w:t xml:space="preserve"> </w:t>
      </w:r>
    </w:p>
    <w:p w:rsidR="00733B58" w:rsidRPr="005B6304" w:rsidP="00733B58" w14:paraId="12736DE5" w14:textId="77777777">
      <w:pPr>
        <w:rPr>
          <w:szCs w:val="22"/>
        </w:rPr>
      </w:pPr>
    </w:p>
    <w:p w:rsidR="00733B58" w:rsidRPr="001B4B42" w:rsidP="00733B58" w14:paraId="714B9A84"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7C73C039" w14:textId="77777777">
      <w:pPr>
        <w:rPr>
          <w:szCs w:val="22"/>
        </w:rPr>
      </w:pPr>
    </w:p>
    <w:p w:rsidR="00733B58" w:rsidRPr="00BE4E1E" w:rsidP="00733B58" w14:paraId="7FA237B9"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0D40BF81" w14:textId="3C135F2B">
      <w:pPr>
        <w:pStyle w:val="ParaNum"/>
      </w:pPr>
      <w:r w:rsidRPr="4439A411">
        <w:t xml:space="preserve">On </w:t>
      </w:r>
      <w:r w:rsidR="00600994">
        <w:t>December</w:t>
      </w:r>
      <w:r w:rsidRPr="4439A411" w:rsidR="00600994">
        <w:t xml:space="preserve"> </w:t>
      </w:r>
      <w:r w:rsidR="00600994">
        <w:t>7</w:t>
      </w:r>
      <w:r w:rsidRPr="4439A411">
        <w:t>, 201</w:t>
      </w:r>
      <w:r w:rsidR="00600994">
        <w:t xml:space="preserve">7, </w:t>
      </w:r>
      <w:r w:rsidR="006E65A9">
        <w:t>the Nevada State Parks Division (</w:t>
      </w:r>
      <w:r w:rsidR="00600994">
        <w:t>Nevada State Parks</w:t>
      </w:r>
      <w:r w:rsidR="006E65A9">
        <w:t>)</w:t>
      </w:r>
      <w:r w:rsidRPr="4439A411">
        <w:t xml:space="preserve"> </w:t>
      </w:r>
      <w:r w:rsidRPr="005B6304">
        <w:t xml:space="preserve">filed a Petition for Reconsideration </w:t>
      </w:r>
      <w:r w:rsidR="00CB50C8">
        <w:t xml:space="preserve">(Petition) </w:t>
      </w:r>
      <w:r w:rsidRPr="005B6304">
        <w:t>of the Commission</w:t>
      </w:r>
      <w:r w:rsidR="00245EE9">
        <w:t>’s</w:t>
      </w:r>
      <w:r w:rsidRPr="005B6304">
        <w:t xml:space="preserve"> </w:t>
      </w:r>
      <w:r w:rsidR="00C537DC">
        <w:t>terminati</w:t>
      </w:r>
      <w:r w:rsidR="006A3824">
        <w:t xml:space="preserve">on </w:t>
      </w:r>
      <w:r w:rsidR="007A040D">
        <w:t>of</w:t>
      </w:r>
      <w:r w:rsidR="00FD18BA">
        <w:t xml:space="preserve"> </w:t>
      </w:r>
      <w:r w:rsidR="004B620A">
        <w:t>Nevada State Parks’</w:t>
      </w:r>
      <w:r w:rsidRPr="001B4B42" w:rsidR="004B620A">
        <w:t xml:space="preserve"> </w:t>
      </w:r>
      <w:r w:rsidRPr="001B4B42">
        <w:t xml:space="preserve">license to </w:t>
      </w:r>
      <w:r w:rsidRPr="001B4B42" w:rsidR="00620AAF">
        <w:t xml:space="preserve">operate </w:t>
      </w:r>
      <w:r w:rsidRPr="001B4B42">
        <w:t xml:space="preserve">under </w:t>
      </w:r>
      <w:bookmarkStart w:id="1" w:name="_Hlk526432993"/>
      <w:r w:rsidRPr="001B4B42">
        <w:t>call sign</w:t>
      </w:r>
      <w:bookmarkEnd w:id="1"/>
      <w:r w:rsidR="00DB7C24">
        <w:t xml:space="preserve"> </w:t>
      </w:r>
      <w:r w:rsidR="007248AA">
        <w:t>WQYH709</w:t>
      </w:r>
      <w:r w:rsidRPr="001B4B42">
        <w:t>.</w:t>
      </w:r>
      <w:r>
        <w:rPr>
          <w:rStyle w:val="FootnoteReference"/>
          <w:sz w:val="22"/>
          <w:szCs w:val="22"/>
        </w:rPr>
        <w:footnoteReference w:id="2"/>
      </w:r>
      <w:r w:rsidRPr="005B6304">
        <w:t xml:space="preserve">  </w:t>
      </w:r>
      <w:r w:rsidR="00FE41BA">
        <w:t>Alternatively, Nevada State Parks request</w:t>
      </w:r>
      <w:r w:rsidR="007A040D">
        <w:t>s</w:t>
      </w:r>
      <w:r w:rsidR="00FE41BA">
        <w:t xml:space="preserve"> a waiver of the Commission’s rules</w:t>
      </w:r>
      <w:r w:rsidR="00324BBD">
        <w:t xml:space="preserve"> in order to complete construction of </w:t>
      </w:r>
      <w:r w:rsidR="00665094">
        <w:t>the facilities authorized by its license</w:t>
      </w:r>
      <w:r w:rsidR="00FE41BA">
        <w:t xml:space="preserve">.  </w:t>
      </w:r>
      <w:r w:rsidR="00A804C7">
        <w:t>For the reasons stated below, w</w:t>
      </w:r>
      <w:r w:rsidR="006B4C65">
        <w:t xml:space="preserve">e </w:t>
      </w:r>
      <w:r w:rsidR="0050132D">
        <w:t xml:space="preserve">deny </w:t>
      </w:r>
      <w:r w:rsidR="006B4C65">
        <w:t>the Petition</w:t>
      </w:r>
      <w:r w:rsidR="00FE41BA">
        <w:t xml:space="preserve"> and waiver request</w:t>
      </w:r>
      <w:r w:rsidR="006B4C65">
        <w:t>.</w:t>
      </w:r>
      <w:r w:rsidRPr="001B4B42">
        <w:t xml:space="preserve"> </w:t>
      </w:r>
    </w:p>
    <w:p w:rsidR="00733B58" w:rsidRPr="00BE4E1E" w:rsidP="00733B58" w14:paraId="07FF5EC1" w14:textId="77777777">
      <w:pPr>
        <w:pStyle w:val="Heading1"/>
        <w:rPr>
          <w:rFonts w:ascii="Times New Roman" w:hAnsi="Times New Roman"/>
          <w:szCs w:val="22"/>
        </w:rPr>
      </w:pPr>
      <w:r w:rsidRPr="00BE4E1E">
        <w:rPr>
          <w:rFonts w:ascii="Times New Roman" w:hAnsi="Times New Roman"/>
          <w:szCs w:val="22"/>
        </w:rPr>
        <w:t>background</w:t>
      </w:r>
    </w:p>
    <w:p w:rsidR="00244D22" w:rsidP="00B25E80" w14:paraId="47725DBB" w14:textId="706A5D31">
      <w:pPr>
        <w:pStyle w:val="ParaNum"/>
      </w:pPr>
      <w:r>
        <w:t xml:space="preserve">Nevada State Parks’ license was granted on </w:t>
      </w:r>
      <w:r w:rsidR="000064AA">
        <w:t>October 3, 2016</w:t>
      </w:r>
      <w:r w:rsidR="00B364BA">
        <w:t>,</w:t>
      </w:r>
      <w:r>
        <w:t xml:space="preserve"> authorizing construction on frequencies</w:t>
      </w:r>
      <w:r w:rsidR="00B364BA">
        <w:t xml:space="preserve"> </w:t>
      </w:r>
      <w:r w:rsidRPr="00D1765C">
        <w:t>151.340 MHz and 159.375 MHz at two locations</w:t>
      </w:r>
      <w:r>
        <w:t>.</w:t>
      </w:r>
      <w:r>
        <w:rPr>
          <w:rStyle w:val="FootnoteReference"/>
        </w:rPr>
        <w:footnoteReference w:id="3"/>
      </w:r>
      <w:r>
        <w:t xml:space="preserve">  Nevada State Parks had until October </w:t>
      </w:r>
      <w:r w:rsidR="007A040D">
        <w:t>3</w:t>
      </w:r>
      <w:r>
        <w:t>, 2017 to complete construction of its authorized facilities</w:t>
      </w:r>
      <w:r>
        <w:rPr>
          <w:rStyle w:val="FootnoteReference"/>
        </w:rPr>
        <w:footnoteReference w:id="4"/>
      </w:r>
      <w:r>
        <w:t xml:space="preserve"> and </w:t>
      </w:r>
      <w:r w:rsidR="0007497C">
        <w:t xml:space="preserve">thereafter </w:t>
      </w:r>
      <w:r>
        <w:t>was required to file a Notice of Construction with the Commission within 15 days.</w:t>
      </w:r>
      <w:r>
        <w:rPr>
          <w:vertAlign w:val="superscript"/>
        </w:rPr>
        <w:footnoteReference w:id="5"/>
      </w:r>
      <w:r>
        <w:t xml:space="preserve">  </w:t>
      </w:r>
      <w:r w:rsidRPr="0007497C" w:rsidR="007717E4">
        <w:rPr>
          <w:color w:val="212121"/>
        </w:rPr>
        <w:t xml:space="preserve">On </w:t>
      </w:r>
      <w:r w:rsidRPr="0007497C" w:rsidR="007248AA">
        <w:rPr>
          <w:color w:val="212121"/>
        </w:rPr>
        <w:t>July 4</w:t>
      </w:r>
      <w:r w:rsidRPr="0007497C" w:rsidR="000376D8">
        <w:rPr>
          <w:color w:val="212121"/>
        </w:rPr>
        <w:t>, 201</w:t>
      </w:r>
      <w:r w:rsidRPr="0007497C" w:rsidR="007248AA">
        <w:rPr>
          <w:color w:val="212121"/>
        </w:rPr>
        <w:t>7</w:t>
      </w:r>
      <w:r w:rsidRPr="0007497C" w:rsidR="007717E4">
        <w:rPr>
          <w:color w:val="212121"/>
        </w:rPr>
        <w:t>, the</w:t>
      </w:r>
      <w:r w:rsidRPr="0007497C" w:rsidR="003146C7">
        <w:rPr>
          <w:color w:val="212121"/>
        </w:rPr>
        <w:t xml:space="preserve"> Commission’s </w:t>
      </w:r>
      <w:r w:rsidRPr="0007497C" w:rsidR="007717E4">
        <w:rPr>
          <w:color w:val="212121"/>
        </w:rPr>
        <w:t>Universal Licensing System</w:t>
      </w:r>
      <w:r w:rsidRPr="0007497C" w:rsidR="006E6CAF">
        <w:rPr>
          <w:color w:val="212121"/>
        </w:rPr>
        <w:t xml:space="preserve"> (ULS)</w:t>
      </w:r>
      <w:r w:rsidRPr="0007497C" w:rsidR="007717E4">
        <w:rPr>
          <w:color w:val="212121"/>
        </w:rPr>
        <w:t xml:space="preserve"> sent a reminder to </w:t>
      </w:r>
      <w:r w:rsidRPr="0007497C" w:rsidR="007248AA">
        <w:rPr>
          <w:color w:val="212121"/>
        </w:rPr>
        <w:t xml:space="preserve">Nevada State Parks </w:t>
      </w:r>
      <w:r w:rsidRPr="0007497C" w:rsidR="00C537DC">
        <w:rPr>
          <w:color w:val="212121"/>
        </w:rPr>
        <w:t xml:space="preserve">advising it of </w:t>
      </w:r>
      <w:r w:rsidRPr="0007497C" w:rsidR="0050132D">
        <w:rPr>
          <w:color w:val="212121"/>
        </w:rPr>
        <w:t>the</w:t>
      </w:r>
      <w:r w:rsidRPr="0007497C" w:rsidR="00C537DC">
        <w:rPr>
          <w:color w:val="212121"/>
        </w:rPr>
        <w:t xml:space="preserve"> pending construction deadline</w:t>
      </w:r>
      <w:r w:rsidRPr="0007497C" w:rsidR="007717E4">
        <w:rPr>
          <w:color w:val="212121"/>
        </w:rPr>
        <w:t>.</w:t>
      </w:r>
      <w:r>
        <w:rPr>
          <w:rStyle w:val="FootnoteReference"/>
          <w:sz w:val="22"/>
          <w:szCs w:val="22"/>
        </w:rPr>
        <w:footnoteReference w:id="6"/>
      </w:r>
      <w:r w:rsidRPr="4439A411" w:rsidR="00085A0A">
        <w:t xml:space="preserve">  </w:t>
      </w:r>
      <w:r w:rsidRPr="4439A411" w:rsidR="00AF46E1">
        <w:t xml:space="preserve">On </w:t>
      </w:r>
      <w:r w:rsidR="007248AA">
        <w:t>November 8</w:t>
      </w:r>
      <w:r w:rsidR="000376D8">
        <w:t>, 201</w:t>
      </w:r>
      <w:r w:rsidR="007248AA">
        <w:t>7</w:t>
      </w:r>
      <w:r w:rsidR="0074544E">
        <w:t>,</w:t>
      </w:r>
      <w:r w:rsidRPr="4439A411" w:rsidR="00AF46E1">
        <w:t xml:space="preserve"> the ULS issued </w:t>
      </w:r>
      <w:r w:rsidRPr="0007497C" w:rsidR="007248AA">
        <w:rPr>
          <w:color w:val="212121"/>
        </w:rPr>
        <w:t xml:space="preserve">Nevada State Parks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Pr="4439A411" w:rsidR="00C537DC">
        <w:t>deadline</w:t>
      </w:r>
      <w:r w:rsidR="00CB2F61">
        <w:t xml:space="preserve"> to submit the Required Notice of Construction</w:t>
      </w:r>
      <w:r w:rsidRPr="4439A411" w:rsidR="00C537DC">
        <w:t xml:space="preserve"> </w:t>
      </w:r>
      <w:r w:rsidR="00245EE9">
        <w:t xml:space="preserve">had </w:t>
      </w:r>
      <w:r w:rsidRPr="4439A411" w:rsidR="00C537DC">
        <w:t xml:space="preserve">passed and </w:t>
      </w:r>
      <w:r w:rsidRPr="4439A411" w:rsidR="003146C7">
        <w:t xml:space="preserve">that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7"/>
      </w:r>
      <w:r w:rsidRPr="4439A411" w:rsidR="00AF46E1">
        <w:t xml:space="preserve">  </w:t>
      </w:r>
      <w:r w:rsidR="00791CD9">
        <w:t>O</w:t>
      </w:r>
      <w:r w:rsidRPr="00BC2358" w:rsidR="00BD76D6">
        <w:t xml:space="preserve">n </w:t>
      </w:r>
      <w:r w:rsidR="006E65A9">
        <w:t>December 7</w:t>
      </w:r>
      <w:r w:rsidR="00BD76D6">
        <w:t>, 201</w:t>
      </w:r>
      <w:r w:rsidR="006E65A9">
        <w:t>7</w:t>
      </w:r>
      <w:r w:rsidR="00BD76D6">
        <w:t>,</w:t>
      </w:r>
      <w:r w:rsidR="00DB7C24">
        <w:t xml:space="preserve"> </w:t>
      </w:r>
      <w:r w:rsidRPr="0007497C" w:rsidR="00680703">
        <w:rPr>
          <w:color w:val="212121"/>
        </w:rPr>
        <w:t>Nevada State Parks</w:t>
      </w:r>
      <w:r w:rsidR="00680703">
        <w:t xml:space="preserve"> </w:t>
      </w:r>
      <w:r w:rsidRPr="00BC2358" w:rsidR="00BD76D6">
        <w:t>filed the instant Petition</w:t>
      </w:r>
      <w:r w:rsidR="00361E3E">
        <w:t xml:space="preserve"> and waiver request</w:t>
      </w:r>
      <w:r w:rsidRPr="00BC2358" w:rsidR="00BD76D6">
        <w:t>.</w:t>
      </w:r>
      <w:r>
        <w:rPr>
          <w:rStyle w:val="FootnoteReference"/>
          <w:sz w:val="22"/>
          <w:szCs w:val="22"/>
        </w:rPr>
        <w:footnoteReference w:id="8"/>
      </w:r>
    </w:p>
    <w:p w:rsidR="00CB2F61" w:rsidRPr="00B83786" w:rsidP="008E51F1" w14:paraId="1A52918E" w14:textId="44D5CEAE">
      <w:pPr>
        <w:pStyle w:val="ParaNum"/>
      </w:pPr>
      <w:r>
        <w:t xml:space="preserve">Nevada State Parks </w:t>
      </w:r>
      <w:r w:rsidR="00244D22">
        <w:t xml:space="preserve">concedes </w:t>
      </w:r>
      <w:r w:rsidR="00FF1C64">
        <w:t xml:space="preserve">that </w:t>
      </w:r>
      <w:r w:rsidR="001E356C">
        <w:t xml:space="preserve">it </w:t>
      </w:r>
      <w:r w:rsidR="001B53C7">
        <w:t xml:space="preserve">neither met the </w:t>
      </w:r>
      <w:r w:rsidR="0007497C">
        <w:t xml:space="preserve">section </w:t>
      </w:r>
      <w:r w:rsidRPr="0007497C" w:rsidR="0007497C">
        <w:t>90.155(a) </w:t>
      </w:r>
      <w:r w:rsidR="001B53C7">
        <w:t xml:space="preserve">deadline for constructing </w:t>
      </w:r>
      <w:r w:rsidR="00F842A8">
        <w:t>the frequencies</w:t>
      </w:r>
      <w:r w:rsidR="001B53C7">
        <w:t xml:space="preserve"> authorized by its license</w:t>
      </w:r>
      <w:r w:rsidR="004B620A">
        <w:t>,</w:t>
      </w:r>
      <w:r w:rsidR="001B53C7">
        <w:t xml:space="preserve"> nor </w:t>
      </w:r>
      <w:r w:rsidR="0007497C">
        <w:t xml:space="preserve">timely </w:t>
      </w:r>
      <w:r w:rsidR="001B53C7">
        <w:t xml:space="preserve">submitted </w:t>
      </w:r>
      <w:r w:rsidR="001E356C">
        <w:t xml:space="preserve">the </w:t>
      </w:r>
      <w:r>
        <w:t>Notice of Construction</w:t>
      </w:r>
      <w:r w:rsidR="001E356C">
        <w:t xml:space="preserve"> </w:t>
      </w:r>
      <w:r w:rsidR="0007497C">
        <w:t xml:space="preserve">required by section </w:t>
      </w:r>
      <w:r w:rsidRPr="0007497C" w:rsidR="0007497C">
        <w:t>1.946 (d)</w:t>
      </w:r>
      <w:r w:rsidR="0007497C">
        <w:t xml:space="preserve">. </w:t>
      </w:r>
      <w:r w:rsidRPr="0007497C" w:rsidR="0007497C">
        <w:t xml:space="preserve"> </w:t>
      </w:r>
      <w:r w:rsidR="00ED68C6">
        <w:t xml:space="preserve">It </w:t>
      </w:r>
      <w:r w:rsidR="00B364BA">
        <w:t xml:space="preserve">requests </w:t>
      </w:r>
      <w:r w:rsidR="00245EE9">
        <w:t xml:space="preserve">reconsideration or </w:t>
      </w:r>
      <w:r w:rsidR="00B364BA">
        <w:t>a waiver</w:t>
      </w:r>
      <w:r w:rsidR="00ED68C6">
        <w:t xml:space="preserve">, however, </w:t>
      </w:r>
      <w:r>
        <w:t>to “be given more time for this construction and building on this call sign</w:t>
      </w:r>
      <w:r w:rsidR="00476AA9">
        <w:t>.</w:t>
      </w:r>
      <w:r>
        <w:t>”</w:t>
      </w:r>
      <w:r w:rsidRPr="006E65A9">
        <w:rPr>
          <w:rStyle w:val="FootnoteReference"/>
        </w:rPr>
        <w:t xml:space="preserve"> </w:t>
      </w:r>
      <w:r>
        <w:rPr>
          <w:rStyle w:val="FootnoteReference"/>
        </w:rPr>
        <w:footnoteReference w:id="9"/>
      </w:r>
      <w:r>
        <w:rPr>
          <w:rStyle w:val="FootnoteReference"/>
        </w:rPr>
        <w:t xml:space="preserve"> </w:t>
      </w:r>
      <w:r>
        <w:t xml:space="preserve"> </w:t>
      </w:r>
      <w:r w:rsidR="00245EE9">
        <w:t xml:space="preserve">The explanation offered by Nevada State Parks </w:t>
      </w:r>
      <w:r w:rsidR="00ED68C6">
        <w:t>for its failure to conform with the Commission’s construction deadline and construction notification rules</w:t>
      </w:r>
      <w:r w:rsidR="00245EE9">
        <w:t xml:space="preserve"> is </w:t>
      </w:r>
      <w:r w:rsidR="00ED68C6">
        <w:t xml:space="preserve">that </w:t>
      </w:r>
      <w:r>
        <w:t>it did not have a “communications specialist here for a couple of years</w:t>
      </w:r>
      <w:r w:rsidR="00ED68C6">
        <w:t>.</w:t>
      </w:r>
      <w:r>
        <w:t>”</w:t>
      </w:r>
      <w:r w:rsidRPr="00B364BA" w:rsidR="00B364BA">
        <w:rPr>
          <w:rStyle w:val="FootnoteReference"/>
        </w:rPr>
        <w:t xml:space="preserve"> </w:t>
      </w:r>
      <w:r>
        <w:rPr>
          <w:rStyle w:val="FootnoteReference"/>
        </w:rPr>
        <w:footnoteReference w:id="10"/>
      </w:r>
      <w:r w:rsidR="00B364BA">
        <w:t xml:space="preserve"> </w:t>
      </w:r>
      <w:r>
        <w:t xml:space="preserve"> </w:t>
      </w:r>
      <w:r w:rsidR="009A0775">
        <w:t xml:space="preserve"> </w:t>
      </w:r>
    </w:p>
    <w:p w:rsidR="00733B58" w:rsidP="00BE4E1E" w14:paraId="6CA6AA4F" w14:textId="77777777">
      <w:pPr>
        <w:pStyle w:val="Heading1"/>
        <w:rPr>
          <w:szCs w:val="22"/>
        </w:rPr>
      </w:pPr>
      <w:r w:rsidRPr="001B4B42">
        <w:rPr>
          <w:szCs w:val="22"/>
        </w:rPr>
        <w:t>DISCUSSION</w:t>
      </w:r>
    </w:p>
    <w:p w:rsidR="00E85B98" w:rsidP="00322A5C" w14:paraId="5A335CF0" w14:textId="208D0E16">
      <w:pPr>
        <w:pStyle w:val="ParaNum"/>
      </w:pPr>
      <w:r w:rsidRPr="00774482">
        <w:t>Section 1.106(c)(2) of the Commission’s rules provides that a petition for reconsideration may rely on facts not previously presented if we find that “consideration of the facts relied on is required in the public interest.”</w:t>
      </w:r>
      <w:r>
        <w:rPr>
          <w:vertAlign w:val="superscript"/>
        </w:rPr>
        <w:footnoteReference w:id="11"/>
      </w:r>
      <w:r>
        <w:t xml:space="preserve">  </w:t>
      </w:r>
      <w:r w:rsidR="00245EE9">
        <w:t>We do not find t</w:t>
      </w:r>
      <w:r>
        <w:t>he facts alleged here</w:t>
      </w:r>
      <w:r w:rsidR="00245EE9">
        <w:t xml:space="preserve"> to support grant of reconsideration.</w:t>
      </w:r>
      <w:r w:rsidR="00C36716">
        <w:t xml:space="preserve"> </w:t>
      </w:r>
      <w:r w:rsidR="00245EE9">
        <w:t xml:space="preserve"> </w:t>
      </w:r>
      <w:r w:rsidR="003109CA">
        <w:t xml:space="preserve">Nevada State Parks contends that its failure to comply with Commission rules and deadlines was </w:t>
      </w:r>
      <w:r>
        <w:t xml:space="preserve">administrative inadvertence </w:t>
      </w:r>
      <w:r w:rsidR="003109CA">
        <w:t xml:space="preserve">due to the lack of a communications specialist on staff. </w:t>
      </w:r>
      <w:r w:rsidR="00C36716">
        <w:t xml:space="preserve"> </w:t>
      </w:r>
      <w:r w:rsidR="008726A0">
        <w:t xml:space="preserve">It is well settled that claims of administrative inadvertence are inadequate to </w:t>
      </w:r>
      <w:r w:rsidR="00787693">
        <w:t>excuse</w:t>
      </w:r>
      <w:r w:rsidR="008726A0">
        <w:t xml:space="preserve"> either a </w:t>
      </w:r>
      <w:r w:rsidR="00787693">
        <w:t>failure to construct or to timely submit</w:t>
      </w:r>
      <w:r>
        <w:t xml:space="preserve"> a construction notice</w:t>
      </w:r>
      <w:r w:rsidR="008726A0">
        <w:t>.</w:t>
      </w:r>
      <w:r>
        <w:rPr>
          <w:vertAlign w:val="superscript"/>
        </w:rPr>
        <w:footnoteReference w:id="12"/>
      </w:r>
      <w:r w:rsidRPr="00665094" w:rsidR="00665094">
        <w:t xml:space="preserve"> </w:t>
      </w:r>
      <w:r w:rsidR="008726A0">
        <w:t xml:space="preserve"> </w:t>
      </w:r>
      <w:r>
        <w:t xml:space="preserve">Nevada State Parks has not </w:t>
      </w:r>
      <w:r w:rsidR="009C1E2C">
        <w:t xml:space="preserve">presented any other facts to warrant a </w:t>
      </w:r>
      <w:r>
        <w:t xml:space="preserve">grant of its Petition </w:t>
      </w:r>
      <w:r w:rsidR="009C1E2C">
        <w:t>in furtherance of</w:t>
      </w:r>
      <w:r>
        <w:t xml:space="preserve"> the public’s interest.</w:t>
      </w:r>
      <w:r w:rsidR="008726A0">
        <w:t xml:space="preserve"> </w:t>
      </w:r>
      <w:r w:rsidRPr="005C40D8" w:rsidR="008726A0">
        <w:t xml:space="preserve">  </w:t>
      </w:r>
    </w:p>
    <w:p w:rsidR="008726A0" w:rsidP="000064AA" w14:paraId="4D82210E" w14:textId="3EBF8D25">
      <w:pPr>
        <w:pStyle w:val="ParaNum"/>
      </w:pPr>
      <w:r>
        <w:t>Nevada State Parks’</w:t>
      </w:r>
      <w:r w:rsidRPr="4439A411">
        <w:t xml:space="preserve"> </w:t>
      </w:r>
      <w:r w:rsidR="00245EE9">
        <w:t xml:space="preserve">alternative </w:t>
      </w:r>
      <w:r w:rsidRPr="4439A411">
        <w:t xml:space="preserve">request </w:t>
      </w:r>
      <w:r>
        <w:t xml:space="preserve">for waiver of Sections </w:t>
      </w:r>
      <w:r w:rsidRPr="008C4A55">
        <w:t>1.9</w:t>
      </w:r>
      <w:r>
        <w:t xml:space="preserve">55 and 90.155 of the Commission’s </w:t>
      </w:r>
      <w:r w:rsidR="00245EE9">
        <w:t>r</w:t>
      </w:r>
      <w:r>
        <w:t xml:space="preserve">ules does not meet the Commission’s waiver standard. </w:t>
      </w:r>
      <w:r w:rsidRPr="00320180">
        <w:t> </w:t>
      </w:r>
      <w:r w:rsidRPr="00320180">
        <w:rPr>
          <w:bCs/>
        </w:rPr>
        <w:t>Section</w:t>
      </w:r>
      <w:r w:rsidRPr="00320180">
        <w:t> </w:t>
      </w:r>
      <w:r w:rsidRPr="00320180">
        <w:rPr>
          <w:bCs/>
        </w:rPr>
        <w:t>1</w:t>
      </w:r>
      <w:r w:rsidRPr="00320180">
        <w:t>.</w:t>
      </w:r>
      <w:r w:rsidRPr="00320180">
        <w:rPr>
          <w:bCs/>
        </w:rPr>
        <w:t>925</w:t>
      </w:r>
      <w:r w:rsidRPr="00320180">
        <w:t xml:space="preserve">(b)(3) of the Commission's </w:t>
      </w:r>
      <w:r w:rsidR="00245EE9">
        <w:t>r</w:t>
      </w:r>
      <w:r w:rsidRPr="00320180">
        <w:t xml:space="preserve">ules requires parties seeking a waiver to demonstrate that the underlying purpose of the rule(s) would not be served or would be frustrated by application to the instant case, and that a grant of the requested waiver would be in the public interest; or in view </w:t>
      </w:r>
      <w:bookmarkStart w:id="3" w:name="_Hlk29387468"/>
      <w:r w:rsidRPr="00320180">
        <w:t xml:space="preserve">of unique or unusual factual circumstances </w:t>
      </w:r>
      <w:bookmarkEnd w:id="3"/>
      <w:r w:rsidRPr="00320180">
        <w:t>of the instant case, application of the rule(s) would be inequitable, unduly burdensome or contrary to the public interest, or the applicant has no reasonable alternative.</w:t>
      </w:r>
      <w:r w:rsidRPr="00320180">
        <w:rPr>
          <w:sz w:val="20"/>
          <w:vertAlign w:val="superscript"/>
        </w:rPr>
        <w:t xml:space="preserve"> </w:t>
      </w:r>
      <w:r>
        <w:rPr>
          <w:vertAlign w:val="superscript"/>
        </w:rPr>
        <w:footnoteReference w:id="13"/>
      </w:r>
      <w:r w:rsidRPr="00320180">
        <w:t xml:space="preserve"> </w:t>
      </w:r>
      <w:r w:rsidR="009C1E2C">
        <w:t xml:space="preserve"> </w:t>
      </w:r>
      <w:r w:rsidR="00697D72">
        <w:t xml:space="preserve">The underlying purpose of the </w:t>
      </w:r>
      <w:r>
        <w:t xml:space="preserve">construction and construction certification rules </w:t>
      </w:r>
      <w:r w:rsidR="00697D72">
        <w:t xml:space="preserve">is to ensure that licensed facilities are promptly activated to </w:t>
      </w:r>
      <w:r w:rsidRPr="00697D72" w:rsidR="00697D72">
        <w:t>promote the rapid deployment of service to the public</w:t>
      </w:r>
      <w:r>
        <w:rPr>
          <w:rStyle w:val="FootnoteReference"/>
        </w:rPr>
        <w:footnoteReference w:id="14"/>
      </w:r>
      <w:r w:rsidR="00697D72">
        <w:t xml:space="preserve"> and </w:t>
      </w:r>
      <w:r w:rsidR="003109CA">
        <w:t xml:space="preserve">to </w:t>
      </w:r>
      <w:r w:rsidR="00697D72">
        <w:t xml:space="preserve">avoid </w:t>
      </w:r>
      <w:r>
        <w:t>“spectrum warehousing</w:t>
      </w:r>
      <w:r w:rsidR="00A7781A">
        <w:t>.</w:t>
      </w:r>
      <w:r>
        <w:t>”</w:t>
      </w:r>
      <w:r>
        <w:rPr>
          <w:rStyle w:val="FootnoteReference"/>
        </w:rPr>
        <w:footnoteReference w:id="15"/>
      </w:r>
      <w:r w:rsidR="00A7781A">
        <w:t xml:space="preserve"> </w:t>
      </w:r>
      <w:r w:rsidR="009C1E2C">
        <w:t xml:space="preserve"> </w:t>
      </w:r>
      <w:r w:rsidR="00A7781A">
        <w:t xml:space="preserve">Nevada State Parks has </w:t>
      </w:r>
      <w:r w:rsidR="003109CA">
        <w:t xml:space="preserve">not </w:t>
      </w:r>
      <w:r w:rsidR="00A7781A">
        <w:t xml:space="preserve">shown that the </w:t>
      </w:r>
      <w:r w:rsidRPr="00A7781A" w:rsidR="00A7781A">
        <w:t>underlying purpose of the rule</w:t>
      </w:r>
      <w:r w:rsidR="00A7781A">
        <w:t>s</w:t>
      </w:r>
      <w:r w:rsidRPr="00A7781A" w:rsidR="00A7781A">
        <w:t xml:space="preserve"> would not be </w:t>
      </w:r>
      <w:r w:rsidRPr="00A7781A" w:rsidR="00A7781A">
        <w:t xml:space="preserve">served or would be frustrated by application to the instant case, </w:t>
      </w:r>
      <w:r w:rsidR="00A7781A">
        <w:t xml:space="preserve">nor has it shown that that its negligence in meeting the deadlines was due to </w:t>
      </w:r>
      <w:r w:rsidRPr="00A7781A" w:rsidR="00A7781A">
        <w:t>unique or unusual factual circumstance</w:t>
      </w:r>
      <w:r w:rsidR="00BB6F6D">
        <w:t>s</w:t>
      </w:r>
      <w:r w:rsidR="00A7781A">
        <w:t>.</w:t>
      </w:r>
    </w:p>
    <w:p w:rsidR="00D50ADD" w:rsidRPr="005C40D8" w:rsidP="00B5793E" w14:paraId="2D95A23D" w14:textId="55968BFF">
      <w:pPr>
        <w:pStyle w:val="ParaNum"/>
      </w:pPr>
      <w:r>
        <w:t xml:space="preserve">We </w:t>
      </w:r>
      <w:r w:rsidR="000064AA">
        <w:t xml:space="preserve">therefore </w:t>
      </w:r>
      <w:r>
        <w:t xml:space="preserve">deny </w:t>
      </w:r>
      <w:r w:rsidR="00C31F68">
        <w:t>Nevada State Parks</w:t>
      </w:r>
      <w:r w:rsidR="00324BBD">
        <w:t>’</w:t>
      </w:r>
      <w:r w:rsidR="00D87938">
        <w:t xml:space="preserve"> </w:t>
      </w:r>
      <w:r w:rsidR="00BB6F6D">
        <w:t>P</w:t>
      </w:r>
      <w:r w:rsidR="00ED68C6">
        <w:t xml:space="preserve">etition </w:t>
      </w:r>
      <w:r w:rsidR="00BB6F6D">
        <w:t>requesting</w:t>
      </w:r>
      <w:r w:rsidR="00ED68C6">
        <w:t xml:space="preserve"> </w:t>
      </w:r>
      <w:r w:rsidR="00BB6F6D">
        <w:t xml:space="preserve">reconsideration of the </w:t>
      </w:r>
      <w:r w:rsidR="00ED68C6">
        <w:t xml:space="preserve">dismissal of its license, call sign </w:t>
      </w:r>
      <w:r w:rsidRPr="00ED68C6" w:rsidR="00ED68C6">
        <w:t>WQYH709</w:t>
      </w:r>
      <w:r w:rsidR="009C1E2C">
        <w:t>,</w:t>
      </w:r>
      <w:r w:rsidR="00ED68C6">
        <w:t xml:space="preserve"> and deny its request for waiver of sections </w:t>
      </w:r>
      <w:r w:rsidRPr="00ED68C6" w:rsidR="00ED68C6">
        <w:t>1.955(a)(2) and 90.155</w:t>
      </w:r>
      <w:r w:rsidR="00ED68C6">
        <w:t xml:space="preserve"> of the Commission’s rules </w:t>
      </w:r>
      <w:r w:rsidR="00665094">
        <w:t xml:space="preserve">to allow it to </w:t>
      </w:r>
      <w:r w:rsidR="00ED68C6">
        <w:t xml:space="preserve">complete construction of its previously authorized </w:t>
      </w:r>
      <w:r w:rsidR="008726A0">
        <w:t>facilities</w:t>
      </w:r>
      <w:r w:rsidR="00ED68C6">
        <w:t>.</w:t>
      </w:r>
      <w:r>
        <w:rPr>
          <w:rStyle w:val="FootnoteReference"/>
        </w:rPr>
        <w:footnoteReference w:id="16"/>
      </w:r>
      <w:r w:rsidRPr="003109CA">
        <w:rPr>
          <w:color w:val="212121"/>
        </w:rPr>
        <w:t xml:space="preserve"> </w:t>
      </w:r>
      <w:r w:rsidR="00C36716">
        <w:rPr>
          <w:color w:val="212121"/>
        </w:rPr>
        <w:t xml:space="preserve"> </w:t>
      </w:r>
      <w:r w:rsidR="00AD40C3">
        <w:rPr>
          <w:color w:val="212121"/>
        </w:rPr>
        <w:t xml:space="preserve">However, </w:t>
      </w:r>
      <w:r w:rsidR="00056BAB">
        <w:t xml:space="preserve">Nevada State Parks </w:t>
      </w:r>
      <w:r w:rsidRPr="00C23EFD" w:rsidR="00056BAB">
        <w:t xml:space="preserve">may file a new, properly coordinated application if it desires to use </w:t>
      </w:r>
      <w:r w:rsidR="00056BAB">
        <w:t>its previously licensed frequencies</w:t>
      </w:r>
      <w:r w:rsidRPr="00C23EFD" w:rsidR="00056BAB">
        <w:t xml:space="preserve">.  In addition, if </w:t>
      </w:r>
      <w:r w:rsidR="00056BAB">
        <w:t xml:space="preserve">Nevada State Parks </w:t>
      </w:r>
      <w:r w:rsidRPr="00C23EFD" w:rsidR="00056BAB">
        <w:t>needs to operate</w:t>
      </w:r>
      <w:r w:rsidR="00056BAB">
        <w:t xml:space="preserve"> while its application </w:t>
      </w:r>
      <w:r w:rsidRPr="00C23EFD" w:rsidR="00056BAB">
        <w:t xml:space="preserve">is pending with the Commission, it may file a request for </w:t>
      </w:r>
      <w:r w:rsidR="00056BAB">
        <w:t xml:space="preserve">special temporary authority </w:t>
      </w:r>
      <w:r w:rsidRPr="00C23EFD" w:rsidR="00056BAB">
        <w:t xml:space="preserve">in </w:t>
      </w:r>
      <w:r w:rsidR="00056BAB">
        <w:t>accordance with Section 1.931</w:t>
      </w:r>
      <w:r w:rsidRPr="00C23EFD" w:rsidR="00056BAB">
        <w:t xml:space="preserve"> of the Commission’s rules.</w:t>
      </w:r>
      <w:r>
        <w:rPr>
          <w:rStyle w:val="FootnoteReference"/>
        </w:rPr>
        <w:footnoteReference w:id="17"/>
      </w:r>
      <w:r w:rsidR="003109CA">
        <w:rPr>
          <w:color w:val="212121"/>
        </w:rPr>
        <w:t xml:space="preserve"> </w:t>
      </w:r>
      <w:r w:rsidRPr="003109CA">
        <w:rPr>
          <w:color w:val="212121"/>
        </w:rPr>
        <w:t xml:space="preserve"> </w:t>
      </w:r>
      <w:r w:rsidR="00D71F6E">
        <w:t xml:space="preserve">  </w:t>
      </w:r>
    </w:p>
    <w:p w:rsidR="00733B58" w:rsidRPr="00BE4E1E" w:rsidP="00873D9E" w14:paraId="32DB30D5" w14:textId="6DE27A36">
      <w:pPr>
        <w:pStyle w:val="Heading1"/>
      </w:pPr>
      <w:r w:rsidRPr="00BE4E1E">
        <w:t>Ordering clause</w:t>
      </w:r>
      <w:r w:rsidR="00AD40C3">
        <w:t>S</w:t>
      </w:r>
    </w:p>
    <w:p w:rsidR="00035411" w:rsidRPr="00665094" w:rsidP="00035411" w14:paraId="1DED2303" w14:textId="704B2FFC">
      <w:pPr>
        <w:pStyle w:val="ParaNum"/>
        <w:rPr>
          <w:spacing w:val="-2"/>
        </w:rPr>
      </w:pPr>
      <w:r w:rsidRPr="4439A411">
        <w:t xml:space="preserve"> Accordingly, IT IS ORDERED, pursuant to Sections 4(</w:t>
      </w:r>
      <w:r w:rsidRPr="4439A411">
        <w:t>i</w:t>
      </w:r>
      <w:r w:rsidRPr="4439A411">
        <w:t>) and 303(c) of the Communications Act of 1934, as amended, 47 U.S.C. §§ 154(</w:t>
      </w:r>
      <w:r w:rsidRPr="4439A411">
        <w:t>i</w:t>
      </w:r>
      <w:r w:rsidRPr="4439A411">
        <w:t xml:space="preserve">), 303(c), and Sections 1.106 </w:t>
      </w:r>
      <w:r w:rsidR="00E4164C">
        <w:t xml:space="preserve">and 1.925 </w:t>
      </w:r>
      <w:r w:rsidRPr="4439A411">
        <w:t>of t</w:t>
      </w:r>
      <w:r w:rsidRPr="4439A411" w:rsidR="00CB50C8">
        <w:t xml:space="preserve">he Commission’s rules, 47 CFR </w:t>
      </w:r>
      <w:r w:rsidR="00E4164C">
        <w:t>§</w:t>
      </w:r>
      <w:r w:rsidRPr="4439A411" w:rsidR="00CB50C8">
        <w:t>§</w:t>
      </w:r>
      <w:r w:rsidRPr="4439A411">
        <w:t xml:space="preserve"> 1.106</w:t>
      </w:r>
      <w:r w:rsidR="00E4164C">
        <w:t>, 1.925</w:t>
      </w:r>
      <w:r w:rsidRPr="4439A411">
        <w:t xml:space="preserve">, that the Petition for Reconsideration filed </w:t>
      </w:r>
      <w:r w:rsidR="006E65A9">
        <w:t>December 7, 2017</w:t>
      </w:r>
      <w:r w:rsidRPr="4439A411" w:rsidR="00550982">
        <w:t>,</w:t>
      </w:r>
      <w:r w:rsidRPr="4439A411">
        <w:t xml:space="preserve"> by </w:t>
      </w:r>
      <w:r w:rsidR="008C4A55">
        <w:t xml:space="preserve">the </w:t>
      </w:r>
      <w:r w:rsidR="006E65A9">
        <w:t>Nevada State Parks Division</w:t>
      </w:r>
      <w:r w:rsidR="00CA4DAD">
        <w:t xml:space="preserve">, </w:t>
      </w:r>
      <w:r w:rsidRPr="4439A411">
        <w:t xml:space="preserve">IS </w:t>
      </w:r>
      <w:r w:rsidR="00CC3DC0">
        <w:t>DENIED</w:t>
      </w:r>
      <w:r w:rsidRPr="4439A411" w:rsidR="00BA6FBF">
        <w:t>.</w:t>
      </w:r>
    </w:p>
    <w:p w:rsidR="00665094" w:rsidRPr="00361E3E" w:rsidP="00361E3E" w14:paraId="0F7CDCAC" w14:textId="5EF9DEA8">
      <w:pPr>
        <w:pStyle w:val="ParaNum"/>
        <w:rPr>
          <w:spacing w:val="-2"/>
        </w:rPr>
      </w:pPr>
      <w:r>
        <w:t>IT IS FURTHER ORDERED that the request</w:t>
      </w:r>
      <w:r w:rsidR="00361E3E">
        <w:t xml:space="preserve"> for waiver </w:t>
      </w:r>
      <w:r w:rsidRPr="00361E3E" w:rsidR="00361E3E">
        <w:t>of Sections 1.955 and 90.155</w:t>
      </w:r>
      <w:r w:rsidR="00361E3E">
        <w:t xml:space="preserve"> of the Commission’s rules, 47 CFR </w:t>
      </w:r>
      <w:r w:rsidRPr="00FD2745" w:rsidR="00361E3E">
        <w:t>§§</w:t>
      </w:r>
      <w:r w:rsidR="00361E3E">
        <w:t xml:space="preserve"> 1.955, 90.155, filed December 7, 2017 </w:t>
      </w:r>
      <w:r w:rsidRPr="4439A411" w:rsidR="00361E3E">
        <w:t xml:space="preserve">by </w:t>
      </w:r>
      <w:r w:rsidR="00361E3E">
        <w:t xml:space="preserve">the Nevada State Parks Division, </w:t>
      </w:r>
      <w:r w:rsidRPr="4439A411" w:rsidR="00361E3E">
        <w:t xml:space="preserve">IS </w:t>
      </w:r>
      <w:r w:rsidR="00361E3E">
        <w:t>DENIED</w:t>
      </w:r>
      <w:r w:rsidRPr="4439A411" w:rsidR="00361E3E">
        <w:t>.</w:t>
      </w:r>
    </w:p>
    <w:p w:rsidR="00733B58" w:rsidRPr="001B4B42" w:rsidP="00733B58" w14:paraId="2D64F671" w14:textId="77777777">
      <w:pPr>
        <w:pStyle w:val="ParaNum"/>
      </w:pPr>
      <w:r>
        <w:t xml:space="preserve">This action is taken under delegated authority pursuant to Sections 0.191 and 0.392 of the Commission’s rules, 47 CFR §§ 0.191, 0.392.  </w:t>
      </w:r>
    </w:p>
    <w:p w:rsidR="00733B58" w:rsidRPr="001B4B42" w:rsidP="00733B58" w14:paraId="154F2A6A"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191AE46D" w14:textId="77777777">
      <w:pPr>
        <w:pStyle w:val="ParaNum"/>
        <w:keepNext/>
        <w:keepLines/>
        <w:numPr>
          <w:ilvl w:val="0"/>
          <w:numId w:val="0"/>
        </w:numPr>
        <w:spacing w:after="0"/>
        <w:ind w:left="720"/>
        <w:rPr>
          <w:szCs w:val="22"/>
        </w:rPr>
      </w:pPr>
    </w:p>
    <w:p w:rsidR="00733B58" w:rsidRPr="001B4B42" w:rsidP="00733B58" w14:paraId="37B9DAC0" w14:textId="77777777">
      <w:pPr>
        <w:pStyle w:val="ParaNum"/>
        <w:keepNext/>
        <w:keepLines/>
        <w:numPr>
          <w:ilvl w:val="0"/>
          <w:numId w:val="0"/>
        </w:numPr>
        <w:spacing w:after="0"/>
        <w:ind w:left="720"/>
        <w:rPr>
          <w:szCs w:val="22"/>
        </w:rPr>
      </w:pPr>
    </w:p>
    <w:p w:rsidR="00733B58" w:rsidRPr="001B4B42" w:rsidP="00733B58" w14:paraId="7009D795" w14:textId="77777777">
      <w:pPr>
        <w:pStyle w:val="ParaNum"/>
        <w:keepNext/>
        <w:keepLines/>
        <w:numPr>
          <w:ilvl w:val="0"/>
          <w:numId w:val="0"/>
        </w:numPr>
        <w:spacing w:after="0"/>
        <w:ind w:left="720"/>
        <w:rPr>
          <w:szCs w:val="22"/>
        </w:rPr>
      </w:pPr>
    </w:p>
    <w:p w:rsidR="00733B58" w:rsidRPr="001B4B42" w:rsidP="00733B58" w14:paraId="44A0552E" w14:textId="77777777">
      <w:pPr>
        <w:pStyle w:val="ParaNum"/>
        <w:keepNext/>
        <w:keepLines/>
        <w:numPr>
          <w:ilvl w:val="0"/>
          <w:numId w:val="0"/>
        </w:numPr>
        <w:spacing w:after="0"/>
        <w:ind w:left="720"/>
        <w:rPr>
          <w:szCs w:val="22"/>
        </w:rPr>
      </w:pPr>
    </w:p>
    <w:p w:rsidR="00733B58" w:rsidRPr="001B4B42" w:rsidP="00733B58" w14:paraId="55F0AED6"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D701B84"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20DC4D47"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733B58" w:rsidRPr="001B4B42" w:rsidP="00733B58" w14:paraId="3E8D6AB8" w14:textId="77777777">
      <w:pPr>
        <w:rPr>
          <w:szCs w:val="22"/>
        </w:rPr>
      </w:pPr>
    </w:p>
    <w:p w:rsidR="00D641D3" w:rsidRPr="001B4B42" w:rsidP="00BE0155" w14:paraId="5243EB16" w14:textId="77777777">
      <w:pPr>
        <w:spacing w:after="120"/>
        <w:rPr>
          <w:szCs w:val="22"/>
        </w:rPr>
      </w:pPr>
    </w:p>
    <w:sectPr w:rsidSect="00B25E8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E80" w:rsidP="00B25E80" w14:paraId="792BC11F" w14:textId="77777777">
    <w:pPr>
      <w:pStyle w:val="Footer"/>
      <w:framePr w:wrap="around" w:vAnchor="text" w:hAnchor="margin" w:xAlign="center" w:y="1"/>
    </w:pPr>
    <w:r>
      <w:fldChar w:fldCharType="begin"/>
    </w:r>
    <w:r>
      <w:instrText xml:space="preserve">PAGE  </w:instrText>
    </w:r>
    <w:r>
      <w:fldChar w:fldCharType="separate"/>
    </w:r>
    <w:r>
      <w:fldChar w:fldCharType="end"/>
    </w:r>
  </w:p>
  <w:p w:rsidR="00B25E80" w14:paraId="1E9CCD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E80" w:rsidP="00B25E80" w14:paraId="0FD24C8B" w14:textId="77777777">
    <w:pPr>
      <w:pStyle w:val="Footer"/>
      <w:framePr w:wrap="around" w:vAnchor="text" w:hAnchor="margin" w:xAlign="center" w:y="1"/>
    </w:pPr>
    <w:r>
      <w:fldChar w:fldCharType="begin"/>
    </w:r>
    <w:r>
      <w:instrText xml:space="preserve">PAGE  </w:instrText>
    </w:r>
    <w:r>
      <w:fldChar w:fldCharType="separate"/>
    </w:r>
    <w:r w:rsidR="00815C0C">
      <w:rPr>
        <w:noProof/>
      </w:rPr>
      <w:t>3</w:t>
    </w:r>
    <w:r>
      <w:fldChar w:fldCharType="end"/>
    </w:r>
  </w:p>
  <w:p w:rsidR="00B25E80" w14:paraId="11CF225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E80" w14:paraId="7DFAE0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A5A" w:rsidP="00733B58" w14:paraId="4AD61A50" w14:textId="77777777">
      <w:r>
        <w:separator/>
      </w:r>
    </w:p>
  </w:footnote>
  <w:footnote w:type="continuationSeparator" w:id="1">
    <w:p w:rsidR="00373A5A" w:rsidP="00733B58" w14:paraId="5C0EFA0C" w14:textId="77777777">
      <w:r>
        <w:continuationSeparator/>
      </w:r>
    </w:p>
  </w:footnote>
  <w:footnote w:id="2">
    <w:p w:rsidR="00733B58" w:rsidRPr="00CE5A4A" w:rsidP="007717E4" w14:paraId="4A79B567" w14:textId="77777777">
      <w:pPr>
        <w:pStyle w:val="FootnoteText"/>
        <w:rPr>
          <w:b/>
        </w:rPr>
      </w:pPr>
      <w:r w:rsidRPr="00CE5A4A">
        <w:rPr>
          <w:rStyle w:val="FootnoteReference"/>
        </w:rPr>
        <w:footnoteRef/>
      </w:r>
      <w:r w:rsidRPr="00CE5A4A">
        <w:t xml:space="preserve"> </w:t>
      </w:r>
      <w:r w:rsidRPr="00CE5A4A">
        <w:rPr>
          <w:i/>
        </w:rPr>
        <w:t>See</w:t>
      </w:r>
      <w:r w:rsidRPr="00CE5A4A">
        <w:t xml:space="preserve"> </w:t>
      </w:r>
      <w:r w:rsidR="007248AA">
        <w:t>Letter from Matthew Elmer, Communications Specialist, Nevada State Parks, to FCC</w:t>
      </w:r>
      <w:r w:rsidR="00DB7C24">
        <w:t xml:space="preserve"> </w:t>
      </w:r>
      <w:r w:rsidR="007248AA">
        <w:t xml:space="preserve">(Dec. 7, 2017) </w:t>
      </w:r>
      <w:r w:rsidRPr="00CE5A4A">
        <w:t xml:space="preserve">(Petition).  </w:t>
      </w:r>
    </w:p>
  </w:footnote>
  <w:footnote w:id="3">
    <w:p w:rsidR="00D1765C" w14:paraId="47E6D841" w14:textId="15F73760">
      <w:pPr>
        <w:pStyle w:val="FootnoteText"/>
      </w:pPr>
      <w:r>
        <w:rPr>
          <w:rStyle w:val="FootnoteReference"/>
        </w:rPr>
        <w:footnoteRef/>
      </w:r>
      <w:r>
        <w:t xml:space="preserve"> </w:t>
      </w:r>
      <w:r w:rsidR="000064AA">
        <w:t xml:space="preserve">FCC File No. </w:t>
      </w:r>
      <w:r w:rsidRPr="000064AA" w:rsidR="000064AA">
        <w:t>0004253647</w:t>
      </w:r>
      <w:r w:rsidR="00471E50">
        <w:t>.</w:t>
      </w:r>
    </w:p>
  </w:footnote>
  <w:footnote w:id="4">
    <w:p w:rsidR="0007497C" w14:paraId="30F7D677" w14:textId="5C957206">
      <w:pPr>
        <w:pStyle w:val="FootnoteText"/>
      </w:pPr>
      <w:r>
        <w:rPr>
          <w:rStyle w:val="FootnoteReference"/>
        </w:rPr>
        <w:footnoteRef/>
      </w:r>
      <w:r>
        <w:t xml:space="preserve"> 47 </w:t>
      </w:r>
      <w:bookmarkStart w:id="2" w:name="_Hlk29366726"/>
      <w:r>
        <w:t xml:space="preserve">CFR </w:t>
      </w:r>
      <w:r w:rsidRPr="0007497C">
        <w:t>90.155(</w:t>
      </w:r>
      <w:bookmarkEnd w:id="2"/>
      <w:r w:rsidRPr="0007497C" w:rsidR="00665094">
        <w:t>a) requires</w:t>
      </w:r>
      <w:r w:rsidRPr="0007497C">
        <w:t xml:space="preserve"> that “[a]</w:t>
      </w:r>
      <w:r w:rsidRPr="0007497C">
        <w:t>ll</w:t>
      </w:r>
      <w:r w:rsidRPr="0007497C">
        <w:t xml:space="preserve"> stations authorized under this part, except as provided in </w:t>
      </w:r>
      <w:r w:rsidRPr="006A3824" w:rsidR="006A3824">
        <w:t>§§ 90.528, 90.529, 90.629, 90.631(f), 90.665, 90.685, and 90.1209,</w:t>
      </w:r>
      <w:r w:rsidRPr="0007497C">
        <w:t xml:space="preserve"> must be placed in operation within twelve (12) months from the date of grant or the authorization cancels automatically and must be returned to the Commission.</w:t>
      </w:r>
      <w:r>
        <w:t xml:space="preserve">”  Nevada State Parks does not fall within any of the exclusions listed.  </w:t>
      </w:r>
      <w:r w:rsidRPr="0007497C">
        <w:rPr>
          <w:i/>
        </w:rPr>
        <w:t xml:space="preserve">Id. </w:t>
      </w:r>
      <w:r w:rsidRPr="0007497C">
        <w:t xml:space="preserve">  </w:t>
      </w:r>
      <w:r w:rsidRPr="00D1765C" w:rsidR="00D1765C">
        <w:t xml:space="preserve"> </w:t>
      </w:r>
    </w:p>
  </w:footnote>
  <w:footnote w:id="5">
    <w:p w:rsidR="0007497C" w:rsidP="0007497C" w14:paraId="5C2E85C0" w14:textId="4947CE16">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 xml:space="preserve">A licensee who commences service or operations within the construction period or meets its coverage or substantial services obligations within the coverage period must notify the Commission by filing FCC Form 601. </w:t>
      </w:r>
      <w:r w:rsidR="00B364BA">
        <w:t xml:space="preserve"> </w:t>
      </w:r>
      <w:r w:rsidRPr="00BF0F53">
        <w:t>The notification must be filed within 15 days of the expiration of the applicable construction or coverage period.</w:t>
      </w:r>
      <w:r>
        <w:t>”)</w:t>
      </w:r>
    </w:p>
  </w:footnote>
  <w:footnote w:id="6">
    <w:p w:rsidR="007717E4" w:rsidRPr="00CE5A4A" w:rsidP="007717E4" w14:paraId="0937B710" w14:textId="77777777">
      <w:pPr>
        <w:pStyle w:val="FootnoteText"/>
      </w:pPr>
      <w:r w:rsidRPr="00CE5A4A">
        <w:rPr>
          <w:rStyle w:val="FootnoteReference"/>
        </w:rPr>
        <w:footnoteRef/>
      </w:r>
      <w:r w:rsidRPr="00CE5A4A">
        <w:t xml:space="preserve"> </w:t>
      </w:r>
      <w:r w:rsidRPr="00CE5A4A">
        <w:rPr>
          <w:i/>
        </w:rPr>
        <w:t xml:space="preserve">See </w:t>
      </w:r>
      <w:r w:rsidRPr="000376D8" w:rsidR="00DF690D">
        <w:t>Construction/Coverage Deadline Reminder Notice, Reference No</w:t>
      </w:r>
      <w:r w:rsidR="000376D8">
        <w:t>.</w:t>
      </w:r>
      <w:r w:rsidR="00944497">
        <w:t xml:space="preserve"> </w:t>
      </w:r>
      <w:r w:rsidR="007248AA">
        <w:rPr>
          <w:rFonts w:eastAsiaTheme="minorHAnsi"/>
          <w:szCs w:val="22"/>
        </w:rPr>
        <w:t xml:space="preserve">6273194 </w:t>
      </w:r>
      <w:r w:rsidRPr="000376D8">
        <w:t>(</w:t>
      </w:r>
      <w:r w:rsidRPr="000376D8" w:rsidR="0011455A">
        <w:t xml:space="preserve">dated </w:t>
      </w:r>
      <w:r w:rsidR="007248AA">
        <w:t>July</w:t>
      </w:r>
      <w:r w:rsidR="00FB64C6">
        <w:t xml:space="preserve"> </w:t>
      </w:r>
      <w:r w:rsidR="00E13F02">
        <w:t>4</w:t>
      </w:r>
      <w:r w:rsidR="000376D8">
        <w:t>, 201</w:t>
      </w:r>
      <w:r w:rsidR="007248AA">
        <w:t>7</w:t>
      </w:r>
      <w:r w:rsidRPr="000376D8">
        <w:t>)</w:t>
      </w:r>
      <w:r w:rsidRPr="000376D8" w:rsidR="00D60396">
        <w:t>.</w:t>
      </w:r>
      <w:r w:rsidR="000376D8">
        <w:t xml:space="preserve"> </w:t>
      </w:r>
      <w:r w:rsidR="000D2817">
        <w:t xml:space="preserve"> </w:t>
      </w:r>
    </w:p>
  </w:footnote>
  <w:footnote w:id="7">
    <w:p w:rsidR="00BE0155" w:rsidRPr="00CE5A4A" w:rsidP="00BE0155" w14:paraId="39769124" w14:textId="425E4D87">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7248AA">
        <w:rPr>
          <w:rFonts w:eastAsiaTheme="minorHAnsi"/>
        </w:rPr>
        <w:t>6309900</w:t>
      </w:r>
      <w:r w:rsidR="007248AA">
        <w:t xml:space="preserve"> </w:t>
      </w:r>
      <w:r w:rsidRPr="000376D8" w:rsidR="00085A0A">
        <w:t>(</w:t>
      </w:r>
      <w:r w:rsidRPr="000376D8" w:rsidR="009605FE">
        <w:t xml:space="preserve">dated </w:t>
      </w:r>
      <w:r w:rsidR="007248AA">
        <w:t>Nov</w:t>
      </w:r>
      <w:r w:rsidR="0050132D">
        <w:t xml:space="preserve">. </w:t>
      </w:r>
      <w:r w:rsidR="007248AA">
        <w:t>8</w:t>
      </w:r>
      <w:r w:rsidR="000376D8">
        <w:t>, 201</w:t>
      </w:r>
      <w:r w:rsidR="007248AA">
        <w:t>7</w:t>
      </w:r>
      <w:r w:rsidR="000376D8">
        <w:t>).</w:t>
      </w:r>
    </w:p>
  </w:footnote>
  <w:footnote w:id="8">
    <w:p w:rsidR="00BD76D6" w:rsidRPr="00944497" w:rsidP="00BD76D6" w14:paraId="14AAF1FD" w14:textId="78819791">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p>
  </w:footnote>
  <w:footnote w:id="9">
    <w:p w:rsidR="006E65A9" w:rsidRPr="00CE5A4A" w:rsidP="006E65A9" w14:paraId="7D123D90" w14:textId="2D9F1BCF">
      <w:pPr>
        <w:pStyle w:val="FootnoteText"/>
      </w:pPr>
      <w:r w:rsidRPr="00CE5A4A">
        <w:rPr>
          <w:rStyle w:val="FootnoteReference"/>
        </w:rPr>
        <w:footnoteRef/>
      </w:r>
      <w:r w:rsidRPr="00CE5A4A">
        <w:t xml:space="preserve"> </w:t>
      </w:r>
      <w:r w:rsidRPr="00D61837" w:rsidR="00D61837">
        <w:rPr>
          <w:i/>
        </w:rPr>
        <w:t>Id</w:t>
      </w:r>
      <w:r w:rsidRPr="00CE5A4A">
        <w:t>.</w:t>
      </w:r>
    </w:p>
  </w:footnote>
  <w:footnote w:id="10">
    <w:p w:rsidR="00B364BA" w:rsidP="00B364BA" w14:paraId="36AAAC6C" w14:textId="77777777">
      <w:pPr>
        <w:pStyle w:val="FootnoteText"/>
      </w:pPr>
      <w:r>
        <w:rPr>
          <w:rStyle w:val="FootnoteReference"/>
        </w:rPr>
        <w:footnoteRef/>
      </w:r>
      <w:r>
        <w:t xml:space="preserve"> </w:t>
      </w:r>
      <w:r w:rsidRPr="00CE5A4A">
        <w:rPr>
          <w:i/>
        </w:rPr>
        <w:t>Id</w:t>
      </w:r>
      <w:r w:rsidRPr="00CE5A4A">
        <w:t>.</w:t>
      </w:r>
    </w:p>
  </w:footnote>
  <w:footnote w:id="11">
    <w:p w:rsidR="006E0755" w:rsidRPr="00CE5A4A" w:rsidP="006E0755" w14:paraId="753BC0B5" w14:textId="77777777">
      <w:pPr>
        <w:pStyle w:val="FootnoteText"/>
      </w:pPr>
      <w:r w:rsidRPr="00CE5A4A">
        <w:rPr>
          <w:rStyle w:val="FootnoteReference"/>
        </w:rPr>
        <w:footnoteRef/>
      </w:r>
      <w:r w:rsidRPr="00CE5A4A">
        <w:t xml:space="preserve"> 47 CFR § 1.106(c)(2).</w:t>
      </w:r>
    </w:p>
  </w:footnote>
  <w:footnote w:id="12">
    <w:p w:rsidR="00665094" w:rsidP="00665094" w14:paraId="184B989E" w14:textId="77777777">
      <w:pPr>
        <w:pStyle w:val="FootnoteText"/>
      </w:pPr>
      <w:r>
        <w:rPr>
          <w:rStyle w:val="FootnoteReference"/>
        </w:rPr>
        <w:footnoteRef/>
      </w:r>
      <w:r>
        <w:t xml:space="preserve"> </w:t>
      </w:r>
      <w:r w:rsidRPr="002D116D">
        <w:rPr>
          <w:i/>
        </w:rPr>
        <w:t>See</w:t>
      </w:r>
      <w:r w:rsidRPr="00B91C01">
        <w:t xml:space="preserve"> </w:t>
      </w:r>
      <w:r w:rsidRPr="006028ED">
        <w:rPr>
          <w:i/>
        </w:rPr>
        <w:t>State of Nevada Department of Transportation</w:t>
      </w:r>
      <w:r>
        <w:t xml:space="preserve">, Order, DA 20-8, para. 5 (PSHSB Jan. 3, 2020) (citing </w:t>
      </w:r>
      <w:r w:rsidRPr="002D116D">
        <w:rPr>
          <w:i/>
        </w:rPr>
        <w:t>Instapage</w:t>
      </w:r>
      <w:r w:rsidRPr="002D116D">
        <w:rPr>
          <w:i/>
        </w:rPr>
        <w:t xml:space="preserve"> Network, Ltd</w:t>
      </w:r>
      <w:r w:rsidRPr="002D116D">
        <w:t xml:space="preserve">., Order on Reconsideration, 17 FCC </w:t>
      </w:r>
      <w:r w:rsidRPr="002D116D">
        <w:t>Rcd</w:t>
      </w:r>
      <w:r w:rsidRPr="002D116D">
        <w:t xml:space="preserve"> 19083, 19091-92</w:t>
      </w:r>
      <w:r>
        <w:t>,</w:t>
      </w:r>
      <w:r w:rsidRPr="002D116D">
        <w:t xml:space="preserve"> paras. 16-19 (WTB 2002) (“[o]</w:t>
      </w:r>
      <w:r w:rsidRPr="002D116D">
        <w:t>versight</w:t>
      </w:r>
      <w:r w:rsidRPr="002D116D">
        <w:t>,” “[c]</w:t>
      </w:r>
      <w:r w:rsidRPr="002D116D">
        <w:t>onfusion</w:t>
      </w:r>
      <w:r w:rsidRPr="002D116D">
        <w:t>,” and “[b]ad judgment” inadequate to excuse failure to file construction notification)</w:t>
      </w:r>
      <w:r>
        <w:t>)</w:t>
      </w:r>
      <w:r w:rsidRPr="002D116D">
        <w:t xml:space="preserve">.  </w:t>
      </w:r>
      <w:r w:rsidRPr="002D116D">
        <w:rPr>
          <w:i/>
        </w:rPr>
        <w:t>See also</w:t>
      </w:r>
      <w:r w:rsidRPr="002D116D">
        <w:t xml:space="preserve"> </w:t>
      </w:r>
      <w:r w:rsidRPr="002D116D">
        <w:rPr>
          <w:i/>
        </w:rPr>
        <w:t>Broward County, Florida</w:t>
      </w:r>
      <w:r w:rsidRPr="002D116D">
        <w:t xml:space="preserve">, Order, </w:t>
      </w:r>
      <w:r>
        <w:t>33</w:t>
      </w:r>
      <w:r w:rsidRPr="002D116D">
        <w:t xml:space="preserve"> FCC </w:t>
      </w:r>
      <w:r w:rsidRPr="002D116D">
        <w:t>Rcd</w:t>
      </w:r>
      <w:r w:rsidRPr="002D116D">
        <w:t xml:space="preserve"> </w:t>
      </w:r>
      <w:r>
        <w:t>12293</w:t>
      </w:r>
      <w:r w:rsidRPr="002D116D">
        <w:t xml:space="preserve"> (PSHSB Dec. 19, 2018)</w:t>
      </w:r>
      <w:r>
        <w:t xml:space="preserve">.  </w:t>
      </w:r>
      <w:r w:rsidRPr="002D116D">
        <w:rPr>
          <w:i/>
        </w:rPr>
        <w:t>Cf.</w:t>
      </w:r>
      <w:r w:rsidRPr="002D116D">
        <w:t xml:space="preserve"> </w:t>
      </w:r>
      <w:r w:rsidRPr="002D116D">
        <w:rPr>
          <w:i/>
        </w:rPr>
        <w:t>Anderson Communications</w:t>
      </w:r>
      <w:r w:rsidRPr="002D116D">
        <w:t xml:space="preserve">, Memorandum Opinion and Order, 16 FCC </w:t>
      </w:r>
      <w:r w:rsidRPr="002D116D">
        <w:t>Rcd</w:t>
      </w:r>
      <w:r w:rsidRPr="002D116D">
        <w:t xml:space="preserve"> 15020, 15021</w:t>
      </w:r>
      <w:r>
        <w:t>,</w:t>
      </w:r>
      <w:r w:rsidRPr="002D116D">
        <w:t xml:space="preserve"> para</w:t>
      </w:r>
      <w:r>
        <w:t>.</w:t>
      </w:r>
      <w:r w:rsidRPr="002D116D">
        <w:t xml:space="preserve"> 5 (2001); </w:t>
      </w:r>
      <w:r w:rsidRPr="002D116D">
        <w:rPr>
          <w:i/>
        </w:rPr>
        <w:t>Peacock's Radio and Wild's Computer Service, Inc.</w:t>
      </w:r>
      <w:r w:rsidRPr="002D116D">
        <w:t xml:space="preserve">, Memorandum Opinion and Order, 16 FCC </w:t>
      </w:r>
      <w:r w:rsidRPr="002D116D">
        <w:t>Rcd</w:t>
      </w:r>
      <w:r w:rsidRPr="002D116D">
        <w:t xml:space="preserve"> 15016, 15017</w:t>
      </w:r>
      <w:r>
        <w:t>,</w:t>
      </w:r>
      <w:r w:rsidRPr="002D116D">
        <w:t xml:space="preserve"> para. 5 (2001); </w:t>
      </w:r>
      <w:r w:rsidRPr="002D116D">
        <w:rPr>
          <w:i/>
        </w:rPr>
        <w:t>Fresno City and County Housing Authorities,</w:t>
      </w:r>
      <w:r w:rsidRPr="002D116D">
        <w:t xml:space="preserve"> Order on Reconsideration, 15 FCC </w:t>
      </w:r>
      <w:r w:rsidRPr="002D116D">
        <w:t>Rcd</w:t>
      </w:r>
      <w:r w:rsidRPr="002D116D">
        <w:t xml:space="preserve"> 10998</w:t>
      </w:r>
      <w:r>
        <w:t>,</w:t>
      </w:r>
      <w:r w:rsidRPr="002D116D">
        <w:t xml:space="preserve"> </w:t>
      </w:r>
      <w:r>
        <w:t>para.</w:t>
      </w:r>
      <w:r w:rsidRPr="002D116D">
        <w:t xml:space="preserve"> 11 (2000);</w:t>
      </w:r>
      <w:r w:rsidRPr="002D116D">
        <w:rPr>
          <w:i/>
        </w:rPr>
        <w:t xml:space="preserve"> Plumas-Sierra Rural Electric Cooperative</w:t>
      </w:r>
      <w:r w:rsidRPr="002D116D">
        <w:t xml:space="preserve">, Order, 15 FCC </w:t>
      </w:r>
      <w:r w:rsidRPr="002D116D">
        <w:t>Rcd</w:t>
      </w:r>
      <w:r w:rsidRPr="002D116D">
        <w:t xml:space="preserve"> 5572, 5575</w:t>
      </w:r>
      <w:r>
        <w:t>,</w:t>
      </w:r>
      <w:r w:rsidRPr="002D116D">
        <w:t xml:space="preserve"> para. 9 (WTB 2000). </w:t>
      </w:r>
    </w:p>
  </w:footnote>
  <w:footnote w:id="13">
    <w:p w:rsidR="00320180" w:rsidP="00320180" w14:paraId="7814BAD7" w14:textId="3FCE9796">
      <w:pPr>
        <w:pStyle w:val="FootnoteText"/>
      </w:pPr>
      <w:r>
        <w:rPr>
          <w:rStyle w:val="FootnoteReference"/>
        </w:rPr>
        <w:footnoteRef/>
      </w:r>
      <w:r>
        <w:t xml:space="preserve"> </w:t>
      </w:r>
      <w:r w:rsidRPr="009A0775">
        <w:rPr>
          <w:i/>
        </w:rPr>
        <w:t xml:space="preserve">See </w:t>
      </w:r>
      <w:r>
        <w:t>47 CFR § 1.925</w:t>
      </w:r>
      <w:r w:rsidRPr="00CE44A7">
        <w:t xml:space="preserve">. </w:t>
      </w:r>
      <w:r w:rsidR="009C1E2C">
        <w:t xml:space="preserve"> </w:t>
      </w:r>
      <w:r w:rsidRPr="00CE44A7">
        <w:rPr>
          <w:i/>
        </w:rPr>
        <w:t>See also</w:t>
      </w:r>
      <w:r w:rsidRPr="00CE44A7">
        <w:t xml:space="preserve"> </w:t>
      </w:r>
      <w:r w:rsidRPr="00CE44A7">
        <w:rPr>
          <w:i/>
          <w:snapToGrid w:val="0"/>
          <w:kern w:val="28"/>
        </w:rPr>
        <w:t xml:space="preserve">WAIT Radio v. FCC, </w:t>
      </w:r>
      <w:r w:rsidRPr="00CE44A7">
        <w:rPr>
          <w:snapToGrid w:val="0"/>
          <w:kern w:val="28"/>
        </w:rPr>
        <w:t>413 F.2d 1153, 1157 (D.C. Cir. 1969) (</w:t>
      </w:r>
      <w:r w:rsidRPr="00CE44A7">
        <w:rPr>
          <w:i/>
          <w:snapToGrid w:val="0"/>
          <w:kern w:val="28"/>
        </w:rPr>
        <w:t>WAIT Radio</w:t>
      </w:r>
      <w:r w:rsidRPr="00CE44A7">
        <w:rPr>
          <w:snapToGrid w:val="0"/>
          <w:kern w:val="28"/>
        </w:rPr>
        <w:t xml:space="preserve">), </w:t>
      </w:r>
      <w:r w:rsidRPr="00CE44A7">
        <w:rPr>
          <w:i/>
          <w:snapToGrid w:val="0"/>
          <w:kern w:val="28"/>
        </w:rPr>
        <w:t xml:space="preserve">aff’d, </w:t>
      </w:r>
      <w:r w:rsidRPr="00CE44A7">
        <w:rPr>
          <w:snapToGrid w:val="0"/>
          <w:kern w:val="28"/>
        </w:rPr>
        <w:t xml:space="preserve">459 F.2d 1203 (1973), </w:t>
      </w:r>
      <w:r w:rsidRPr="00CE44A7">
        <w:rPr>
          <w:i/>
          <w:snapToGrid w:val="0"/>
          <w:kern w:val="28"/>
        </w:rPr>
        <w:t xml:space="preserve">cert. denied, </w:t>
      </w:r>
      <w:r w:rsidRPr="00CE44A7">
        <w:rPr>
          <w:snapToGrid w:val="0"/>
          <w:kern w:val="28"/>
        </w:rPr>
        <w:t>409 U.S. 1027 (1972) (</w:t>
      </w:r>
      <w:r w:rsidRPr="00CE44A7">
        <w:rPr>
          <w:i/>
          <w:snapToGrid w:val="0"/>
          <w:kern w:val="28"/>
        </w:rPr>
        <w:t xml:space="preserve">citing Rio Grande Family Radio Fellowship, Inc. v. FCC, </w:t>
      </w:r>
      <w:r w:rsidRPr="00CE44A7">
        <w:rPr>
          <w:snapToGrid w:val="0"/>
          <w:kern w:val="28"/>
        </w:rPr>
        <w:t>406 F.2d 664 (D.C. Cir. 1968))</w:t>
      </w:r>
      <w:r w:rsidRPr="00CE44A7">
        <w:t>.</w:t>
      </w:r>
    </w:p>
  </w:footnote>
  <w:footnote w:id="14">
    <w:p w:rsidR="00D7420B" w14:paraId="6DFFCC7A" w14:textId="1317D92E">
      <w:pPr>
        <w:pStyle w:val="FootnoteText"/>
      </w:pPr>
      <w:r>
        <w:rPr>
          <w:rStyle w:val="FootnoteReference"/>
        </w:rPr>
        <w:footnoteRef/>
      </w:r>
      <w:r>
        <w:t xml:space="preserve"> </w:t>
      </w:r>
      <w:r w:rsidRPr="00D7420B">
        <w:rPr>
          <w:i/>
        </w:rPr>
        <w:t>Cf. Extension of Time to Meet the Final Buildout Requirement for Providing Substantial Service Under Section</w:t>
      </w:r>
      <w:r>
        <w:rPr>
          <w:i/>
        </w:rPr>
        <w:t xml:space="preserve"> </w:t>
      </w:r>
      <w:r w:rsidRPr="00D7420B">
        <w:rPr>
          <w:i/>
        </w:rPr>
        <w:t>101.1413 of the Commission’s Rules</w:t>
      </w:r>
      <w:r>
        <w:t xml:space="preserve">, Order, </w:t>
      </w:r>
      <w:r w:rsidRPr="00D7420B">
        <w:t xml:space="preserve">33 FCC </w:t>
      </w:r>
      <w:r w:rsidRPr="00D7420B">
        <w:t>Rcd</w:t>
      </w:r>
      <w:r>
        <w:t xml:space="preserve"> 10757, 10758 </w:t>
      </w:r>
      <w:r>
        <w:t>para</w:t>
      </w:r>
      <w:r>
        <w:t>. 3</w:t>
      </w:r>
      <w:r w:rsidRPr="00D7420B">
        <w:t xml:space="preserve"> </w:t>
      </w:r>
      <w:r>
        <w:t>(WTB 2018).</w:t>
      </w:r>
    </w:p>
  </w:footnote>
  <w:footnote w:id="15">
    <w:p w:rsidR="00DE1084" w:rsidP="003C1884" w14:paraId="0BAA7377" w14:textId="27E9420F">
      <w:pPr>
        <w:pStyle w:val="FootnoteText"/>
      </w:pPr>
      <w:r>
        <w:rPr>
          <w:rStyle w:val="FootnoteReference"/>
        </w:rPr>
        <w:footnoteRef/>
      </w:r>
      <w:r>
        <w:t xml:space="preserve"> </w:t>
      </w:r>
      <w:r w:rsidRPr="00B571A1" w:rsidR="00B571A1">
        <w:t> </w:t>
      </w:r>
      <w:r w:rsidRPr="00B571A1" w:rsidR="00B571A1">
        <w:rPr>
          <w:i/>
          <w:iCs/>
        </w:rPr>
        <w:t>See </w:t>
      </w:r>
      <w:hyperlink r:id="rId1" w:anchor="co_pp_sp_4493_17645" w:history="1">
        <w:r w:rsidRPr="003C1884" w:rsidR="00B571A1">
          <w:rPr>
            <w:rStyle w:val="Hyperlink"/>
            <w:i/>
            <w:iCs/>
            <w:color w:val="0D0D0D" w:themeColor="text1" w:themeTint="F2"/>
            <w:u w:val="none"/>
          </w:rPr>
          <w:t>Policies to Promote Rural Radio Service and to Streamline Allotment and Assignment Procedures</w:t>
        </w:r>
        <w:r w:rsidRPr="003C1884" w:rsidR="00B571A1">
          <w:rPr>
            <w:rStyle w:val="Hyperlink"/>
            <w:color w:val="0D0D0D" w:themeColor="text1" w:themeTint="F2"/>
            <w:u w:val="none"/>
          </w:rPr>
          <w:t xml:space="preserve">, Third Report and Order, 26 FCC </w:t>
        </w:r>
        <w:r w:rsidRPr="003C1884" w:rsidR="00B571A1">
          <w:rPr>
            <w:rStyle w:val="Hyperlink"/>
            <w:color w:val="0D0D0D" w:themeColor="text1" w:themeTint="F2"/>
            <w:u w:val="none"/>
          </w:rPr>
          <w:t>Rcd</w:t>
        </w:r>
        <w:r w:rsidRPr="003C1884" w:rsidR="00B571A1">
          <w:rPr>
            <w:rStyle w:val="Hyperlink"/>
            <w:color w:val="0D0D0D" w:themeColor="text1" w:themeTint="F2"/>
            <w:u w:val="none"/>
          </w:rPr>
          <w:t xml:space="preserve"> 17642, 17645, para. 7 (2011)</w:t>
        </w:r>
      </w:hyperlink>
      <w:r w:rsidR="00B571A1">
        <w:t xml:space="preserve"> </w:t>
      </w:r>
      <w:r w:rsidRPr="00B571A1" w:rsidR="00B571A1">
        <w:t>citing the Commission's “fundamental interest” in expediting new radio service and preventing “</w:t>
      </w:r>
      <w:r w:rsidRPr="00B571A1" w:rsidR="00B571A1">
        <w:rPr>
          <w:bCs/>
        </w:rPr>
        <w:t>warehousing</w:t>
      </w:r>
      <w:r w:rsidRPr="00B571A1" w:rsidR="00B571A1">
        <w:t> ” of scarce </w:t>
      </w:r>
      <w:r w:rsidRPr="00B571A1" w:rsidR="00B571A1">
        <w:rPr>
          <w:bCs/>
        </w:rPr>
        <w:t>spectrum</w:t>
      </w:r>
      <w:r w:rsidRPr="00B571A1" w:rsidR="00B571A1">
        <w:t>); </w:t>
      </w:r>
      <w:r w:rsidRPr="003C1884" w:rsidR="00B571A1">
        <w:rPr>
          <w:i/>
        </w:rPr>
        <w:t>See also</w:t>
      </w:r>
      <w:r w:rsidR="00B571A1">
        <w:t xml:space="preserve">, </w:t>
      </w:r>
      <w:hyperlink r:id="rId2" w:anchor="co_pp_sp_4493_23093" w:history="1">
        <w:r w:rsidRPr="003C1884" w:rsidR="00B571A1">
          <w:rPr>
            <w:rStyle w:val="Hyperlink"/>
            <w:i/>
            <w:iCs/>
            <w:color w:val="0D0D0D" w:themeColor="text1" w:themeTint="F2"/>
            <w:u w:val="none"/>
          </w:rPr>
          <w:t>1998 Biennial Regulatory Review — Streamlining of Mass Media Applications, Rules, and Processes</w:t>
        </w:r>
        <w:r w:rsidRPr="003C1884" w:rsidR="00B571A1">
          <w:rPr>
            <w:rStyle w:val="Hyperlink"/>
            <w:color w:val="0D0D0D" w:themeColor="text1" w:themeTint="F2"/>
            <w:u w:val="none"/>
          </w:rPr>
          <w:t xml:space="preserve">, Report and Order, 13 FCC </w:t>
        </w:r>
        <w:r w:rsidRPr="003C1884" w:rsidR="00B571A1">
          <w:rPr>
            <w:rStyle w:val="Hyperlink"/>
            <w:color w:val="0D0D0D" w:themeColor="text1" w:themeTint="F2"/>
            <w:u w:val="none"/>
          </w:rPr>
          <w:t>Rcd</w:t>
        </w:r>
        <w:r w:rsidRPr="003C1884" w:rsidR="00B571A1">
          <w:rPr>
            <w:rStyle w:val="Hyperlink"/>
            <w:color w:val="0D0D0D" w:themeColor="text1" w:themeTint="F2"/>
            <w:u w:val="none"/>
          </w:rPr>
          <w:t xml:space="preserve"> 23056, 23093, para. 90 (1998)</w:t>
        </w:r>
      </w:hyperlink>
      <w:r w:rsidRPr="00B571A1" w:rsidR="00B571A1">
        <w:t>, </w:t>
      </w:r>
      <w:r w:rsidRPr="00B571A1" w:rsidR="00B571A1">
        <w:rPr>
          <w:i/>
          <w:iCs/>
        </w:rPr>
        <w:t>on reconsideration</w:t>
      </w:r>
      <w:r w:rsidRPr="00B571A1" w:rsidR="00B571A1">
        <w:t>, </w:t>
      </w:r>
      <w:hyperlink r:id="rId3" w:anchor="co_pp_sp_4493_17539" w:history="1">
        <w:r w:rsidRPr="003C1884" w:rsidR="00B571A1">
          <w:rPr>
            <w:rStyle w:val="Hyperlink"/>
            <w:color w:val="0D0D0D" w:themeColor="text1" w:themeTint="F2"/>
            <w:u w:val="none"/>
          </w:rPr>
          <w:t xml:space="preserve">14 FCC </w:t>
        </w:r>
        <w:r w:rsidRPr="003C1884" w:rsidR="00B571A1">
          <w:rPr>
            <w:rStyle w:val="Hyperlink"/>
            <w:color w:val="0D0D0D" w:themeColor="text1" w:themeTint="F2"/>
            <w:u w:val="none"/>
          </w:rPr>
          <w:t>Rcd</w:t>
        </w:r>
        <w:r w:rsidRPr="003C1884" w:rsidR="00B571A1">
          <w:rPr>
            <w:rStyle w:val="Hyperlink"/>
            <w:color w:val="0D0D0D" w:themeColor="text1" w:themeTint="F2"/>
            <w:u w:val="none"/>
          </w:rPr>
          <w:t xml:space="preserve"> 17525, 17539, para. 35 (1999)</w:t>
        </w:r>
      </w:hyperlink>
      <w:r w:rsidRPr="003C1884" w:rsidR="00B571A1">
        <w:rPr>
          <w:color w:val="0D0D0D" w:themeColor="text1" w:themeTint="F2"/>
        </w:rPr>
        <w:t>; </w:t>
      </w:r>
      <w:hyperlink r:id="rId4" w:anchor="co_pp_sp_4493_13489" w:history="1">
        <w:r w:rsidRPr="003C1884" w:rsidR="00B571A1">
          <w:rPr>
            <w:rStyle w:val="Hyperlink"/>
            <w:i/>
            <w:iCs/>
            <w:color w:val="0D0D0D" w:themeColor="text1" w:themeTint="F2"/>
            <w:u w:val="none"/>
          </w:rPr>
          <w:t>Great Lakes Community Broad., Inc.</w:t>
        </w:r>
        <w:r w:rsidRPr="003C1884" w:rsidR="00B571A1">
          <w:rPr>
            <w:rStyle w:val="Hyperlink"/>
            <w:color w:val="0D0D0D" w:themeColor="text1" w:themeTint="F2"/>
            <w:u w:val="none"/>
          </w:rPr>
          <w:t xml:space="preserve">, Memorandum Opinion and Order, 24 FCC </w:t>
        </w:r>
        <w:r w:rsidRPr="003C1884" w:rsidR="00B571A1">
          <w:rPr>
            <w:rStyle w:val="Hyperlink"/>
            <w:color w:val="0D0D0D" w:themeColor="text1" w:themeTint="F2"/>
            <w:u w:val="none"/>
          </w:rPr>
          <w:t>Rcd</w:t>
        </w:r>
        <w:r w:rsidRPr="003C1884" w:rsidR="00B571A1">
          <w:rPr>
            <w:rStyle w:val="Hyperlink"/>
            <w:color w:val="0D0D0D" w:themeColor="text1" w:themeTint="F2"/>
            <w:u w:val="none"/>
          </w:rPr>
          <w:t xml:space="preserve"> 13487, 13489, para. 3 (MB 2009)</w:t>
        </w:r>
      </w:hyperlink>
      <w:r w:rsidRPr="00B571A1" w:rsidR="00B571A1">
        <w:t>. </w:t>
      </w:r>
    </w:p>
  </w:footnote>
  <w:footnote w:id="16">
    <w:p w:rsidR="00D87938" w14:paraId="47A9CFC4" w14:textId="3A980966">
      <w:pPr>
        <w:pStyle w:val="FootnoteText"/>
      </w:pPr>
      <w:r>
        <w:rPr>
          <w:rStyle w:val="FootnoteReference"/>
        </w:rPr>
        <w:footnoteRef/>
      </w:r>
      <w:r>
        <w:t xml:space="preserve"> </w:t>
      </w:r>
      <w:r w:rsidR="007267A6">
        <w:rPr>
          <w:i/>
        </w:rPr>
        <w:t xml:space="preserve">See </w:t>
      </w:r>
      <w:r w:rsidR="008C4A55">
        <w:t xml:space="preserve">47 CFR. </w:t>
      </w:r>
      <w:r w:rsidRPr="00CE5A4A" w:rsidR="007267A6">
        <w:t>§ 1.955</w:t>
      </w:r>
      <w:r w:rsidR="007267A6">
        <w:t>(a)(2) (“</w:t>
      </w:r>
      <w:r w:rsidRPr="00D87938" w:rsidR="007267A6">
        <w:t>Authorizations automatically terminate (in whole or in part as set forth in the service rules), without specific Commission action, if the licensee fails to meet applicable construction or coverage requirements.</w:t>
      </w:r>
      <w:r w:rsidR="007267A6">
        <w:t>”)</w:t>
      </w:r>
      <w:r w:rsidR="003768A4">
        <w:t xml:space="preserve">; </w:t>
      </w:r>
      <w:r w:rsidRPr="003768A4" w:rsidR="003768A4">
        <w:rPr>
          <w:i/>
        </w:rPr>
        <w:t>id</w:t>
      </w:r>
      <w:r w:rsidR="003768A4">
        <w:t xml:space="preserve">. at </w:t>
      </w:r>
      <w:r w:rsidRPr="00CE5A4A" w:rsidR="007267A6">
        <w:t>§</w:t>
      </w:r>
      <w:r w:rsidR="007267A6">
        <w:t xml:space="preserve"> 90.155 (“</w:t>
      </w:r>
      <w:r w:rsidRPr="00D87938" w:rsidR="007267A6">
        <w:t>All stations authorized under this pa</w:t>
      </w:r>
      <w:r w:rsidR="007267A6">
        <w:t xml:space="preserve">rt . . . </w:t>
      </w:r>
      <w:r w:rsidRPr="00D87938" w:rsidR="007267A6">
        <w:t>must be placed in operation within twelve (12) months from the date of grant or the authorization cancels automatically and must be returned to the Commission.</w:t>
      </w:r>
      <w:r w:rsidR="007267A6">
        <w:t>”)</w:t>
      </w:r>
    </w:p>
  </w:footnote>
  <w:footnote w:id="17">
    <w:p w:rsidR="00E10ED1" w14:paraId="426C7E6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E80" w:rsidP="00B25E80" w14:paraId="59629125" w14:textId="4CCFE206">
    <w:pPr>
      <w:pStyle w:val="Header"/>
      <w:rPr>
        <w:b w:val="0"/>
      </w:rPr>
    </w:pPr>
    <w:r>
      <w:tab/>
      <w:t>Federal Communications Commission</w:t>
    </w:r>
    <w:r>
      <w:tab/>
      <w:t xml:space="preserve">DA </w:t>
    </w:r>
    <w:r w:rsidR="00D50ADD">
      <w:t>20</w:t>
    </w:r>
    <w:r>
      <w:t>-</w:t>
    </w:r>
    <w:r w:rsidR="004B6F5F">
      <w:t>319</w:t>
    </w:r>
  </w:p>
  <w:p w:rsidR="00B25E80" w14:paraId="3567101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25E80" w14:paraId="4DE1C99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E80" w:rsidP="00B25E80" w14:paraId="7A79C2EE" w14:textId="0F0B27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D50ADD">
      <w:rPr>
        <w:spacing w:val="-2"/>
      </w:rPr>
      <w:t>20-</w:t>
    </w:r>
    <w:r w:rsidR="004B6F5F">
      <w:rPr>
        <w:spacing w:val="-2"/>
      </w:rPr>
      <w:t>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47451F"/>
    <w:multiLevelType w:val="multilevel"/>
    <w:tmpl w:val="17AA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4">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lvlOverride w:ilvl="0">
      <w:startOverride w:val="1"/>
    </w:lvlOverride>
  </w:num>
  <w:num w:numId="15">
    <w:abstractNumId w:val="2"/>
  </w:num>
  <w:num w:numId="16">
    <w:abstractNumId w:val="3"/>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064AA"/>
    <w:rsid w:val="00013775"/>
    <w:rsid w:val="00014B9F"/>
    <w:rsid w:val="00015FAC"/>
    <w:rsid w:val="00016372"/>
    <w:rsid w:val="00017FE3"/>
    <w:rsid w:val="00023DF1"/>
    <w:rsid w:val="0002507A"/>
    <w:rsid w:val="00026913"/>
    <w:rsid w:val="00032266"/>
    <w:rsid w:val="00035411"/>
    <w:rsid w:val="000376D8"/>
    <w:rsid w:val="000431C6"/>
    <w:rsid w:val="000447C0"/>
    <w:rsid w:val="0005031D"/>
    <w:rsid w:val="00054D75"/>
    <w:rsid w:val="00056BAB"/>
    <w:rsid w:val="00061C7D"/>
    <w:rsid w:val="00071AD9"/>
    <w:rsid w:val="00071B5A"/>
    <w:rsid w:val="00073C5B"/>
    <w:rsid w:val="0007497C"/>
    <w:rsid w:val="00085A0A"/>
    <w:rsid w:val="000B1AE1"/>
    <w:rsid w:val="000D0117"/>
    <w:rsid w:val="000D2817"/>
    <w:rsid w:val="000D3DAC"/>
    <w:rsid w:val="000D41E4"/>
    <w:rsid w:val="000E0695"/>
    <w:rsid w:val="000E1319"/>
    <w:rsid w:val="000E2871"/>
    <w:rsid w:val="000E4BAC"/>
    <w:rsid w:val="000E5A1F"/>
    <w:rsid w:val="000E7788"/>
    <w:rsid w:val="001066CE"/>
    <w:rsid w:val="00112EF4"/>
    <w:rsid w:val="0011455A"/>
    <w:rsid w:val="0012401D"/>
    <w:rsid w:val="00125E99"/>
    <w:rsid w:val="001310E3"/>
    <w:rsid w:val="00131C92"/>
    <w:rsid w:val="001352B3"/>
    <w:rsid w:val="001409C0"/>
    <w:rsid w:val="00142558"/>
    <w:rsid w:val="00144213"/>
    <w:rsid w:val="00145BEA"/>
    <w:rsid w:val="00147C41"/>
    <w:rsid w:val="00147C73"/>
    <w:rsid w:val="001503E6"/>
    <w:rsid w:val="0015509B"/>
    <w:rsid w:val="00170486"/>
    <w:rsid w:val="00173F92"/>
    <w:rsid w:val="00174146"/>
    <w:rsid w:val="00177913"/>
    <w:rsid w:val="00182F91"/>
    <w:rsid w:val="00187D46"/>
    <w:rsid w:val="001A0629"/>
    <w:rsid w:val="001A1A4C"/>
    <w:rsid w:val="001A226A"/>
    <w:rsid w:val="001A7BC7"/>
    <w:rsid w:val="001A7BC8"/>
    <w:rsid w:val="001B3A00"/>
    <w:rsid w:val="001B4B42"/>
    <w:rsid w:val="001B53C7"/>
    <w:rsid w:val="001B7C18"/>
    <w:rsid w:val="001C0A01"/>
    <w:rsid w:val="001E0EB5"/>
    <w:rsid w:val="001E26E9"/>
    <w:rsid w:val="001E356C"/>
    <w:rsid w:val="001E38B3"/>
    <w:rsid w:val="001F6BB4"/>
    <w:rsid w:val="00202DAB"/>
    <w:rsid w:val="00205852"/>
    <w:rsid w:val="00225317"/>
    <w:rsid w:val="00230A13"/>
    <w:rsid w:val="00244D22"/>
    <w:rsid w:val="00245EE9"/>
    <w:rsid w:val="002550D5"/>
    <w:rsid w:val="00261288"/>
    <w:rsid w:val="00265049"/>
    <w:rsid w:val="00274428"/>
    <w:rsid w:val="0028159D"/>
    <w:rsid w:val="00282941"/>
    <w:rsid w:val="00290D2E"/>
    <w:rsid w:val="0029269D"/>
    <w:rsid w:val="00295A85"/>
    <w:rsid w:val="002A0365"/>
    <w:rsid w:val="002A7EE6"/>
    <w:rsid w:val="002C00F8"/>
    <w:rsid w:val="002D05AF"/>
    <w:rsid w:val="002D116D"/>
    <w:rsid w:val="002D19FD"/>
    <w:rsid w:val="002D6E32"/>
    <w:rsid w:val="002F420C"/>
    <w:rsid w:val="00303926"/>
    <w:rsid w:val="003109CA"/>
    <w:rsid w:val="003146C7"/>
    <w:rsid w:val="00320180"/>
    <w:rsid w:val="00320C3F"/>
    <w:rsid w:val="00322A5C"/>
    <w:rsid w:val="00324BBD"/>
    <w:rsid w:val="00330763"/>
    <w:rsid w:val="00340649"/>
    <w:rsid w:val="0034505C"/>
    <w:rsid w:val="00355994"/>
    <w:rsid w:val="00360696"/>
    <w:rsid w:val="00361E3E"/>
    <w:rsid w:val="00365599"/>
    <w:rsid w:val="00373A5A"/>
    <w:rsid w:val="003768A4"/>
    <w:rsid w:val="00380376"/>
    <w:rsid w:val="003B170A"/>
    <w:rsid w:val="003B1C49"/>
    <w:rsid w:val="003B4E3A"/>
    <w:rsid w:val="003B5825"/>
    <w:rsid w:val="003C1884"/>
    <w:rsid w:val="003C5745"/>
    <w:rsid w:val="003D51A8"/>
    <w:rsid w:val="003E4412"/>
    <w:rsid w:val="003E79CD"/>
    <w:rsid w:val="003F0F8B"/>
    <w:rsid w:val="00410127"/>
    <w:rsid w:val="00412A75"/>
    <w:rsid w:val="0042706E"/>
    <w:rsid w:val="004278FC"/>
    <w:rsid w:val="00432AD8"/>
    <w:rsid w:val="00442CF0"/>
    <w:rsid w:val="00451C3E"/>
    <w:rsid w:val="00455798"/>
    <w:rsid w:val="00465DE8"/>
    <w:rsid w:val="0046679D"/>
    <w:rsid w:val="00470875"/>
    <w:rsid w:val="00471E50"/>
    <w:rsid w:val="00476AA9"/>
    <w:rsid w:val="004828C5"/>
    <w:rsid w:val="00487638"/>
    <w:rsid w:val="0048765C"/>
    <w:rsid w:val="00490025"/>
    <w:rsid w:val="00490471"/>
    <w:rsid w:val="00497596"/>
    <w:rsid w:val="00497C83"/>
    <w:rsid w:val="004A7412"/>
    <w:rsid w:val="004B620A"/>
    <w:rsid w:val="004B6F5F"/>
    <w:rsid w:val="004C04EF"/>
    <w:rsid w:val="004C0EB7"/>
    <w:rsid w:val="004C282F"/>
    <w:rsid w:val="004C7BD5"/>
    <w:rsid w:val="004E1277"/>
    <w:rsid w:val="004E2480"/>
    <w:rsid w:val="004E666B"/>
    <w:rsid w:val="00500438"/>
    <w:rsid w:val="0050132D"/>
    <w:rsid w:val="00504E7E"/>
    <w:rsid w:val="00514E69"/>
    <w:rsid w:val="005267E3"/>
    <w:rsid w:val="005273E0"/>
    <w:rsid w:val="00550982"/>
    <w:rsid w:val="005533E1"/>
    <w:rsid w:val="00555C6F"/>
    <w:rsid w:val="00556527"/>
    <w:rsid w:val="00565E93"/>
    <w:rsid w:val="00583E4E"/>
    <w:rsid w:val="005B3E3D"/>
    <w:rsid w:val="005B6304"/>
    <w:rsid w:val="005B63E9"/>
    <w:rsid w:val="005B7681"/>
    <w:rsid w:val="005C40D8"/>
    <w:rsid w:val="005C48E8"/>
    <w:rsid w:val="005C7258"/>
    <w:rsid w:val="005D1F42"/>
    <w:rsid w:val="00600994"/>
    <w:rsid w:val="006028ED"/>
    <w:rsid w:val="00614220"/>
    <w:rsid w:val="00614886"/>
    <w:rsid w:val="00620AAF"/>
    <w:rsid w:val="00622448"/>
    <w:rsid w:val="00630074"/>
    <w:rsid w:val="00637965"/>
    <w:rsid w:val="0064471E"/>
    <w:rsid w:val="00652B4D"/>
    <w:rsid w:val="00655447"/>
    <w:rsid w:val="00664EF6"/>
    <w:rsid w:val="00665094"/>
    <w:rsid w:val="00667A9E"/>
    <w:rsid w:val="006717C4"/>
    <w:rsid w:val="0067724A"/>
    <w:rsid w:val="00680703"/>
    <w:rsid w:val="00697D72"/>
    <w:rsid w:val="006A3824"/>
    <w:rsid w:val="006A3FE8"/>
    <w:rsid w:val="006B4C65"/>
    <w:rsid w:val="006C7172"/>
    <w:rsid w:val="006C7C20"/>
    <w:rsid w:val="006E0755"/>
    <w:rsid w:val="006E4195"/>
    <w:rsid w:val="006E65A9"/>
    <w:rsid w:val="006E6CAF"/>
    <w:rsid w:val="006E760B"/>
    <w:rsid w:val="006F5C6F"/>
    <w:rsid w:val="006F7E28"/>
    <w:rsid w:val="00701210"/>
    <w:rsid w:val="00703D9A"/>
    <w:rsid w:val="007060C1"/>
    <w:rsid w:val="007132A7"/>
    <w:rsid w:val="007248AA"/>
    <w:rsid w:val="007267A6"/>
    <w:rsid w:val="00733B58"/>
    <w:rsid w:val="0073591F"/>
    <w:rsid w:val="007424D3"/>
    <w:rsid w:val="0074544E"/>
    <w:rsid w:val="007474AF"/>
    <w:rsid w:val="00750C73"/>
    <w:rsid w:val="00750EE1"/>
    <w:rsid w:val="0075660E"/>
    <w:rsid w:val="00762E14"/>
    <w:rsid w:val="007717E4"/>
    <w:rsid w:val="00774482"/>
    <w:rsid w:val="00777FBE"/>
    <w:rsid w:val="00781D2E"/>
    <w:rsid w:val="00787693"/>
    <w:rsid w:val="00791CD9"/>
    <w:rsid w:val="00793D07"/>
    <w:rsid w:val="00796FA2"/>
    <w:rsid w:val="007A040D"/>
    <w:rsid w:val="007A1E13"/>
    <w:rsid w:val="007B1D50"/>
    <w:rsid w:val="007B474F"/>
    <w:rsid w:val="007B4974"/>
    <w:rsid w:val="007C33B4"/>
    <w:rsid w:val="007C7110"/>
    <w:rsid w:val="007D7BC7"/>
    <w:rsid w:val="007E43DB"/>
    <w:rsid w:val="007F0B1B"/>
    <w:rsid w:val="007F495A"/>
    <w:rsid w:val="008030CC"/>
    <w:rsid w:val="0081363C"/>
    <w:rsid w:val="00815C0C"/>
    <w:rsid w:val="00826C1A"/>
    <w:rsid w:val="00832EE9"/>
    <w:rsid w:val="00834972"/>
    <w:rsid w:val="00834CDE"/>
    <w:rsid w:val="00843F7F"/>
    <w:rsid w:val="00844D73"/>
    <w:rsid w:val="00856A79"/>
    <w:rsid w:val="0085760C"/>
    <w:rsid w:val="00863CF8"/>
    <w:rsid w:val="008726A0"/>
    <w:rsid w:val="00873D9E"/>
    <w:rsid w:val="00880CB9"/>
    <w:rsid w:val="008819A3"/>
    <w:rsid w:val="0089470D"/>
    <w:rsid w:val="008971AC"/>
    <w:rsid w:val="008A11C2"/>
    <w:rsid w:val="008A12B2"/>
    <w:rsid w:val="008B4A1B"/>
    <w:rsid w:val="008B6AFD"/>
    <w:rsid w:val="008B6EEC"/>
    <w:rsid w:val="008B76A2"/>
    <w:rsid w:val="008C42E8"/>
    <w:rsid w:val="008C4A55"/>
    <w:rsid w:val="008C7BF3"/>
    <w:rsid w:val="008D3E8D"/>
    <w:rsid w:val="008E0E60"/>
    <w:rsid w:val="008E4959"/>
    <w:rsid w:val="008E51F1"/>
    <w:rsid w:val="008F0794"/>
    <w:rsid w:val="009000C3"/>
    <w:rsid w:val="00917377"/>
    <w:rsid w:val="00927BBF"/>
    <w:rsid w:val="00931490"/>
    <w:rsid w:val="00944314"/>
    <w:rsid w:val="00944497"/>
    <w:rsid w:val="00954CBB"/>
    <w:rsid w:val="009605FE"/>
    <w:rsid w:val="009607DA"/>
    <w:rsid w:val="00967EF3"/>
    <w:rsid w:val="00971153"/>
    <w:rsid w:val="00982235"/>
    <w:rsid w:val="0099017C"/>
    <w:rsid w:val="009A0775"/>
    <w:rsid w:val="009A21BE"/>
    <w:rsid w:val="009A2D97"/>
    <w:rsid w:val="009A6689"/>
    <w:rsid w:val="009B3F39"/>
    <w:rsid w:val="009B5B55"/>
    <w:rsid w:val="009C1E2C"/>
    <w:rsid w:val="009C365B"/>
    <w:rsid w:val="009D307E"/>
    <w:rsid w:val="009D750B"/>
    <w:rsid w:val="009F7D09"/>
    <w:rsid w:val="00A00390"/>
    <w:rsid w:val="00A03FE4"/>
    <w:rsid w:val="00A1739D"/>
    <w:rsid w:val="00A178F5"/>
    <w:rsid w:val="00A17DB5"/>
    <w:rsid w:val="00A229D3"/>
    <w:rsid w:val="00A25A8B"/>
    <w:rsid w:val="00A26232"/>
    <w:rsid w:val="00A26BB0"/>
    <w:rsid w:val="00A26BBC"/>
    <w:rsid w:val="00A2787E"/>
    <w:rsid w:val="00A31557"/>
    <w:rsid w:val="00A32118"/>
    <w:rsid w:val="00A4697F"/>
    <w:rsid w:val="00A47EBD"/>
    <w:rsid w:val="00A52037"/>
    <w:rsid w:val="00A57901"/>
    <w:rsid w:val="00A6049E"/>
    <w:rsid w:val="00A7781A"/>
    <w:rsid w:val="00A804C7"/>
    <w:rsid w:val="00A930EE"/>
    <w:rsid w:val="00A93304"/>
    <w:rsid w:val="00A93F40"/>
    <w:rsid w:val="00AA2147"/>
    <w:rsid w:val="00AA2774"/>
    <w:rsid w:val="00AA3D92"/>
    <w:rsid w:val="00AB192B"/>
    <w:rsid w:val="00AD40C3"/>
    <w:rsid w:val="00AE23E5"/>
    <w:rsid w:val="00AE5F10"/>
    <w:rsid w:val="00AF46E1"/>
    <w:rsid w:val="00B00F5C"/>
    <w:rsid w:val="00B036F7"/>
    <w:rsid w:val="00B168B2"/>
    <w:rsid w:val="00B17B7C"/>
    <w:rsid w:val="00B24069"/>
    <w:rsid w:val="00B25E80"/>
    <w:rsid w:val="00B27870"/>
    <w:rsid w:val="00B332C9"/>
    <w:rsid w:val="00B336C5"/>
    <w:rsid w:val="00B364BA"/>
    <w:rsid w:val="00B37031"/>
    <w:rsid w:val="00B50D20"/>
    <w:rsid w:val="00B5154B"/>
    <w:rsid w:val="00B5649C"/>
    <w:rsid w:val="00B571A1"/>
    <w:rsid w:val="00B5793E"/>
    <w:rsid w:val="00B7134A"/>
    <w:rsid w:val="00B73266"/>
    <w:rsid w:val="00B754AC"/>
    <w:rsid w:val="00B764CA"/>
    <w:rsid w:val="00B83786"/>
    <w:rsid w:val="00B84FB0"/>
    <w:rsid w:val="00B87212"/>
    <w:rsid w:val="00B91C01"/>
    <w:rsid w:val="00BA2F95"/>
    <w:rsid w:val="00BA498D"/>
    <w:rsid w:val="00BA65E4"/>
    <w:rsid w:val="00BA6E36"/>
    <w:rsid w:val="00BA6FBF"/>
    <w:rsid w:val="00BB6679"/>
    <w:rsid w:val="00BB6F6D"/>
    <w:rsid w:val="00BC0882"/>
    <w:rsid w:val="00BC11A8"/>
    <w:rsid w:val="00BC2358"/>
    <w:rsid w:val="00BC4319"/>
    <w:rsid w:val="00BD4C8D"/>
    <w:rsid w:val="00BD683A"/>
    <w:rsid w:val="00BD76D6"/>
    <w:rsid w:val="00BE0155"/>
    <w:rsid w:val="00BE4E1E"/>
    <w:rsid w:val="00BF0F53"/>
    <w:rsid w:val="00BF2D35"/>
    <w:rsid w:val="00BF32DF"/>
    <w:rsid w:val="00BF6AC2"/>
    <w:rsid w:val="00C15B9B"/>
    <w:rsid w:val="00C1654B"/>
    <w:rsid w:val="00C1768D"/>
    <w:rsid w:val="00C224F3"/>
    <w:rsid w:val="00C23EFD"/>
    <w:rsid w:val="00C2593C"/>
    <w:rsid w:val="00C31F68"/>
    <w:rsid w:val="00C32155"/>
    <w:rsid w:val="00C35349"/>
    <w:rsid w:val="00C36716"/>
    <w:rsid w:val="00C410B1"/>
    <w:rsid w:val="00C458F6"/>
    <w:rsid w:val="00C537DC"/>
    <w:rsid w:val="00C6438B"/>
    <w:rsid w:val="00C658E6"/>
    <w:rsid w:val="00C7197B"/>
    <w:rsid w:val="00C84E79"/>
    <w:rsid w:val="00C8745D"/>
    <w:rsid w:val="00CA4DAD"/>
    <w:rsid w:val="00CB2235"/>
    <w:rsid w:val="00CB2F61"/>
    <w:rsid w:val="00CB50C8"/>
    <w:rsid w:val="00CB71D1"/>
    <w:rsid w:val="00CC02B3"/>
    <w:rsid w:val="00CC3DC0"/>
    <w:rsid w:val="00CD1EC5"/>
    <w:rsid w:val="00CD3B6A"/>
    <w:rsid w:val="00CE021F"/>
    <w:rsid w:val="00CE44A7"/>
    <w:rsid w:val="00CE4BC6"/>
    <w:rsid w:val="00CE5A4A"/>
    <w:rsid w:val="00CF5DE7"/>
    <w:rsid w:val="00D05049"/>
    <w:rsid w:val="00D07FE4"/>
    <w:rsid w:val="00D113A8"/>
    <w:rsid w:val="00D1765C"/>
    <w:rsid w:val="00D26E2C"/>
    <w:rsid w:val="00D366AD"/>
    <w:rsid w:val="00D50ADD"/>
    <w:rsid w:val="00D5610F"/>
    <w:rsid w:val="00D60396"/>
    <w:rsid w:val="00D61837"/>
    <w:rsid w:val="00D641D3"/>
    <w:rsid w:val="00D71F6E"/>
    <w:rsid w:val="00D7420B"/>
    <w:rsid w:val="00D74307"/>
    <w:rsid w:val="00D77805"/>
    <w:rsid w:val="00D82EB5"/>
    <w:rsid w:val="00D87938"/>
    <w:rsid w:val="00D97717"/>
    <w:rsid w:val="00DA54B5"/>
    <w:rsid w:val="00DA7B01"/>
    <w:rsid w:val="00DB1E16"/>
    <w:rsid w:val="00DB3B3E"/>
    <w:rsid w:val="00DB7C24"/>
    <w:rsid w:val="00DC66CE"/>
    <w:rsid w:val="00DD0CA8"/>
    <w:rsid w:val="00DD45A0"/>
    <w:rsid w:val="00DD4D5F"/>
    <w:rsid w:val="00DE1084"/>
    <w:rsid w:val="00DF690D"/>
    <w:rsid w:val="00E00835"/>
    <w:rsid w:val="00E0748A"/>
    <w:rsid w:val="00E10ED1"/>
    <w:rsid w:val="00E1206B"/>
    <w:rsid w:val="00E13F02"/>
    <w:rsid w:val="00E147DA"/>
    <w:rsid w:val="00E31799"/>
    <w:rsid w:val="00E34018"/>
    <w:rsid w:val="00E415D5"/>
    <w:rsid w:val="00E4164C"/>
    <w:rsid w:val="00E42EE1"/>
    <w:rsid w:val="00E46441"/>
    <w:rsid w:val="00E46E2A"/>
    <w:rsid w:val="00E57D24"/>
    <w:rsid w:val="00E62F7B"/>
    <w:rsid w:val="00E67683"/>
    <w:rsid w:val="00E85B98"/>
    <w:rsid w:val="00E876A6"/>
    <w:rsid w:val="00E90AF0"/>
    <w:rsid w:val="00EA1A59"/>
    <w:rsid w:val="00EB02AE"/>
    <w:rsid w:val="00EC014E"/>
    <w:rsid w:val="00ED2B03"/>
    <w:rsid w:val="00ED68C6"/>
    <w:rsid w:val="00ED732B"/>
    <w:rsid w:val="00ED7FCC"/>
    <w:rsid w:val="00EE02AC"/>
    <w:rsid w:val="00EF7312"/>
    <w:rsid w:val="00F0676C"/>
    <w:rsid w:val="00F22511"/>
    <w:rsid w:val="00F30ED5"/>
    <w:rsid w:val="00F37126"/>
    <w:rsid w:val="00F40199"/>
    <w:rsid w:val="00F64A2B"/>
    <w:rsid w:val="00F64CAF"/>
    <w:rsid w:val="00F65D60"/>
    <w:rsid w:val="00F82BE0"/>
    <w:rsid w:val="00F842A8"/>
    <w:rsid w:val="00F85056"/>
    <w:rsid w:val="00F872AB"/>
    <w:rsid w:val="00F971E6"/>
    <w:rsid w:val="00FA0BA2"/>
    <w:rsid w:val="00FA6B51"/>
    <w:rsid w:val="00FB64C6"/>
    <w:rsid w:val="00FB669E"/>
    <w:rsid w:val="00FC7821"/>
    <w:rsid w:val="00FD02F0"/>
    <w:rsid w:val="00FD18BA"/>
    <w:rsid w:val="00FD2745"/>
    <w:rsid w:val="00FE23A4"/>
    <w:rsid w:val="00FE41BA"/>
    <w:rsid w:val="00FF1C64"/>
    <w:rsid w:val="00FF40F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36BFC14-396C-43D6-A64B-040F701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637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26792363&amp;pubNum=0004493&amp;originatingDoc=I8e747a9f532a11e8a7a8babcb3077f93&amp;refType=CA&amp;fi=co_pp_sp_4493_17645&amp;originationContext=document&amp;transitionType=DocumentItem&amp;contextData=(sc.Search)" TargetMode="External" /><Relationship Id="rId2" Type="http://schemas.openxmlformats.org/officeDocument/2006/relationships/hyperlink" Target="https://1.next.westlaw.com/Link/Document/FullText?findType=Y&amp;serNum=1998268072&amp;pubNum=0004493&amp;originatingDoc=I8e747a9f532a11e8a7a8babcb3077f93&amp;refType=CA&amp;fi=co_pp_sp_4493_23093&amp;originationContext=document&amp;transitionType=DocumentItem&amp;contextData=(sc.Search)" TargetMode="External" /><Relationship Id="rId3" Type="http://schemas.openxmlformats.org/officeDocument/2006/relationships/hyperlink" Target="https://1.next.westlaw.com/Link/Document/FullText?findType=Y&amp;serNum=1999289255&amp;pubNum=0004493&amp;originatingDoc=I8e747a9f532a11e8a7a8babcb3077f93&amp;refType=CA&amp;fi=co_pp_sp_4493_17539&amp;originationContext=document&amp;transitionType=DocumentItem&amp;contextData=(sc.Search)" TargetMode="External" /><Relationship Id="rId4" Type="http://schemas.openxmlformats.org/officeDocument/2006/relationships/hyperlink" Target="https://1.next.westlaw.com/Link/Document/FullText?findType=Y&amp;serNum=2020272925&amp;pubNum=0004493&amp;originatingDoc=I8e747a9f532a11e8a7a8babcb3077f93&amp;refType=CA&amp;fi=co_pp_sp_4493_13489&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