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65C01" w:rsidRPr="00B20363" w:rsidP="00265C01" w14:paraId="6C02E0D4" w14:textId="5FCA9F9A">
      <w:pPr>
        <w:jc w:val="right"/>
        <w:rPr>
          <w:b/>
          <w:sz w:val="24"/>
        </w:rPr>
      </w:pPr>
      <w:r>
        <w:rPr>
          <w:b/>
          <w:sz w:val="24"/>
        </w:rPr>
        <w:t>DA 20-</w:t>
      </w:r>
      <w:r w:rsidR="0073475A">
        <w:rPr>
          <w:b/>
          <w:sz w:val="24"/>
        </w:rPr>
        <w:t>330</w:t>
      </w:r>
    </w:p>
    <w:p w:rsidR="00265C01" w:rsidRPr="00B20363" w:rsidP="00265C01" w14:paraId="45780765" w14:textId="7B59B07B">
      <w:pPr>
        <w:spacing w:before="60"/>
        <w:jc w:val="right"/>
        <w:rPr>
          <w:b/>
          <w:sz w:val="24"/>
        </w:rPr>
      </w:pPr>
      <w:r>
        <w:rPr>
          <w:b/>
          <w:sz w:val="24"/>
        </w:rPr>
        <w:t xml:space="preserve">Released:  </w:t>
      </w:r>
      <w:r w:rsidR="00252C03">
        <w:rPr>
          <w:b/>
          <w:sz w:val="24"/>
        </w:rPr>
        <w:t>March 25, 2020</w:t>
      </w:r>
      <w:bookmarkStart w:id="0" w:name="_GoBack"/>
      <w:bookmarkEnd w:id="0"/>
    </w:p>
    <w:p w:rsidR="00C82B6B" w:rsidRPr="00854B58" w:rsidP="00C82B6B" w14:paraId="28C09A90" w14:textId="77777777">
      <w:pPr>
        <w:jc w:val="right"/>
        <w:rPr>
          <w:b/>
          <w:sz w:val="24"/>
        </w:rPr>
      </w:pPr>
    </w:p>
    <w:p w:rsidR="00265C01" w:rsidRPr="00C2333D" w:rsidP="00265C01" w14:paraId="7FF65D3A" w14:textId="1C09FA05">
      <w:pPr>
        <w:widowControl/>
        <w:spacing w:after="240"/>
        <w:jc w:val="center"/>
        <w:rPr>
          <w:b/>
        </w:rPr>
      </w:pPr>
      <w:r>
        <w:rPr>
          <w:b/>
        </w:rPr>
        <w:t xml:space="preserve">AUCTION OF PRIORITY ACCESS LICENSES FOR THE </w:t>
      </w:r>
      <w:r>
        <w:rPr>
          <w:b/>
        </w:rPr>
        <w:br/>
        <w:t>3550-3650 MHZ BAND RESCHEDULED</w:t>
      </w:r>
      <w:r w:rsidR="00F368C1">
        <w:rPr>
          <w:b/>
        </w:rPr>
        <w:t xml:space="preserve"> TO BEGIN JULY 23, 2020</w:t>
      </w:r>
    </w:p>
    <w:p w:rsidR="00265C01" w:rsidRPr="00C2333D" w:rsidP="00265C01" w14:paraId="29636EE3" w14:textId="77777777">
      <w:pPr>
        <w:widowControl/>
        <w:spacing w:after="240"/>
        <w:jc w:val="center"/>
        <w:rPr>
          <w:b/>
        </w:rPr>
      </w:pPr>
      <w:r>
        <w:rPr>
          <w:b/>
        </w:rPr>
        <w:t>AUCTION 105 SHORT-FORM APPLICATION DEADLINE POSTPONED TO MAY 7, 2020</w:t>
      </w:r>
    </w:p>
    <w:p w:rsidR="00265C01" w:rsidRPr="00930ECF" w:rsidP="00265C01" w14:paraId="66A1B4D5" w14:textId="77777777">
      <w:pPr>
        <w:widowControl/>
        <w:jc w:val="center"/>
        <w:rPr>
          <w:sz w:val="24"/>
        </w:rPr>
      </w:pPr>
      <w:r w:rsidRPr="00B80C24">
        <w:rPr>
          <w:b/>
        </w:rPr>
        <w:t xml:space="preserve">AU Docket No. </w:t>
      </w:r>
      <w:r>
        <w:rPr>
          <w:b/>
        </w:rPr>
        <w:t>19</w:t>
      </w:r>
      <w:r w:rsidRPr="00B80C24">
        <w:rPr>
          <w:b/>
        </w:rPr>
        <w:t>-</w:t>
      </w:r>
      <w:r>
        <w:rPr>
          <w:b/>
        </w:rPr>
        <w:t>244</w:t>
      </w:r>
    </w:p>
    <w:p w:rsidR="00C82B6B" w:rsidP="00C82B6B" w14:paraId="64A33C53" w14:textId="77777777">
      <w:pPr>
        <w:jc w:val="center"/>
        <w:rPr>
          <w:sz w:val="24"/>
        </w:rPr>
      </w:pPr>
    </w:p>
    <w:p w:rsidR="00627B59" w:rsidRPr="00656C5C" w:rsidP="004E1CD2" w14:paraId="654E1A09" w14:textId="6F5D30C9">
      <w:pPr>
        <w:pStyle w:val="ParaNum"/>
        <w:widowControl/>
      </w:pPr>
      <w:r w:rsidRPr="00C2333D">
        <w:t xml:space="preserve">By this Public Notice, the Office of Economics and Analytics (OEA) and the Wireless Telecommunications Bureau (Bureau), announce </w:t>
      </w:r>
      <w:r>
        <w:t xml:space="preserve">postponement of certain dates and deadlines for participation in </w:t>
      </w:r>
      <w:r w:rsidRPr="00C2333D">
        <w:t xml:space="preserve">Auction 105, </w:t>
      </w:r>
      <w:r w:rsidRPr="00C2333D">
        <w:rPr>
          <w:lang w:val="x-none"/>
        </w:rPr>
        <w:t xml:space="preserve">the </w:t>
      </w:r>
      <w:r w:rsidRPr="00C2333D">
        <w:t>auction of Priority Access Licenses for the 3550-3650 MHz band.</w:t>
      </w:r>
      <w:r>
        <w:rPr>
          <w:vertAlign w:val="superscript"/>
        </w:rPr>
        <w:footnoteReference w:id="3"/>
      </w:r>
      <w:r w:rsidRPr="00C2333D">
        <w:t xml:space="preserve">  OEA and the Bureau take this action </w:t>
      </w:r>
      <w:r w:rsidR="001E674B">
        <w:t>in order to</w:t>
      </w:r>
      <w:r w:rsidR="0022502F">
        <w:t xml:space="preserve"> protect the health and safety of </w:t>
      </w:r>
      <w:r w:rsidR="001E674B">
        <w:t xml:space="preserve">Commission </w:t>
      </w:r>
      <w:r w:rsidR="0022502F">
        <w:t xml:space="preserve">staff during the auction and so that </w:t>
      </w:r>
      <w:r w:rsidRPr="00C2333D">
        <w:t xml:space="preserve">parties </w:t>
      </w:r>
      <w:r w:rsidR="0022502F">
        <w:t>have additional time to prepare to partic</w:t>
      </w:r>
      <w:r w:rsidR="00414443">
        <w:t>ipate</w:t>
      </w:r>
      <w:r w:rsidRPr="00C2333D">
        <w:t xml:space="preserve"> </w:t>
      </w:r>
      <w:r w:rsidR="0022502F">
        <w:t xml:space="preserve">in Auction 105 given the </w:t>
      </w:r>
      <w:r w:rsidRPr="00C2333D">
        <w:t>COVID-19 pandemic.</w:t>
      </w:r>
      <w:r>
        <w:rPr>
          <w:snapToGrid/>
          <w:kern w:val="0"/>
          <w:vertAlign w:val="superscript"/>
        </w:rPr>
        <w:footnoteReference w:id="4"/>
      </w:r>
      <w:r>
        <w:t xml:space="preserve">  </w:t>
      </w:r>
      <w:r w:rsidRPr="062DDCFC">
        <w:t xml:space="preserve">All other dates and procedures announced in the </w:t>
      </w:r>
      <w:r w:rsidRPr="062DDCFC">
        <w:rPr>
          <w:i/>
          <w:iCs/>
        </w:rPr>
        <w:t xml:space="preserve">Auction 105 Procedures Public Notice </w:t>
      </w:r>
      <w:r w:rsidRPr="062DDCFC">
        <w:t xml:space="preserve">remain unchanged. </w:t>
      </w:r>
      <w:r w:rsidRPr="00C2333D">
        <w:t xml:space="preserve">  </w:t>
      </w:r>
    </w:p>
    <w:p w:rsidR="00627B59" w:rsidRPr="00C2333D" w:rsidP="00627B59" w14:paraId="0049BBF7" w14:textId="77777777">
      <w:pPr>
        <w:pStyle w:val="ParaNum"/>
      </w:pPr>
      <w:r w:rsidRPr="00C2333D">
        <w:t xml:space="preserve">A complete list of the revised auction dates and deadlines is below.   </w:t>
      </w:r>
    </w:p>
    <w:p w:rsidR="00627B59" w:rsidRPr="00C2333D" w:rsidP="00627B59" w14:paraId="27BCAD67" w14:textId="77777777">
      <w:pPr>
        <w:keepNext/>
        <w:widowControl/>
        <w:tabs>
          <w:tab w:val="left" w:leader="dot" w:pos="5040"/>
        </w:tabs>
        <w:rPr>
          <w:szCs w:val="22"/>
        </w:rPr>
      </w:pPr>
      <w:bookmarkStart w:id="1" w:name="OLE_LINK3"/>
      <w:bookmarkStart w:id="2" w:name="OLE_LINK7"/>
      <w:r w:rsidRPr="00C2333D">
        <w:rPr>
          <w:szCs w:val="22"/>
        </w:rPr>
        <w:t xml:space="preserve">Short-Form Application (FCC Form 175) </w:t>
      </w:r>
    </w:p>
    <w:p w:rsidR="00627B59" w:rsidRPr="00C2333D" w:rsidP="00F4254C" w14:paraId="0C550484" w14:textId="54BEEC5D">
      <w:pPr>
        <w:widowControl/>
        <w:tabs>
          <w:tab w:val="left" w:leader="dot" w:pos="4860"/>
        </w:tabs>
        <w:spacing w:after="80"/>
        <w:rPr>
          <w:szCs w:val="22"/>
        </w:rPr>
      </w:pPr>
      <w:r w:rsidRPr="00C2333D">
        <w:rPr>
          <w:szCs w:val="22"/>
        </w:rPr>
        <w:t>Filing Window Opens</w:t>
      </w:r>
      <w:r w:rsidRPr="00C2333D">
        <w:rPr>
          <w:szCs w:val="22"/>
        </w:rPr>
        <w:tab/>
      </w:r>
      <w:r>
        <w:rPr>
          <w:szCs w:val="22"/>
        </w:rPr>
        <w:t>April 23, 2020</w:t>
      </w:r>
      <w:r w:rsidRPr="00C2333D">
        <w:rPr>
          <w:szCs w:val="22"/>
        </w:rPr>
        <w:t>, 12:00 p.m. Easter</w:t>
      </w:r>
      <w:r>
        <w:rPr>
          <w:szCs w:val="22"/>
        </w:rPr>
        <w:t>n</w:t>
      </w:r>
      <w:r w:rsidRPr="00C2333D">
        <w:rPr>
          <w:szCs w:val="22"/>
        </w:rPr>
        <w:t xml:space="preserve"> Time (ET)</w:t>
      </w:r>
    </w:p>
    <w:p w:rsidR="00627B59" w:rsidRPr="00C2333D" w:rsidP="00F4254C" w14:paraId="349AF161" w14:textId="77777777">
      <w:pPr>
        <w:keepNext/>
        <w:widowControl/>
        <w:tabs>
          <w:tab w:val="left" w:leader="dot" w:pos="4860"/>
        </w:tabs>
        <w:rPr>
          <w:szCs w:val="22"/>
        </w:rPr>
      </w:pPr>
      <w:r w:rsidRPr="00C2333D">
        <w:rPr>
          <w:szCs w:val="22"/>
        </w:rPr>
        <w:t xml:space="preserve">Short-Form Application (FCC Form 175) </w:t>
      </w:r>
    </w:p>
    <w:p w:rsidR="00627B59" w:rsidRPr="00C2333D" w:rsidP="00F4254C" w14:paraId="372ADD45" w14:textId="7E74ACD4">
      <w:pPr>
        <w:keepLines/>
        <w:widowControl/>
        <w:tabs>
          <w:tab w:val="left" w:leader="dot" w:pos="4860"/>
        </w:tabs>
        <w:spacing w:after="80"/>
        <w:rPr>
          <w:szCs w:val="22"/>
        </w:rPr>
      </w:pPr>
      <w:r w:rsidRPr="00C2333D">
        <w:rPr>
          <w:szCs w:val="22"/>
        </w:rPr>
        <w:t xml:space="preserve">Filing Window Deadline </w:t>
      </w:r>
      <w:r w:rsidRPr="00C2333D">
        <w:rPr>
          <w:szCs w:val="22"/>
        </w:rPr>
        <w:tab/>
      </w:r>
      <w:r>
        <w:rPr>
          <w:szCs w:val="22"/>
        </w:rPr>
        <w:t>May 7, 2020</w:t>
      </w:r>
      <w:r w:rsidRPr="00C2333D">
        <w:rPr>
          <w:szCs w:val="22"/>
        </w:rPr>
        <w:t>, 6:00 p.m. ET</w:t>
      </w:r>
    </w:p>
    <w:bookmarkEnd w:id="1"/>
    <w:bookmarkEnd w:id="2"/>
    <w:p w:rsidR="00627B59" w:rsidRPr="00C2333D" w:rsidP="00F4254C" w14:paraId="02778167" w14:textId="6196986F">
      <w:pPr>
        <w:tabs>
          <w:tab w:val="left" w:leader="dot" w:pos="4860"/>
        </w:tabs>
        <w:spacing w:after="120"/>
        <w:ind w:right="-547"/>
      </w:pPr>
      <w:r w:rsidRPr="062DDCFC">
        <w:t>Upfront Payments (via wire transfer)</w:t>
      </w:r>
      <w:r w:rsidRPr="00C2333D">
        <w:rPr>
          <w:szCs w:val="22"/>
        </w:rPr>
        <w:tab/>
      </w:r>
      <w:r w:rsidRPr="062DDCFC">
        <w:t>June 19, 2020, 6:00 p.m. ET</w:t>
      </w:r>
    </w:p>
    <w:p w:rsidR="00627B59" w:rsidP="00F4254C" w14:paraId="3DABFE05" w14:textId="618F899F">
      <w:pPr>
        <w:tabs>
          <w:tab w:val="left" w:leader="dot" w:pos="4860"/>
        </w:tabs>
        <w:spacing w:after="120"/>
        <w:ind w:right="-547"/>
        <w:rPr>
          <w:szCs w:val="22"/>
        </w:rPr>
      </w:pPr>
      <w:r w:rsidRPr="00C2333D">
        <w:rPr>
          <w:szCs w:val="22"/>
        </w:rPr>
        <w:t xml:space="preserve">Bidding Tutorial Available (via Internet) </w:t>
      </w:r>
      <w:r w:rsidRPr="00C2333D">
        <w:rPr>
          <w:szCs w:val="22"/>
        </w:rPr>
        <w:tab/>
        <w:t xml:space="preserve">No later than </w:t>
      </w:r>
      <w:r>
        <w:rPr>
          <w:szCs w:val="22"/>
        </w:rPr>
        <w:t>July 9, 2020</w:t>
      </w:r>
    </w:p>
    <w:p w:rsidR="00627B59" w:rsidRPr="00C2333D" w:rsidP="00F4254C" w14:paraId="0A3CE91A" w14:textId="34E1EE41">
      <w:pPr>
        <w:tabs>
          <w:tab w:val="left" w:leader="dot" w:pos="4860"/>
        </w:tabs>
        <w:spacing w:after="120"/>
        <w:ind w:right="-547"/>
        <w:rPr>
          <w:szCs w:val="22"/>
        </w:rPr>
      </w:pPr>
      <w:r>
        <w:rPr>
          <w:szCs w:val="22"/>
        </w:rPr>
        <w:t>Auction Registration Materials</w:t>
      </w:r>
      <w:r>
        <w:rPr>
          <w:szCs w:val="22"/>
        </w:rPr>
        <w:tab/>
        <w:t>By July 15, 2020, 12:00 p.m. ET</w:t>
      </w:r>
      <w:r>
        <w:rPr>
          <w:rStyle w:val="FootnoteReference"/>
          <w:szCs w:val="22"/>
        </w:rPr>
        <w:footnoteReference w:id="5"/>
      </w:r>
    </w:p>
    <w:p w:rsidR="00627B59" w:rsidRPr="00C2333D" w:rsidP="00F4254C" w14:paraId="5DC74869" w14:textId="2CA99CEC">
      <w:pPr>
        <w:tabs>
          <w:tab w:val="left" w:leader="dot" w:pos="4860"/>
        </w:tabs>
        <w:spacing w:after="120"/>
        <w:ind w:right="-547"/>
        <w:rPr>
          <w:szCs w:val="22"/>
        </w:rPr>
      </w:pPr>
      <w:r w:rsidRPr="00C2333D">
        <w:rPr>
          <w:szCs w:val="22"/>
        </w:rPr>
        <w:t>Mock Auction</w:t>
      </w:r>
      <w:r w:rsidRPr="00C2333D">
        <w:rPr>
          <w:szCs w:val="22"/>
        </w:rPr>
        <w:tab/>
      </w:r>
      <w:r>
        <w:rPr>
          <w:szCs w:val="22"/>
        </w:rPr>
        <w:t>July 20, 2020</w:t>
      </w:r>
    </w:p>
    <w:p w:rsidR="00627B59" w:rsidP="00F4254C" w14:paraId="4131C64D" w14:textId="50DD9370">
      <w:pPr>
        <w:widowControl/>
        <w:tabs>
          <w:tab w:val="left" w:leader="dot" w:pos="4860"/>
        </w:tabs>
        <w:spacing w:after="240"/>
        <w:rPr>
          <w:szCs w:val="22"/>
        </w:rPr>
      </w:pPr>
      <w:r w:rsidRPr="00C2333D">
        <w:rPr>
          <w:szCs w:val="22"/>
        </w:rPr>
        <w:t>Bidding Begins in Auction 105</w:t>
      </w:r>
      <w:r w:rsidRPr="00C2333D">
        <w:rPr>
          <w:szCs w:val="22"/>
        </w:rPr>
        <w:tab/>
      </w:r>
      <w:r>
        <w:rPr>
          <w:szCs w:val="22"/>
        </w:rPr>
        <w:t>July 23, 2020</w:t>
      </w:r>
    </w:p>
    <w:p w:rsidR="00627B59" w:rsidRPr="00C2333D" w:rsidP="00627B59" w14:paraId="2D914FDD" w14:textId="77777777">
      <w:pPr>
        <w:pStyle w:val="ListParagraph"/>
        <w:widowControl/>
        <w:numPr>
          <w:ilvl w:val="0"/>
          <w:numId w:val="2"/>
        </w:numPr>
        <w:tabs>
          <w:tab w:val="clear" w:pos="1080"/>
          <w:tab w:val="num" w:pos="1440"/>
        </w:tabs>
        <w:spacing w:after="240"/>
        <w:rPr>
          <w:szCs w:val="22"/>
        </w:rPr>
      </w:pPr>
      <w:r>
        <w:t>Interested parties should continue to monitor the Auction 105 website (</w:t>
      </w:r>
      <w:hyperlink r:id="rId5" w:history="1">
        <w:r w:rsidRPr="062DDCFC">
          <w:rPr>
            <w:rStyle w:val="Hyperlink"/>
          </w:rPr>
          <w:t>www.fcc.gov/auction/105</w:t>
        </w:r>
      </w:hyperlink>
      <w:r>
        <w:t xml:space="preserve">) for any future announcements regarding the auction schedule and other important auction information.  For further information, contact Mary Lovejoy or Scott Mackoul of the Office of Economics and Analytics, Auctions Division at (202) 418-0660.  To request materials in accessible formats (Braille, large print, electronic files, audio format) for people with disabilities, send an email to </w:t>
      </w:r>
      <w:hyperlink r:id="rId6" w:history="1">
        <w:r w:rsidRPr="062DDCFC">
          <w:rPr>
            <w:color w:val="0000FF"/>
            <w:u w:val="single"/>
          </w:rPr>
          <w:t>fcc504@fcc.gov</w:t>
        </w:r>
      </w:hyperlink>
      <w:r>
        <w:t xml:space="preserve"> or call the Consumer and Governmental Affairs Bureau at (202) 418-0530 or (202) 418-0432 (TTY).</w:t>
      </w:r>
    </w:p>
    <w:p w:rsidR="00627B59" w:rsidRPr="00C2333D" w:rsidP="00627B59" w14:paraId="3AB1AD99" w14:textId="77777777">
      <w:pPr>
        <w:widowControl/>
        <w:spacing w:after="120"/>
        <w:ind w:left="720"/>
        <w:rPr>
          <w:lang w:val="x-none" w:eastAsia="x-none"/>
        </w:rPr>
      </w:pPr>
    </w:p>
    <w:p w:rsidR="00627B59" w:rsidRPr="00C2333D" w:rsidP="00627B59" w14:paraId="4D5D9807" w14:textId="77777777">
      <w:pPr>
        <w:widowControl/>
        <w:jc w:val="center"/>
      </w:pPr>
      <w:r w:rsidRPr="00C2333D">
        <w:rPr>
          <w:b/>
          <w:smallCaps/>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EF0E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D140F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665BA7"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20D708C3" w14:textId="77777777">
    <w:pPr>
      <w:spacing w:before="140" w:line="100" w:lineRule="exact"/>
      <w:rPr>
        <w:sz w:val="10"/>
      </w:rPr>
    </w:pPr>
  </w:p>
  <w:p w:rsidR="006F7393" w14:paraId="7477D450" w14:textId="77777777">
    <w:pPr>
      <w:suppressAutoHyphens/>
      <w:spacing w:line="227" w:lineRule="auto"/>
    </w:pPr>
  </w:p>
  <w:p w:rsidR="006F7393" w14:paraId="3418F91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961C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42AC" w14:paraId="1A9E2F65" w14:textId="77777777">
      <w:r>
        <w:separator/>
      </w:r>
    </w:p>
  </w:footnote>
  <w:footnote w:type="continuationSeparator" w:id="1">
    <w:p w:rsidR="005642AC" w14:paraId="55F6A700" w14:textId="77777777">
      <w:pPr>
        <w:rPr>
          <w:sz w:val="20"/>
        </w:rPr>
      </w:pPr>
      <w:r>
        <w:rPr>
          <w:sz w:val="20"/>
        </w:rPr>
        <w:t xml:space="preserve">(Continued from previous page)  </w:t>
      </w:r>
      <w:r>
        <w:rPr>
          <w:sz w:val="20"/>
        </w:rPr>
        <w:separator/>
      </w:r>
    </w:p>
  </w:footnote>
  <w:footnote w:type="continuationNotice" w:id="2">
    <w:p w:rsidR="005642AC" w14:paraId="07838379" w14:textId="77777777">
      <w:pPr>
        <w:rPr>
          <w:sz w:val="20"/>
        </w:rPr>
      </w:pPr>
      <w:r>
        <w:rPr>
          <w:sz w:val="20"/>
        </w:rPr>
        <w:t>(continued….)</w:t>
      </w:r>
    </w:p>
  </w:footnote>
  <w:footnote w:id="3">
    <w:p w:rsidR="00627B59" w:rsidRPr="00F4254C" w:rsidP="00627B59" w14:paraId="07F0F67F" w14:textId="286E7848">
      <w:pPr>
        <w:pStyle w:val="Footnote"/>
      </w:pPr>
      <w:r w:rsidRPr="00F4254C">
        <w:rPr>
          <w:rStyle w:val="FootnoteReference"/>
          <w:sz w:val="20"/>
        </w:rPr>
        <w:footnoteRef/>
      </w:r>
      <w:r w:rsidRPr="00F4254C">
        <w:t xml:space="preserve"> </w:t>
      </w:r>
      <w:r w:rsidRPr="00F4254C">
        <w:rPr>
          <w:i/>
          <w:iCs/>
        </w:rPr>
        <w:t xml:space="preserve">See Auction of Priority Access Licenses for the 3550-3650 MHz Band; Notice and Filing </w:t>
      </w:r>
      <w:r w:rsidRPr="00F4254C">
        <w:rPr>
          <w:i/>
        </w:rPr>
        <w:t>Requirements</w:t>
      </w:r>
      <w:r w:rsidRPr="00F4254C">
        <w:rPr>
          <w:i/>
          <w:iCs/>
        </w:rPr>
        <w:t>, Minimum Opening Bids, Upfront Payments, and Other Procedures for Auction 105; Bidding in Auction 105 Scheduled to Begin June 25, 2020</w:t>
      </w:r>
      <w:r w:rsidRPr="00F4254C">
        <w:t>, AU Docket No. 19-244, Public Notice, FCC 20-18</w:t>
      </w:r>
      <w:r w:rsidRPr="00F4254C" w:rsidR="0022502F">
        <w:t>, at 4, para. 6</w:t>
      </w:r>
      <w:r w:rsidRPr="00F4254C">
        <w:t xml:space="preserve"> (March 2, 2020) (</w:t>
      </w:r>
      <w:r w:rsidRPr="00F4254C">
        <w:rPr>
          <w:i/>
        </w:rPr>
        <w:t>Auction 105 Procedures Public Notice</w:t>
      </w:r>
      <w:r w:rsidRPr="00F4254C">
        <w:t>)</w:t>
      </w:r>
      <w:r w:rsidRPr="00F4254C" w:rsidR="0022502F">
        <w:t xml:space="preserve"> (citing</w:t>
      </w:r>
      <w:r w:rsidRPr="00F4254C">
        <w:t xml:space="preserve"> 47 CFR §§ 0.21(m), 0.27(a), 0.131(c), 0.331</w:t>
      </w:r>
      <w:r w:rsidRPr="00F4254C" w:rsidR="0022502F">
        <w:t>)</w:t>
      </w:r>
      <w:r w:rsidRPr="00F4254C">
        <w:t>.</w:t>
      </w:r>
    </w:p>
  </w:footnote>
  <w:footnote w:id="4">
    <w:p w:rsidR="00627B59" w:rsidRPr="00F4254C" w:rsidP="00627B59" w14:paraId="422D19C3" w14:textId="77777777">
      <w:pPr>
        <w:pStyle w:val="Footnote"/>
      </w:pPr>
      <w:r w:rsidRPr="00F4254C">
        <w:rPr>
          <w:rStyle w:val="FootnoteReference"/>
          <w:sz w:val="20"/>
        </w:rPr>
        <w:footnoteRef/>
      </w:r>
      <w:r w:rsidRPr="00F4254C">
        <w:t xml:space="preserve"> </w:t>
      </w:r>
      <w:r w:rsidRPr="00F4254C">
        <w:rPr>
          <w:i/>
          <w:iCs/>
        </w:rPr>
        <w:t>See</w:t>
      </w:r>
      <w:r w:rsidRPr="00F4254C">
        <w:t xml:space="preserve"> </w:t>
      </w:r>
      <w:r w:rsidRPr="00F4254C" w:rsidR="001015EA">
        <w:t xml:space="preserve">Proclamation No. 9994, 85 FR 153337 (Mar. 13, 2020), </w:t>
      </w:r>
      <w:hyperlink r:id="rId1" w:history="1">
        <w:r w:rsidRPr="00F4254C" w:rsidR="001015EA">
          <w:rPr>
            <w:rStyle w:val="Hyperlink"/>
          </w:rPr>
          <w:t>https://www.whitehouse.gov/presidential-actions/proclamation-declaring-national-emergency-concerning-novel-coronavirus-disease-covid-19-outbreak/</w:t>
        </w:r>
      </w:hyperlink>
      <w:r w:rsidRPr="00F4254C">
        <w:t>.</w:t>
      </w:r>
    </w:p>
  </w:footnote>
  <w:footnote w:id="5">
    <w:p w:rsidR="00627B59" w:rsidRPr="00F4254C" w:rsidP="00627B59" w14:paraId="57422D72" w14:textId="1A2E7734">
      <w:pPr>
        <w:pStyle w:val="FootnoteText"/>
      </w:pPr>
      <w:r w:rsidRPr="00F4254C">
        <w:rPr>
          <w:rStyle w:val="FootnoteReference"/>
          <w:sz w:val="20"/>
        </w:rPr>
        <w:footnoteRef/>
      </w:r>
      <w:r w:rsidRPr="00F4254C">
        <w:t xml:space="preserve"> Qualified bidders that do not receive this registration mailing will not be able to submit bids.  Therefore, any qualified bidder for Auction 105 that has not received this mailing by noon on July 15, 2020, should call the Auctions Hotline at (717) 338-2868.  Receipt of this registration mailing is critical to participating in the auction, and each applicant is responsible for ensuring it has received all the registration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265C01" w:rsidP="00837C62" w14:paraId="18410E96" w14:textId="30D0A1A3">
    <w:pPr>
      <w:pStyle w:val="Header"/>
      <w:rPr>
        <w:rFonts w:ascii="Times New Roman" w:hAnsi="Times New Roman" w:cs="Times New Roman"/>
        <w:sz w:val="22"/>
        <w:szCs w:val="22"/>
      </w:rPr>
    </w:pPr>
    <w:r>
      <w:tab/>
    </w:r>
    <w:r w:rsidRPr="00265C01">
      <w:rPr>
        <w:rFonts w:ascii="Times New Roman" w:hAnsi="Times New Roman" w:cs="Times New Roman"/>
        <w:sz w:val="22"/>
        <w:szCs w:val="22"/>
      </w:rPr>
      <w:t>Federal Communications Commission</w:t>
    </w:r>
    <w:r w:rsidRPr="00265C01">
      <w:rPr>
        <w:rFonts w:ascii="Times New Roman" w:hAnsi="Times New Roman" w:cs="Times New Roman"/>
        <w:sz w:val="22"/>
        <w:szCs w:val="22"/>
      </w:rPr>
      <w:tab/>
    </w:r>
    <w:r w:rsidR="00265C01">
      <w:rPr>
        <w:rFonts w:ascii="Times New Roman" w:hAnsi="Times New Roman" w:cs="Times New Roman"/>
        <w:sz w:val="22"/>
        <w:szCs w:val="22"/>
      </w:rPr>
      <w:t>DA 20-</w:t>
    </w:r>
    <w:r w:rsidR="0073475A">
      <w:rPr>
        <w:rFonts w:ascii="Times New Roman" w:hAnsi="Times New Roman" w:cs="Times New Roman"/>
        <w:sz w:val="22"/>
        <w:szCs w:val="22"/>
      </w:rPr>
      <w:t>330</w:t>
    </w:r>
  </w:p>
  <w:p w:rsidR="006F7393" w14:paraId="12D95B59"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14:paraId="37922A6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052C68ED"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C82B6B" w:rsidP="00837C62" w14:paraId="13C20F9C"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5C110412" w14:textId="77777777">
                <w:pPr>
                  <w:rPr>
                    <w:rFonts w:ascii="Arial" w:hAnsi="Arial"/>
                    <w:b/>
                  </w:rPr>
                </w:pPr>
                <w:r>
                  <w:rPr>
                    <w:rFonts w:ascii="Arial" w:hAnsi="Arial"/>
                    <w:b/>
                  </w:rPr>
                  <w:t>Federal Communications Commission</w:t>
                </w:r>
              </w:p>
              <w:p w:rsidR="00C82B6B" w:rsidP="00C82B6B" w14:paraId="13D6119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627B59">
                  <w:rPr>
                    <w:rFonts w:ascii="Arial" w:hAnsi="Arial"/>
                    <w:b/>
                  </w:rPr>
                  <w:t>reet</w:t>
                </w:r>
                <w:r>
                  <w:rPr>
                    <w:rFonts w:ascii="Arial" w:hAnsi="Arial"/>
                    <w:b/>
                  </w:rPr>
                  <w:t>, SW</w:t>
                </w:r>
              </w:p>
              <w:p w:rsidR="00C82B6B" w:rsidP="00C82B6B" w14:paraId="166E7D2B"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3C2A1422" w14:textId="77777777">
                <w:pPr>
                  <w:spacing w:before="40"/>
                  <w:jc w:val="right"/>
                  <w:rPr>
                    <w:rFonts w:ascii="Arial" w:hAnsi="Arial"/>
                    <w:b/>
                    <w:sz w:val="16"/>
                  </w:rPr>
                </w:pPr>
                <w:r>
                  <w:rPr>
                    <w:rFonts w:ascii="Arial" w:hAnsi="Arial"/>
                    <w:b/>
                    <w:sz w:val="16"/>
                  </w:rPr>
                  <w:t>News Media Information</w:t>
                </w:r>
                <w:r w:rsidR="00627B59">
                  <w:rPr>
                    <w:rFonts w:ascii="Arial" w:hAnsi="Arial"/>
                    <w:b/>
                    <w:sz w:val="16"/>
                  </w:rPr>
                  <w:t>:</w:t>
                </w:r>
                <w:r>
                  <w:rPr>
                    <w:rFonts w:ascii="Arial" w:hAnsi="Arial"/>
                    <w:b/>
                    <w:sz w:val="16"/>
                  </w:rPr>
                  <w:t xml:space="preserve"> 202</w:t>
                </w:r>
                <w:r w:rsidR="00627B59">
                  <w:rPr>
                    <w:rFonts w:ascii="Arial" w:hAnsi="Arial"/>
                    <w:b/>
                    <w:sz w:val="16"/>
                  </w:rPr>
                  <w:t>-</w:t>
                </w:r>
                <w:r>
                  <w:rPr>
                    <w:rFonts w:ascii="Arial" w:hAnsi="Arial"/>
                    <w:b/>
                    <w:sz w:val="16"/>
                  </w:rPr>
                  <w:t>418-0500</w:t>
                </w:r>
              </w:p>
              <w:p w:rsidR="00C82B6B" w:rsidP="00C82B6B" w14:paraId="355323C2" w14:textId="77777777">
                <w:pPr>
                  <w:jc w:val="right"/>
                  <w:rPr>
                    <w:rFonts w:ascii="Arial" w:hAnsi="Arial"/>
                    <w:b/>
                    <w:sz w:val="16"/>
                  </w:rPr>
                </w:pPr>
                <w:r>
                  <w:rPr>
                    <w:rFonts w:ascii="Arial" w:hAnsi="Arial"/>
                    <w:b/>
                    <w:sz w:val="16"/>
                  </w:rPr>
                  <w:t xml:space="preserve">Internet: </w:t>
                </w:r>
                <w:hyperlink r:id="rId2" w:history="1">
                  <w:r w:rsidRPr="00771C32" w:rsidR="00627B59">
                    <w:rPr>
                      <w:rStyle w:val="Hyperlink"/>
                      <w:rFonts w:ascii="Arial" w:hAnsi="Arial"/>
                      <w:b/>
                      <w:sz w:val="16"/>
                    </w:rPr>
                    <w:t>www.fcc.gov</w:t>
                  </w:r>
                </w:hyperlink>
                <w:r w:rsidR="00627B59">
                  <w:rPr>
                    <w:rFonts w:ascii="Arial" w:hAnsi="Arial"/>
                    <w:b/>
                    <w:sz w:val="16"/>
                  </w:rPr>
                  <w:t xml:space="preserve"> </w:t>
                </w:r>
              </w:p>
              <w:p w:rsidR="00C82B6B" w:rsidP="00C82B6B" w14:paraId="518FA749" w14:textId="77777777">
                <w:pPr>
                  <w:jc w:val="right"/>
                  <w:rPr>
                    <w:rFonts w:ascii="Arial" w:hAnsi="Arial"/>
                    <w:b/>
                    <w:sz w:val="16"/>
                  </w:rPr>
                </w:pPr>
                <w:r>
                  <w:rPr>
                    <w:rFonts w:ascii="Arial" w:hAnsi="Arial"/>
                    <w:b/>
                    <w:sz w:val="16"/>
                  </w:rPr>
                  <w:t>TTY: 888-835-5322</w:t>
                </w:r>
              </w:p>
              <w:p w:rsidR="00C82B6B" w:rsidP="00C82B6B" w14:paraId="0F11853F" w14:textId="77777777">
                <w:pPr>
                  <w:jc w:val="right"/>
                </w:pPr>
              </w:p>
            </w:txbxContent>
          </v:textbox>
        </v:shape>
      </w:pict>
    </w:r>
  </w:p>
  <w:p w:rsidR="006F7393" w:rsidRPr="00C82B6B" w:rsidP="00837C62" w14:paraId="16DDA067"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76F7F"/>
    <w:rsid w:val="000875BF"/>
    <w:rsid w:val="00096D8C"/>
    <w:rsid w:val="000C0B65"/>
    <w:rsid w:val="000E3D42"/>
    <w:rsid w:val="000E5884"/>
    <w:rsid w:val="001015EA"/>
    <w:rsid w:val="00122BD5"/>
    <w:rsid w:val="001D6BCF"/>
    <w:rsid w:val="001E01CA"/>
    <w:rsid w:val="001E674B"/>
    <w:rsid w:val="0022502F"/>
    <w:rsid w:val="00226822"/>
    <w:rsid w:val="00242DED"/>
    <w:rsid w:val="00252C03"/>
    <w:rsid w:val="00265C01"/>
    <w:rsid w:val="00285017"/>
    <w:rsid w:val="002A2D2E"/>
    <w:rsid w:val="00343749"/>
    <w:rsid w:val="003B0550"/>
    <w:rsid w:val="003B694F"/>
    <w:rsid w:val="003F171C"/>
    <w:rsid w:val="0041223B"/>
    <w:rsid w:val="00412FC5"/>
    <w:rsid w:val="00414443"/>
    <w:rsid w:val="00422276"/>
    <w:rsid w:val="004242F1"/>
    <w:rsid w:val="00445A00"/>
    <w:rsid w:val="00451B0F"/>
    <w:rsid w:val="00496106"/>
    <w:rsid w:val="004C12D0"/>
    <w:rsid w:val="004C2EE3"/>
    <w:rsid w:val="004E1CD2"/>
    <w:rsid w:val="004E4A22"/>
    <w:rsid w:val="00511968"/>
    <w:rsid w:val="0055614C"/>
    <w:rsid w:val="005642AC"/>
    <w:rsid w:val="00574DD7"/>
    <w:rsid w:val="00607BA5"/>
    <w:rsid w:val="00626EB6"/>
    <w:rsid w:val="00627B59"/>
    <w:rsid w:val="00655D03"/>
    <w:rsid w:val="00656C5C"/>
    <w:rsid w:val="00683F84"/>
    <w:rsid w:val="006A6A81"/>
    <w:rsid w:val="006E26AF"/>
    <w:rsid w:val="006F7393"/>
    <w:rsid w:val="0070224F"/>
    <w:rsid w:val="007115F7"/>
    <w:rsid w:val="0073475A"/>
    <w:rsid w:val="00771C32"/>
    <w:rsid w:val="00785689"/>
    <w:rsid w:val="0079754B"/>
    <w:rsid w:val="007A1E6D"/>
    <w:rsid w:val="00822CE0"/>
    <w:rsid w:val="00837C62"/>
    <w:rsid w:val="00841AB1"/>
    <w:rsid w:val="00854B58"/>
    <w:rsid w:val="00926503"/>
    <w:rsid w:val="00930ECF"/>
    <w:rsid w:val="00A45F4F"/>
    <w:rsid w:val="00A600A9"/>
    <w:rsid w:val="00AA55B7"/>
    <w:rsid w:val="00AA5B9E"/>
    <w:rsid w:val="00AB2407"/>
    <w:rsid w:val="00AB53DF"/>
    <w:rsid w:val="00AE2C62"/>
    <w:rsid w:val="00B07E5C"/>
    <w:rsid w:val="00B20363"/>
    <w:rsid w:val="00B80C24"/>
    <w:rsid w:val="00B811F7"/>
    <w:rsid w:val="00BA5DC6"/>
    <w:rsid w:val="00BA6196"/>
    <w:rsid w:val="00BC6D8C"/>
    <w:rsid w:val="00C21A88"/>
    <w:rsid w:val="00C2333D"/>
    <w:rsid w:val="00C34006"/>
    <w:rsid w:val="00C426B1"/>
    <w:rsid w:val="00C82B6B"/>
    <w:rsid w:val="00C90D6A"/>
    <w:rsid w:val="00CB7FEA"/>
    <w:rsid w:val="00CC72B6"/>
    <w:rsid w:val="00CE3CD3"/>
    <w:rsid w:val="00D0218D"/>
    <w:rsid w:val="00D05607"/>
    <w:rsid w:val="00DA2529"/>
    <w:rsid w:val="00DB130A"/>
    <w:rsid w:val="00DC10A1"/>
    <w:rsid w:val="00DC655F"/>
    <w:rsid w:val="00DD7EBD"/>
    <w:rsid w:val="00DF62B6"/>
    <w:rsid w:val="00E07225"/>
    <w:rsid w:val="00E5409F"/>
    <w:rsid w:val="00F021FA"/>
    <w:rsid w:val="00F368C1"/>
    <w:rsid w:val="00F4254C"/>
    <w:rsid w:val="00F57ACA"/>
    <w:rsid w:val="00F62E97"/>
    <w:rsid w:val="00F64209"/>
    <w:rsid w:val="00F93BF5"/>
    <w:rsid w:val="062DDC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656E6A0-A44F-4DFB-A2CF-97BF79B7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 Char Char,Footnote Text Char Char3 Char Char Char Char Char,Footnote Text Char1 Char1 Char Char,Footnote Text Char2 Char,Footnote Text Char3 Char1 Char Char Char Char,Footnote Text Char4 Char Char Char Char,f Char"/>
    <w:link w:val="FootnoteText"/>
    <w:rsid w:val="00627B59"/>
  </w:style>
  <w:style w:type="paragraph" w:customStyle="1" w:styleId="Footnote">
    <w:name w:val="Footnote"/>
    <w:basedOn w:val="FootnoteText"/>
    <w:rsid w:val="00627B59"/>
  </w:style>
  <w:style w:type="paragraph" w:styleId="ListParagraph">
    <w:name w:val="List Paragraph"/>
    <w:basedOn w:val="Normal"/>
    <w:uiPriority w:val="34"/>
    <w:qFormat/>
    <w:rsid w:val="00627B59"/>
    <w:pPr>
      <w:ind w:left="720"/>
      <w:contextualSpacing/>
    </w:pPr>
  </w:style>
  <w:style w:type="paragraph" w:styleId="BalloonText">
    <w:name w:val="Balloon Text"/>
    <w:basedOn w:val="Normal"/>
    <w:link w:val="BalloonTextChar"/>
    <w:uiPriority w:val="99"/>
    <w:semiHidden/>
    <w:unhideWhenUsed/>
    <w:rsid w:val="00627B59"/>
    <w:rPr>
      <w:rFonts w:ascii="Segoe UI" w:hAnsi="Segoe UI" w:cs="Segoe UI"/>
      <w:sz w:val="18"/>
      <w:szCs w:val="18"/>
    </w:rPr>
  </w:style>
  <w:style w:type="character" w:customStyle="1" w:styleId="BalloonTextChar">
    <w:name w:val="Balloon Text Char"/>
    <w:link w:val="BalloonText"/>
    <w:uiPriority w:val="99"/>
    <w:semiHidden/>
    <w:rsid w:val="00627B59"/>
    <w:rPr>
      <w:rFonts w:ascii="Segoe UI" w:hAnsi="Segoe UI" w:cs="Segoe UI"/>
      <w:snapToGrid w:val="0"/>
      <w:kern w:val="28"/>
      <w:sz w:val="18"/>
      <w:szCs w:val="18"/>
    </w:rPr>
  </w:style>
  <w:style w:type="character" w:customStyle="1" w:styleId="UnresolvedMention">
    <w:name w:val="Unresolved Mention"/>
    <w:uiPriority w:val="99"/>
    <w:semiHidden/>
    <w:unhideWhenUsed/>
    <w:rsid w:val="00627B59"/>
    <w:rPr>
      <w:color w:val="605E5C"/>
      <w:shd w:val="clear" w:color="auto" w:fill="E1DFDD"/>
    </w:rPr>
  </w:style>
  <w:style w:type="character" w:styleId="FollowedHyperlink">
    <w:name w:val="FollowedHyperlink"/>
    <w:uiPriority w:val="99"/>
    <w:semiHidden/>
    <w:unhideWhenUsed/>
    <w:rsid w:val="001015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105"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