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0872F8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D379B1F" w14:textId="77777777">
      <w:pPr>
        <w:pStyle w:val="StyleBoldCentered"/>
      </w:pPr>
      <w:r>
        <w:t>F</w:t>
      </w:r>
      <w:r>
        <w:rPr>
          <w:caps w:val="0"/>
        </w:rPr>
        <w:t>ederal Communications Commission</w:t>
      </w:r>
    </w:p>
    <w:p w:rsidR="004C2EE3" w:rsidP="00096D8C" w14:paraId="0946D3E0" w14:textId="77777777">
      <w:pPr>
        <w:pStyle w:val="StyleBoldCentered"/>
      </w:pPr>
      <w:r>
        <w:rPr>
          <w:caps w:val="0"/>
        </w:rPr>
        <w:t>Washington, D.C. 20554</w:t>
      </w:r>
    </w:p>
    <w:p w:rsidR="004C2EE3" w:rsidP="0070224F" w14:paraId="7D3AE328" w14:textId="77777777"/>
    <w:p w:rsidR="004C2EE3" w:rsidP="0070224F" w14:paraId="57296ADE" w14:textId="77777777"/>
    <w:tbl>
      <w:tblPr>
        <w:tblW w:w="0" w:type="auto"/>
        <w:tblLayout w:type="fixed"/>
        <w:tblLook w:val="0000"/>
      </w:tblPr>
      <w:tblGrid>
        <w:gridCol w:w="4698"/>
        <w:gridCol w:w="630"/>
        <w:gridCol w:w="4248"/>
      </w:tblGrid>
      <w:tr w14:paraId="43D4407B" w14:textId="77777777">
        <w:tblPrEx>
          <w:tblW w:w="0" w:type="auto"/>
          <w:tblLayout w:type="fixed"/>
          <w:tblLook w:val="0000"/>
        </w:tblPrEx>
        <w:tc>
          <w:tcPr>
            <w:tcW w:w="4698" w:type="dxa"/>
          </w:tcPr>
          <w:p w:rsidR="004C2EE3" w14:paraId="6AF5B1DE" w14:textId="1217FBC4">
            <w:pPr>
              <w:tabs>
                <w:tab w:val="center" w:pos="4680"/>
              </w:tabs>
              <w:suppressAutoHyphens/>
              <w:rPr>
                <w:spacing w:val="-2"/>
              </w:rPr>
            </w:pPr>
            <w:r>
              <w:rPr>
                <w:spacing w:val="-2"/>
              </w:rPr>
              <w:t>In the Matter of</w:t>
            </w:r>
          </w:p>
          <w:p w:rsidR="004C2EE3" w14:paraId="6EB58F13" w14:textId="77777777">
            <w:pPr>
              <w:tabs>
                <w:tab w:val="center" w:pos="4680"/>
              </w:tabs>
              <w:suppressAutoHyphens/>
              <w:rPr>
                <w:spacing w:val="-2"/>
              </w:rPr>
            </w:pPr>
          </w:p>
          <w:p w:rsidR="00C07049" w:rsidP="007115F7" w14:paraId="463ECECD" w14:textId="77777777">
            <w:pPr>
              <w:tabs>
                <w:tab w:val="center" w:pos="4680"/>
              </w:tabs>
              <w:suppressAutoHyphens/>
              <w:rPr>
                <w:spacing w:val="-2"/>
              </w:rPr>
            </w:pPr>
            <w:r>
              <w:rPr>
                <w:spacing w:val="-2"/>
              </w:rPr>
              <w:t>Restoring Internet Freedom</w:t>
            </w:r>
          </w:p>
          <w:p w:rsidR="00FA3646" w:rsidP="007115F7" w14:paraId="729074E6" w14:textId="77777777">
            <w:pPr>
              <w:tabs>
                <w:tab w:val="center" w:pos="4680"/>
              </w:tabs>
              <w:suppressAutoHyphens/>
              <w:rPr>
                <w:spacing w:val="-2"/>
              </w:rPr>
            </w:pPr>
          </w:p>
          <w:p w:rsidR="00FA3646" w:rsidP="007115F7" w14:paraId="2AE18102" w14:textId="77777777">
            <w:pPr>
              <w:tabs>
                <w:tab w:val="center" w:pos="4680"/>
              </w:tabs>
              <w:suppressAutoHyphens/>
              <w:rPr>
                <w:spacing w:val="-2"/>
              </w:rPr>
            </w:pPr>
            <w:r>
              <w:rPr>
                <w:spacing w:val="-2"/>
              </w:rPr>
              <w:t>Bridging the Digital Divide for Low-Income Consumers</w:t>
            </w:r>
          </w:p>
          <w:p w:rsidR="00EF1D79" w:rsidP="007115F7" w14:paraId="281F0178" w14:textId="77777777">
            <w:pPr>
              <w:tabs>
                <w:tab w:val="center" w:pos="4680"/>
              </w:tabs>
              <w:suppressAutoHyphens/>
              <w:rPr>
                <w:spacing w:val="-2"/>
              </w:rPr>
            </w:pPr>
          </w:p>
          <w:p w:rsidR="00EF1D79" w:rsidRPr="007115F7" w:rsidP="007115F7" w14:paraId="488826F8" w14:textId="77777777">
            <w:pPr>
              <w:tabs>
                <w:tab w:val="center" w:pos="4680"/>
              </w:tabs>
              <w:suppressAutoHyphens/>
              <w:rPr>
                <w:spacing w:val="-2"/>
              </w:rPr>
            </w:pPr>
            <w:r>
              <w:rPr>
                <w:spacing w:val="-2"/>
              </w:rPr>
              <w:t>Lifeline and Link Up Reform and Modernization</w:t>
            </w:r>
          </w:p>
        </w:tc>
        <w:tc>
          <w:tcPr>
            <w:tcW w:w="630" w:type="dxa"/>
          </w:tcPr>
          <w:p w:rsidR="004C2EE3" w14:paraId="2A4BD1C9" w14:textId="77777777">
            <w:pPr>
              <w:tabs>
                <w:tab w:val="center" w:pos="4680"/>
              </w:tabs>
              <w:suppressAutoHyphens/>
              <w:rPr>
                <w:b/>
                <w:spacing w:val="-2"/>
              </w:rPr>
            </w:pPr>
            <w:r>
              <w:rPr>
                <w:b/>
                <w:spacing w:val="-2"/>
              </w:rPr>
              <w:t>)</w:t>
            </w:r>
          </w:p>
          <w:p w:rsidR="004C2EE3" w14:paraId="39BBCFC1" w14:textId="77777777">
            <w:pPr>
              <w:tabs>
                <w:tab w:val="center" w:pos="4680"/>
              </w:tabs>
              <w:suppressAutoHyphens/>
              <w:rPr>
                <w:b/>
                <w:spacing w:val="-2"/>
              </w:rPr>
            </w:pPr>
            <w:r>
              <w:rPr>
                <w:b/>
                <w:spacing w:val="-2"/>
              </w:rPr>
              <w:t>)</w:t>
            </w:r>
          </w:p>
          <w:p w:rsidR="004C2EE3" w14:paraId="751E00BE" w14:textId="77777777">
            <w:pPr>
              <w:tabs>
                <w:tab w:val="center" w:pos="4680"/>
              </w:tabs>
              <w:suppressAutoHyphens/>
              <w:rPr>
                <w:b/>
                <w:spacing w:val="-2"/>
              </w:rPr>
            </w:pPr>
            <w:r>
              <w:rPr>
                <w:b/>
                <w:spacing w:val="-2"/>
              </w:rPr>
              <w:t>)</w:t>
            </w:r>
          </w:p>
          <w:p w:rsidR="004C2EE3" w14:paraId="1B0F6CDD" w14:textId="77777777">
            <w:pPr>
              <w:tabs>
                <w:tab w:val="center" w:pos="4680"/>
              </w:tabs>
              <w:suppressAutoHyphens/>
              <w:rPr>
                <w:b/>
                <w:spacing w:val="-2"/>
              </w:rPr>
            </w:pPr>
            <w:r>
              <w:rPr>
                <w:b/>
                <w:spacing w:val="-2"/>
              </w:rPr>
              <w:t>)</w:t>
            </w:r>
          </w:p>
          <w:p w:rsidR="004C2EE3" w14:paraId="39D02D3B" w14:textId="77777777">
            <w:pPr>
              <w:tabs>
                <w:tab w:val="center" w:pos="4680"/>
              </w:tabs>
              <w:suppressAutoHyphens/>
              <w:rPr>
                <w:b/>
                <w:spacing w:val="-2"/>
              </w:rPr>
            </w:pPr>
            <w:r>
              <w:rPr>
                <w:b/>
                <w:spacing w:val="-2"/>
              </w:rPr>
              <w:t>)</w:t>
            </w:r>
          </w:p>
          <w:p w:rsidR="004C2EE3" w14:paraId="02640D33" w14:textId="77777777">
            <w:pPr>
              <w:tabs>
                <w:tab w:val="center" w:pos="4680"/>
              </w:tabs>
              <w:suppressAutoHyphens/>
              <w:rPr>
                <w:b/>
                <w:spacing w:val="-2"/>
              </w:rPr>
            </w:pPr>
            <w:r>
              <w:rPr>
                <w:b/>
                <w:spacing w:val="-2"/>
              </w:rPr>
              <w:t>)</w:t>
            </w:r>
          </w:p>
          <w:p w:rsidR="00C07049" w:rsidP="00C07049" w14:paraId="535B0C0F" w14:textId="77777777">
            <w:pPr>
              <w:tabs>
                <w:tab w:val="center" w:pos="4680"/>
              </w:tabs>
              <w:suppressAutoHyphens/>
              <w:rPr>
                <w:b/>
                <w:spacing w:val="-2"/>
              </w:rPr>
            </w:pPr>
            <w:r>
              <w:rPr>
                <w:b/>
                <w:spacing w:val="-2"/>
              </w:rPr>
              <w:t>)</w:t>
            </w:r>
          </w:p>
          <w:p w:rsidR="00C07049" w:rsidP="00C07049" w14:paraId="66EA6D92" w14:textId="77777777">
            <w:pPr>
              <w:tabs>
                <w:tab w:val="center" w:pos="4680"/>
              </w:tabs>
              <w:suppressAutoHyphens/>
              <w:rPr>
                <w:b/>
                <w:spacing w:val="-2"/>
              </w:rPr>
            </w:pPr>
            <w:r>
              <w:rPr>
                <w:b/>
                <w:spacing w:val="-2"/>
              </w:rPr>
              <w:t>)</w:t>
            </w:r>
          </w:p>
          <w:p w:rsidR="00C07049" w14:paraId="4A7A6DE1" w14:textId="77777777">
            <w:pPr>
              <w:tabs>
                <w:tab w:val="center" w:pos="4680"/>
              </w:tabs>
              <w:suppressAutoHyphens/>
              <w:rPr>
                <w:b/>
                <w:spacing w:val="-2"/>
              </w:rPr>
            </w:pPr>
          </w:p>
          <w:p w:rsidR="007D489C" w:rsidRPr="00E24CF6" w14:paraId="55D62388" w14:textId="77777777">
            <w:pPr>
              <w:tabs>
                <w:tab w:val="center" w:pos="4680"/>
              </w:tabs>
              <w:suppressAutoHyphens/>
              <w:rPr>
                <w:b/>
                <w:spacing w:val="-2"/>
              </w:rPr>
            </w:pPr>
          </w:p>
        </w:tc>
        <w:tc>
          <w:tcPr>
            <w:tcW w:w="4248" w:type="dxa"/>
          </w:tcPr>
          <w:p w:rsidR="004C2EE3" w14:paraId="131E0D99" w14:textId="77777777">
            <w:pPr>
              <w:tabs>
                <w:tab w:val="center" w:pos="4680"/>
              </w:tabs>
              <w:suppressAutoHyphens/>
              <w:rPr>
                <w:spacing w:val="-2"/>
              </w:rPr>
            </w:pPr>
          </w:p>
          <w:p w:rsidR="004C2EE3" w14:paraId="02FC5D5C" w14:textId="77777777">
            <w:pPr>
              <w:pStyle w:val="TOAHeading"/>
              <w:tabs>
                <w:tab w:val="center" w:pos="4680"/>
                <w:tab w:val="clear" w:pos="9360"/>
              </w:tabs>
              <w:rPr>
                <w:spacing w:val="-2"/>
              </w:rPr>
            </w:pPr>
          </w:p>
          <w:p w:rsidR="004C2EE3" w14:paraId="26963D6F" w14:textId="77777777">
            <w:pPr>
              <w:tabs>
                <w:tab w:val="center" w:pos="4680"/>
              </w:tabs>
              <w:suppressAutoHyphens/>
              <w:rPr>
                <w:spacing w:val="-2"/>
              </w:rPr>
            </w:pPr>
            <w:r>
              <w:rPr>
                <w:spacing w:val="-2"/>
              </w:rPr>
              <w:t>WC Docket No. 17-108</w:t>
            </w:r>
          </w:p>
          <w:p w:rsidR="00FA3646" w14:paraId="6CBF88D7" w14:textId="77777777">
            <w:pPr>
              <w:tabs>
                <w:tab w:val="center" w:pos="4680"/>
              </w:tabs>
              <w:suppressAutoHyphens/>
              <w:rPr>
                <w:spacing w:val="-2"/>
              </w:rPr>
            </w:pPr>
          </w:p>
          <w:p w:rsidR="00FA3646" w14:paraId="0AF195D2" w14:textId="77777777">
            <w:pPr>
              <w:tabs>
                <w:tab w:val="center" w:pos="4680"/>
              </w:tabs>
              <w:suppressAutoHyphens/>
              <w:rPr>
                <w:spacing w:val="-2"/>
              </w:rPr>
            </w:pPr>
            <w:r>
              <w:rPr>
                <w:spacing w:val="-2"/>
              </w:rPr>
              <w:t>WC Docket No. 17-287</w:t>
            </w:r>
          </w:p>
          <w:p w:rsidR="00FA3646" w14:paraId="710D5A8D" w14:textId="77777777">
            <w:pPr>
              <w:tabs>
                <w:tab w:val="center" w:pos="4680"/>
              </w:tabs>
              <w:suppressAutoHyphens/>
              <w:rPr>
                <w:spacing w:val="-2"/>
              </w:rPr>
            </w:pPr>
          </w:p>
          <w:p w:rsidR="00FA3646" w14:paraId="2857B515" w14:textId="3D2249FF">
            <w:pPr>
              <w:tabs>
                <w:tab w:val="center" w:pos="4680"/>
              </w:tabs>
              <w:suppressAutoHyphens/>
              <w:rPr>
                <w:spacing w:val="-2"/>
              </w:rPr>
            </w:pPr>
          </w:p>
          <w:p w:rsidR="00E24CF6" w14:paraId="47CAA2CC" w14:textId="5BF3AB14">
            <w:pPr>
              <w:tabs>
                <w:tab w:val="center" w:pos="4680"/>
              </w:tabs>
              <w:suppressAutoHyphens/>
              <w:rPr>
                <w:spacing w:val="-2"/>
              </w:rPr>
            </w:pPr>
            <w:r>
              <w:rPr>
                <w:spacing w:val="-2"/>
              </w:rPr>
              <w:t>WC Docket No. 11-42</w:t>
            </w:r>
          </w:p>
        </w:tc>
      </w:tr>
    </w:tbl>
    <w:p w:rsidR="00841AB1" w:rsidP="00C07049" w14:paraId="40BA7664" w14:textId="77777777">
      <w:pPr>
        <w:pStyle w:val="StyleBoldCentered"/>
      </w:pPr>
      <w:r>
        <w:t>ORDER</w:t>
      </w:r>
    </w:p>
    <w:p w:rsidR="00C07049" w14:paraId="4C5CADA6" w14:textId="77777777">
      <w:pPr>
        <w:tabs>
          <w:tab w:val="left" w:pos="-720"/>
        </w:tabs>
        <w:suppressAutoHyphens/>
        <w:spacing w:line="227" w:lineRule="auto"/>
        <w:rPr>
          <w:spacing w:val="-2"/>
        </w:rPr>
      </w:pPr>
    </w:p>
    <w:p w:rsidR="004C2EE3" w:rsidP="00133F79" w14:paraId="1A7E928C" w14:textId="38C372C0">
      <w:pPr>
        <w:tabs>
          <w:tab w:val="left" w:pos="720"/>
          <w:tab w:val="right" w:pos="9360"/>
        </w:tabs>
        <w:suppressAutoHyphens/>
        <w:spacing w:line="227" w:lineRule="auto"/>
        <w:rPr>
          <w:spacing w:val="-2"/>
        </w:rPr>
      </w:pPr>
      <w:r>
        <w:rPr>
          <w:b/>
          <w:spacing w:val="-2"/>
        </w:rPr>
        <w:t xml:space="preserve">Adopted:  </w:t>
      </w:r>
      <w:r w:rsidR="00EF1D79">
        <w:rPr>
          <w:b/>
          <w:spacing w:val="-2"/>
        </w:rPr>
        <w:t xml:space="preserve">March </w:t>
      </w:r>
      <w:r w:rsidR="00CC751F">
        <w:rPr>
          <w:b/>
          <w:spacing w:val="-2"/>
        </w:rPr>
        <w:t>25</w:t>
      </w:r>
      <w:r w:rsidR="00EF1D79">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A3646">
        <w:rPr>
          <w:b/>
          <w:spacing w:val="-2"/>
        </w:rPr>
        <w:t xml:space="preserve">March </w:t>
      </w:r>
      <w:r w:rsidR="00CC751F">
        <w:rPr>
          <w:b/>
          <w:spacing w:val="-2"/>
        </w:rPr>
        <w:t>25</w:t>
      </w:r>
      <w:r w:rsidR="00FA3646">
        <w:rPr>
          <w:b/>
          <w:spacing w:val="-2"/>
        </w:rPr>
        <w:t>, 2020</w:t>
      </w:r>
    </w:p>
    <w:p w:rsidR="00822CE0" w14:paraId="04C8C527" w14:textId="77777777"/>
    <w:p w:rsidR="008C7888" w14:paraId="254016CD" w14:textId="77777777">
      <w:pPr>
        <w:rPr>
          <w:b/>
        </w:rPr>
      </w:pPr>
      <w:r>
        <w:rPr>
          <w:b/>
        </w:rPr>
        <w:t xml:space="preserve">Comment Date:  </w:t>
      </w:r>
      <w:r w:rsidR="00FA3646">
        <w:rPr>
          <w:b/>
        </w:rPr>
        <w:t>April 2</w:t>
      </w:r>
      <w:r w:rsidR="00EF1D79">
        <w:rPr>
          <w:b/>
        </w:rPr>
        <w:t>0</w:t>
      </w:r>
      <w:r>
        <w:rPr>
          <w:b/>
        </w:rPr>
        <w:t>, 20</w:t>
      </w:r>
      <w:r w:rsidR="00FA3646">
        <w:rPr>
          <w:b/>
        </w:rPr>
        <w:t>20</w:t>
      </w:r>
    </w:p>
    <w:p w:rsidR="008C7888" w14:paraId="26B781B4" w14:textId="77777777">
      <w:pPr>
        <w:rPr>
          <w:b/>
        </w:rPr>
      </w:pPr>
      <w:r>
        <w:rPr>
          <w:b/>
        </w:rPr>
        <w:t xml:space="preserve">Reply Comment Date: </w:t>
      </w:r>
      <w:r w:rsidR="004808A4">
        <w:rPr>
          <w:b/>
        </w:rPr>
        <w:t xml:space="preserve"> </w:t>
      </w:r>
      <w:r w:rsidR="00FA3646">
        <w:rPr>
          <w:b/>
        </w:rPr>
        <w:t>May 2</w:t>
      </w:r>
      <w:r w:rsidR="00EF1D79">
        <w:rPr>
          <w:b/>
        </w:rPr>
        <w:t>0</w:t>
      </w:r>
      <w:r>
        <w:rPr>
          <w:b/>
        </w:rPr>
        <w:t>, 20</w:t>
      </w:r>
      <w:r w:rsidR="00FA3646">
        <w:rPr>
          <w:b/>
        </w:rPr>
        <w:t>20</w:t>
      </w:r>
    </w:p>
    <w:p w:rsidR="008C7888" w:rsidRPr="008C7888" w14:paraId="68F797F3" w14:textId="77777777">
      <w:pPr>
        <w:rPr>
          <w:b/>
        </w:rPr>
      </w:pPr>
    </w:p>
    <w:p w:rsidR="00412FC5" w:rsidP="002A429E" w14:paraId="7D8D4301" w14:textId="77777777">
      <w:pPr>
        <w:rPr>
          <w:spacing w:val="-2"/>
        </w:rPr>
      </w:pPr>
      <w:r>
        <w:t xml:space="preserve">By </w:t>
      </w:r>
      <w:r w:rsidR="004E4A22">
        <w:t>the</w:t>
      </w:r>
      <w:r w:rsidR="002A2D2E">
        <w:t xml:space="preserve"> </w:t>
      </w:r>
      <w:r w:rsidR="008C7888">
        <w:rPr>
          <w:spacing w:val="-2"/>
        </w:rPr>
        <w:t xml:space="preserve">Chief, </w:t>
      </w:r>
      <w:r w:rsidR="00FA3646">
        <w:rPr>
          <w:spacing w:val="-2"/>
        </w:rPr>
        <w:t>Wireline Competition</w:t>
      </w:r>
      <w:r w:rsidRPr="002A429E" w:rsidR="008C7888">
        <w:rPr>
          <w:spacing w:val="-2"/>
        </w:rPr>
        <w:t xml:space="preserve"> Bureau:</w:t>
      </w:r>
    </w:p>
    <w:p w:rsidR="002A429E" w:rsidP="002A429E" w14:paraId="2F5075A0" w14:textId="77777777">
      <w:pPr>
        <w:rPr>
          <w:spacing w:val="-2"/>
        </w:rPr>
      </w:pPr>
    </w:p>
    <w:p w:rsidR="00E578BB" w:rsidP="00C464AE" w14:paraId="3CBD4322" w14:textId="09BF2BA1">
      <w:pPr>
        <w:pStyle w:val="ListParagraph"/>
        <w:numPr>
          <w:ilvl w:val="0"/>
          <w:numId w:val="7"/>
        </w:numPr>
        <w:spacing w:after="120"/>
        <w:ind w:left="86" w:firstLine="634"/>
        <w:contextualSpacing w:val="0"/>
        <w:rPr>
          <w:spacing w:val="-2"/>
        </w:rPr>
      </w:pPr>
      <w:bookmarkStart w:id="0" w:name="_Hlk35980532"/>
      <w:r>
        <w:rPr>
          <w:spacing w:val="-2"/>
        </w:rPr>
        <w:t xml:space="preserve">By this Order, the </w:t>
      </w:r>
      <w:r w:rsidR="00FA3646">
        <w:rPr>
          <w:spacing w:val="-2"/>
        </w:rPr>
        <w:t>Wireline Competition</w:t>
      </w:r>
      <w:r>
        <w:rPr>
          <w:spacing w:val="-2"/>
        </w:rPr>
        <w:t xml:space="preserve"> Bureau (Bureau) of the Federal Communications Commission grants a</w:t>
      </w:r>
      <w:r w:rsidR="009467B0">
        <w:rPr>
          <w:spacing w:val="-2"/>
        </w:rPr>
        <w:t xml:space="preserve"> </w:t>
      </w:r>
      <w:r w:rsidR="00EF1D79">
        <w:rPr>
          <w:spacing w:val="-2"/>
        </w:rPr>
        <w:t>21</w:t>
      </w:r>
      <w:r w:rsidR="009467B0">
        <w:rPr>
          <w:spacing w:val="-2"/>
        </w:rPr>
        <w:t xml:space="preserve">-day </w:t>
      </w:r>
      <w:r>
        <w:rPr>
          <w:spacing w:val="-2"/>
        </w:rPr>
        <w:t xml:space="preserve">extension of </w:t>
      </w:r>
      <w:r w:rsidR="00942014">
        <w:rPr>
          <w:spacing w:val="-2"/>
        </w:rPr>
        <w:t xml:space="preserve">time for </w:t>
      </w:r>
      <w:r w:rsidR="008E75A8">
        <w:rPr>
          <w:spacing w:val="-2"/>
        </w:rPr>
        <w:t xml:space="preserve">filing comments and reply comments </w:t>
      </w:r>
      <w:r>
        <w:rPr>
          <w:spacing w:val="-2"/>
        </w:rPr>
        <w:t xml:space="preserve">on </w:t>
      </w:r>
      <w:r w:rsidR="00445CBF">
        <w:rPr>
          <w:spacing w:val="-2"/>
        </w:rPr>
        <w:t>the</w:t>
      </w:r>
      <w:r>
        <w:rPr>
          <w:spacing w:val="-2"/>
        </w:rPr>
        <w:t xml:space="preserve"> </w:t>
      </w:r>
      <w:r w:rsidR="00FA3646">
        <w:rPr>
          <w:spacing w:val="-2"/>
        </w:rPr>
        <w:t xml:space="preserve">Public Notice </w:t>
      </w:r>
      <w:r w:rsidR="00EF1D79">
        <w:rPr>
          <w:spacing w:val="-2"/>
        </w:rPr>
        <w:t>seeking to refresh</w:t>
      </w:r>
      <w:r w:rsidR="00FA3646">
        <w:rPr>
          <w:spacing w:val="-2"/>
        </w:rPr>
        <w:t xml:space="preserve"> the record in the</w:t>
      </w:r>
      <w:r w:rsidR="00817F31">
        <w:rPr>
          <w:spacing w:val="-2"/>
        </w:rPr>
        <w:t xml:space="preserve"> above-captioned</w:t>
      </w:r>
      <w:r w:rsidR="00FA3646">
        <w:rPr>
          <w:spacing w:val="-2"/>
        </w:rPr>
        <w:t xml:space="preserve"> </w:t>
      </w:r>
      <w:r w:rsidR="00FA3646">
        <w:rPr>
          <w:i/>
          <w:iCs/>
          <w:spacing w:val="-2"/>
        </w:rPr>
        <w:t xml:space="preserve">Restoring Internet Freedom </w:t>
      </w:r>
      <w:r w:rsidR="00FA3646">
        <w:rPr>
          <w:spacing w:val="-2"/>
        </w:rPr>
        <w:t xml:space="preserve">and </w:t>
      </w:r>
      <w:r w:rsidR="00FA3646">
        <w:rPr>
          <w:i/>
          <w:iCs/>
          <w:spacing w:val="-2"/>
        </w:rPr>
        <w:t xml:space="preserve">Lifeline </w:t>
      </w:r>
      <w:r w:rsidR="00FA3646">
        <w:rPr>
          <w:spacing w:val="-2"/>
        </w:rPr>
        <w:t>proceedings.</w:t>
      </w:r>
      <w:r w:rsidR="00817373">
        <w:rPr>
          <w:spacing w:val="-2"/>
        </w:rPr>
        <w:t xml:space="preserve">  </w:t>
      </w:r>
      <w:r w:rsidR="007A63F6">
        <w:rPr>
          <w:spacing w:val="-2"/>
        </w:rPr>
        <w:t xml:space="preserve">With this </w:t>
      </w:r>
      <w:r w:rsidR="00EF1D79">
        <w:rPr>
          <w:spacing w:val="-2"/>
        </w:rPr>
        <w:t>21</w:t>
      </w:r>
      <w:r w:rsidR="007A63F6">
        <w:rPr>
          <w:spacing w:val="-2"/>
        </w:rPr>
        <w:t>-day extension, c</w:t>
      </w:r>
      <w:r w:rsidR="00C91635">
        <w:rPr>
          <w:spacing w:val="-2"/>
        </w:rPr>
        <w:t xml:space="preserve">omments are due on </w:t>
      </w:r>
      <w:r w:rsidR="00FA3646">
        <w:rPr>
          <w:spacing w:val="-2"/>
        </w:rPr>
        <w:t>April 2</w:t>
      </w:r>
      <w:r w:rsidR="00EF1D79">
        <w:rPr>
          <w:spacing w:val="-2"/>
        </w:rPr>
        <w:t>0</w:t>
      </w:r>
      <w:r w:rsidR="00FA3646">
        <w:rPr>
          <w:spacing w:val="-2"/>
        </w:rPr>
        <w:t>, 2020</w:t>
      </w:r>
      <w:r w:rsidR="00C91635">
        <w:rPr>
          <w:spacing w:val="-2"/>
        </w:rPr>
        <w:t xml:space="preserve">, and reply comments are due on </w:t>
      </w:r>
      <w:r w:rsidR="00FA3646">
        <w:rPr>
          <w:spacing w:val="-2"/>
        </w:rPr>
        <w:t>May 2</w:t>
      </w:r>
      <w:r w:rsidR="00EF1D79">
        <w:rPr>
          <w:spacing w:val="-2"/>
        </w:rPr>
        <w:t>0</w:t>
      </w:r>
      <w:r w:rsidR="00FA3646">
        <w:rPr>
          <w:spacing w:val="-2"/>
        </w:rPr>
        <w:t>, 2020</w:t>
      </w:r>
      <w:r w:rsidR="00C91635">
        <w:rPr>
          <w:spacing w:val="-2"/>
        </w:rPr>
        <w:t>.</w:t>
      </w:r>
    </w:p>
    <w:bookmarkEnd w:id="0"/>
    <w:p w:rsidR="004002B2" w:rsidRPr="004002B2" w:rsidP="00942014" w14:paraId="43C5382F" w14:textId="77777777">
      <w:pPr>
        <w:pStyle w:val="ListParagraph"/>
        <w:numPr>
          <w:ilvl w:val="0"/>
          <w:numId w:val="7"/>
        </w:numPr>
        <w:spacing w:after="120"/>
        <w:ind w:left="0" w:firstLine="720"/>
        <w:contextualSpacing w:val="0"/>
        <w:rPr>
          <w:spacing w:val="-2"/>
        </w:rPr>
      </w:pPr>
      <w:r w:rsidRPr="00942014">
        <w:rPr>
          <w:spacing w:val="-2"/>
        </w:rPr>
        <w:t xml:space="preserve">On </w:t>
      </w:r>
      <w:r w:rsidR="00FA3646">
        <w:rPr>
          <w:spacing w:val="-2"/>
        </w:rPr>
        <w:t>February 19, 2020</w:t>
      </w:r>
      <w:r w:rsidRPr="00942014" w:rsidR="00B24C64">
        <w:rPr>
          <w:spacing w:val="-2"/>
        </w:rPr>
        <w:t>, the Bureau released a Public Notice</w:t>
      </w:r>
      <w:r w:rsidRPr="00942014" w:rsidR="00DE3A1F">
        <w:rPr>
          <w:spacing w:val="-2"/>
        </w:rPr>
        <w:t xml:space="preserve"> </w:t>
      </w:r>
      <w:r w:rsidRPr="00942014" w:rsidR="00B24C64">
        <w:rPr>
          <w:spacing w:val="-2"/>
        </w:rPr>
        <w:t xml:space="preserve">seeking </w:t>
      </w:r>
      <w:r w:rsidR="00FA3646">
        <w:rPr>
          <w:spacing w:val="-2"/>
        </w:rPr>
        <w:t xml:space="preserve">to refresh the record in the </w:t>
      </w:r>
      <w:r w:rsidR="00FA3646">
        <w:rPr>
          <w:i/>
          <w:iCs/>
          <w:spacing w:val="-2"/>
        </w:rPr>
        <w:t xml:space="preserve">Restoring Internet Freedom </w:t>
      </w:r>
      <w:r w:rsidR="00FA3646">
        <w:rPr>
          <w:spacing w:val="-2"/>
        </w:rPr>
        <w:t xml:space="preserve">and </w:t>
      </w:r>
      <w:r w:rsidR="00FA3646">
        <w:rPr>
          <w:i/>
          <w:iCs/>
          <w:spacing w:val="-2"/>
        </w:rPr>
        <w:t xml:space="preserve">Lifeline </w:t>
      </w:r>
      <w:r w:rsidR="00FA3646">
        <w:rPr>
          <w:spacing w:val="-2"/>
        </w:rPr>
        <w:t xml:space="preserve">proceedings in light of the D.C. Circuit’s decision in </w:t>
      </w:r>
      <w:r w:rsidR="00FA3646">
        <w:rPr>
          <w:i/>
          <w:iCs/>
          <w:spacing w:val="-2"/>
        </w:rPr>
        <w:t>Mozi</w:t>
      </w:r>
      <w:r>
        <w:rPr>
          <w:i/>
          <w:iCs/>
          <w:spacing w:val="-2"/>
        </w:rPr>
        <w:t xml:space="preserve">lla Corp. v. </w:t>
      </w:r>
      <w:r w:rsidRPr="00C9663C">
        <w:rPr>
          <w:i/>
          <w:iCs/>
          <w:spacing w:val="-2"/>
        </w:rPr>
        <w:t>FCC</w:t>
      </w:r>
      <w:r>
        <w:rPr>
          <w:spacing w:val="-2"/>
        </w:rPr>
        <w:t>,</w:t>
      </w:r>
      <w:r w:rsidRPr="00942014" w:rsidR="00B24C64">
        <w:rPr>
          <w:spacing w:val="-2"/>
        </w:rPr>
        <w:t xml:space="preserve"> </w:t>
      </w:r>
      <w:r w:rsidRPr="00942014" w:rsidR="00942014">
        <w:rPr>
          <w:spacing w:val="-2"/>
        </w:rPr>
        <w:t>with filing deadlines of</w:t>
      </w:r>
      <w:r w:rsidRPr="00942014" w:rsidR="00B24C64">
        <w:rPr>
          <w:spacing w:val="-2"/>
        </w:rPr>
        <w:t xml:space="preserve"> </w:t>
      </w:r>
      <w:r>
        <w:rPr>
          <w:spacing w:val="-2"/>
        </w:rPr>
        <w:t>March 30, 2020</w:t>
      </w:r>
      <w:r w:rsidRPr="00942014" w:rsidR="00AC05FA">
        <w:rPr>
          <w:spacing w:val="-2"/>
        </w:rPr>
        <w:t xml:space="preserve"> for comments and </w:t>
      </w:r>
      <w:r>
        <w:rPr>
          <w:spacing w:val="-2"/>
        </w:rPr>
        <w:t>April 29, 2020</w:t>
      </w:r>
      <w:r w:rsidRPr="00942014" w:rsidR="00AC05FA">
        <w:rPr>
          <w:spacing w:val="-2"/>
        </w:rPr>
        <w:t xml:space="preserve"> for reply comments</w:t>
      </w:r>
      <w:r w:rsidRPr="00942014" w:rsidR="00E24CF6">
        <w:rPr>
          <w:spacing w:val="-2"/>
        </w:rPr>
        <w:t>.</w:t>
      </w:r>
      <w:r>
        <w:rPr>
          <w:rStyle w:val="FootnoteReference"/>
          <w:spacing w:val="-2"/>
        </w:rPr>
        <w:footnoteReference w:id="3"/>
      </w:r>
      <w:r w:rsidR="00942014">
        <w:rPr>
          <w:spacing w:val="-2"/>
        </w:rPr>
        <w:t xml:space="preserve">  </w:t>
      </w:r>
      <w:r w:rsidR="00B00319">
        <w:rPr>
          <w:spacing w:val="-2"/>
        </w:rPr>
        <w:t xml:space="preserve">Among other things, the Public Notice sought </w:t>
      </w:r>
      <w:r w:rsidR="00B00319">
        <w:t xml:space="preserve">to refresh the record on how the changes adopted in the </w:t>
      </w:r>
      <w:r w:rsidRPr="00B00319" w:rsidR="00B00319">
        <w:rPr>
          <w:i/>
          <w:iCs/>
        </w:rPr>
        <w:t xml:space="preserve">Restoring Internet Freedom Order </w:t>
      </w:r>
      <w:r w:rsidR="00B00319">
        <w:t>might affect public safety.</w:t>
      </w:r>
      <w:r>
        <w:rPr>
          <w:rStyle w:val="FootnoteReference"/>
          <w:spacing w:val="-2"/>
        </w:rPr>
        <w:footnoteReference w:id="4"/>
      </w:r>
      <w:r w:rsidR="00B00319">
        <w:t xml:space="preserve">  </w:t>
      </w:r>
    </w:p>
    <w:p w:rsidR="00A11951" w:rsidRPr="00942014" w:rsidP="00942014" w14:paraId="00092BD5" w14:textId="77777777">
      <w:pPr>
        <w:pStyle w:val="ListParagraph"/>
        <w:numPr>
          <w:ilvl w:val="0"/>
          <w:numId w:val="7"/>
        </w:numPr>
        <w:spacing w:after="120"/>
        <w:ind w:left="0" w:firstLine="720"/>
        <w:contextualSpacing w:val="0"/>
        <w:rPr>
          <w:spacing w:val="-2"/>
        </w:rPr>
      </w:pPr>
      <w:r w:rsidRPr="00942014">
        <w:rPr>
          <w:spacing w:val="-2"/>
        </w:rPr>
        <w:t xml:space="preserve">On </w:t>
      </w:r>
      <w:r w:rsidR="00311DE7">
        <w:rPr>
          <w:spacing w:val="-2"/>
        </w:rPr>
        <w:t xml:space="preserve">March 11, 2020, </w:t>
      </w:r>
      <w:r w:rsidR="00311DE7">
        <w:rPr>
          <w:szCs w:val="22"/>
        </w:rPr>
        <w:t xml:space="preserve">The Benton Institute for Broadband &amp; Society, California Public Utilities Commission, County of Santa Clara, City of Los Angeles, Access Now, Center for Democracy and Technology, Common Cause, Electronic Frontier Foundation, INCOMPAS, National Hispanic Media Coalition, Next Century Cities, Open Technology Institute, and Public Knowledge (Requesters) </w:t>
      </w:r>
      <w:r w:rsidRPr="00942014">
        <w:rPr>
          <w:spacing w:val="-2"/>
        </w:rPr>
        <w:t>filed a motion</w:t>
      </w:r>
      <w:r w:rsidR="00445CBF">
        <w:rPr>
          <w:spacing w:val="-2"/>
        </w:rPr>
        <w:t xml:space="preserve"> </w:t>
      </w:r>
      <w:r w:rsidRPr="00942014">
        <w:rPr>
          <w:spacing w:val="-2"/>
        </w:rPr>
        <w:t>to extend the comment and reply comment deadlines by 30 days each</w:t>
      </w:r>
      <w:r w:rsidR="00B96263">
        <w:rPr>
          <w:spacing w:val="-2"/>
        </w:rPr>
        <w:t>,</w:t>
      </w:r>
      <w:r w:rsidRPr="00942014">
        <w:rPr>
          <w:spacing w:val="-2"/>
        </w:rPr>
        <w:t xml:space="preserve"> </w:t>
      </w:r>
      <w:r w:rsidRPr="00942014" w:rsidR="00A97CD8">
        <w:rPr>
          <w:spacing w:val="-2"/>
        </w:rPr>
        <w:t xml:space="preserve">to </w:t>
      </w:r>
      <w:r w:rsidR="00311DE7">
        <w:rPr>
          <w:spacing w:val="-2"/>
        </w:rPr>
        <w:t>April 29, 2020</w:t>
      </w:r>
      <w:r w:rsidRPr="00942014" w:rsidR="00A97CD8">
        <w:rPr>
          <w:spacing w:val="-2"/>
        </w:rPr>
        <w:t xml:space="preserve"> and </w:t>
      </w:r>
      <w:r w:rsidR="00311DE7">
        <w:rPr>
          <w:spacing w:val="-2"/>
        </w:rPr>
        <w:t>May 29, 2020</w:t>
      </w:r>
      <w:r w:rsidRPr="00942014" w:rsidR="00A97CD8">
        <w:rPr>
          <w:spacing w:val="-2"/>
        </w:rPr>
        <w:t>, respectively.</w:t>
      </w:r>
      <w:r>
        <w:rPr>
          <w:rStyle w:val="FootnoteReference"/>
          <w:spacing w:val="-2"/>
        </w:rPr>
        <w:footnoteReference w:id="5"/>
      </w:r>
      <w:r w:rsidRPr="00942014" w:rsidR="00A97CD8">
        <w:rPr>
          <w:spacing w:val="-2"/>
        </w:rPr>
        <w:t xml:space="preserve"> </w:t>
      </w:r>
      <w:r w:rsidRPr="00942014" w:rsidR="00723FCE">
        <w:rPr>
          <w:spacing w:val="-2"/>
        </w:rPr>
        <w:t xml:space="preserve"> </w:t>
      </w:r>
      <w:r w:rsidR="00311DE7">
        <w:rPr>
          <w:spacing w:val="-2"/>
        </w:rPr>
        <w:t>Requesters assert that</w:t>
      </w:r>
      <w:r w:rsidR="00B00319">
        <w:rPr>
          <w:spacing w:val="-2"/>
        </w:rPr>
        <w:t>, among other things,</w:t>
      </w:r>
      <w:r w:rsidR="00311DE7">
        <w:rPr>
          <w:spacing w:val="-2"/>
        </w:rPr>
        <w:t xml:space="preserve"> there is </w:t>
      </w:r>
      <w:r w:rsidR="00445CBF">
        <w:rPr>
          <w:spacing w:val="-2"/>
        </w:rPr>
        <w:t>a</w:t>
      </w:r>
      <w:r w:rsidR="00311DE7">
        <w:rPr>
          <w:spacing w:val="-2"/>
        </w:rPr>
        <w:t xml:space="preserve"> </w:t>
      </w:r>
      <w:r w:rsidR="00445CBF">
        <w:rPr>
          <w:spacing w:val="-2"/>
        </w:rPr>
        <w:t>“</w:t>
      </w:r>
      <w:r w:rsidR="00311DE7">
        <w:rPr>
          <w:spacing w:val="-2"/>
        </w:rPr>
        <w:t xml:space="preserve">critical need for an </w:t>
      </w:r>
      <w:r w:rsidR="00311DE7">
        <w:rPr>
          <w:spacing w:val="-2"/>
        </w:rPr>
        <w:t>extension</w:t>
      </w:r>
      <w:r w:rsidR="00445CBF">
        <w:rPr>
          <w:spacing w:val="-2"/>
        </w:rPr>
        <w:t>”</w:t>
      </w:r>
      <w:r w:rsidR="00311DE7">
        <w:rPr>
          <w:spacing w:val="-2"/>
        </w:rPr>
        <w:t xml:space="preserve"> to enable state, county</w:t>
      </w:r>
      <w:r w:rsidR="007D54DC">
        <w:rPr>
          <w:spacing w:val="-2"/>
        </w:rPr>
        <w:t>,</w:t>
      </w:r>
      <w:r w:rsidR="00311DE7">
        <w:rPr>
          <w:spacing w:val="-2"/>
        </w:rPr>
        <w:t xml:space="preserve"> and municipal governments to be able to respond adequately to the </w:t>
      </w:r>
      <w:r w:rsidR="00445CBF">
        <w:rPr>
          <w:spacing w:val="-2"/>
        </w:rPr>
        <w:t xml:space="preserve">issues raised in the Public Notice </w:t>
      </w:r>
      <w:r w:rsidR="00311DE7">
        <w:rPr>
          <w:spacing w:val="-2"/>
        </w:rPr>
        <w:t xml:space="preserve">relating to how the Commission’s </w:t>
      </w:r>
      <w:r w:rsidR="00B00319">
        <w:rPr>
          <w:spacing w:val="-2"/>
        </w:rPr>
        <w:t>action</w:t>
      </w:r>
      <w:r w:rsidR="00311DE7">
        <w:rPr>
          <w:spacing w:val="-2"/>
        </w:rPr>
        <w:t xml:space="preserve"> affects public safety.</w:t>
      </w:r>
      <w:r>
        <w:rPr>
          <w:rStyle w:val="FootnoteReference"/>
          <w:spacing w:val="-2"/>
        </w:rPr>
        <w:footnoteReference w:id="6"/>
      </w:r>
      <w:r w:rsidRPr="00942014" w:rsidR="008309C8">
        <w:rPr>
          <w:spacing w:val="-2"/>
        </w:rPr>
        <w:t xml:space="preserve"> </w:t>
      </w:r>
      <w:r w:rsidR="00B00319">
        <w:rPr>
          <w:spacing w:val="-2"/>
        </w:rPr>
        <w:t xml:space="preserve"> </w:t>
      </w:r>
      <w:r w:rsidR="008E75A8">
        <w:rPr>
          <w:spacing w:val="-2"/>
        </w:rPr>
        <w:t>NASUCA expressed support for the Extension Request.</w:t>
      </w:r>
      <w:r>
        <w:rPr>
          <w:rStyle w:val="FootnoteReference"/>
          <w:spacing w:val="-2"/>
        </w:rPr>
        <w:footnoteReference w:id="7"/>
      </w:r>
      <w:r w:rsidR="007A4FF1">
        <w:rPr>
          <w:spacing w:val="-2"/>
        </w:rPr>
        <w:t xml:space="preserve">  </w:t>
      </w:r>
      <w:r w:rsidRPr="00942014" w:rsidR="00E35E73">
        <w:rPr>
          <w:spacing w:val="-2"/>
        </w:rPr>
        <w:t xml:space="preserve"> </w:t>
      </w:r>
      <w:r w:rsidR="00942014">
        <w:rPr>
          <w:spacing w:val="-2"/>
        </w:rPr>
        <w:t xml:space="preserve"> </w:t>
      </w:r>
    </w:p>
    <w:p w:rsidR="00A11951" w:rsidRPr="00E24CF6" w:rsidP="00E24CF6" w14:paraId="7AE34C2A" w14:textId="1E4E3099">
      <w:pPr>
        <w:numPr>
          <w:ilvl w:val="0"/>
          <w:numId w:val="7"/>
        </w:numPr>
        <w:spacing w:after="120"/>
        <w:ind w:left="0" w:firstLine="720"/>
      </w:pPr>
      <w:r>
        <w:t>As set forth in section 1.46 of the Commission’s rules,</w:t>
      </w:r>
      <w:r>
        <w:rPr>
          <w:rStyle w:val="FootnoteReference"/>
        </w:rPr>
        <w:footnoteReference w:id="8"/>
      </w:r>
      <w:r>
        <w:t xml:space="preserve"> it is the policy of the Commission that extensions of time shall not be routinely granted.  </w:t>
      </w:r>
      <w:r w:rsidR="00514983">
        <w:t>The deadlines stated in the Public Notice provided interested parties more than a month to submit comme</w:t>
      </w:r>
      <w:bookmarkStart w:id="1" w:name="_GoBack"/>
      <w:bookmarkEnd w:id="1"/>
      <w:r w:rsidR="00514983">
        <w:t xml:space="preserve">nts, and an additional month for </w:t>
      </w:r>
      <w:r w:rsidR="006D1CD8">
        <w:t>reply comments</w:t>
      </w:r>
      <w:r w:rsidR="00514983">
        <w:t xml:space="preserve">.  Nevertheless, we find </w:t>
      </w:r>
      <w:r>
        <w:t xml:space="preserve">that </w:t>
      </w:r>
      <w:r w:rsidR="007A4FF1">
        <w:t>Requesters</w:t>
      </w:r>
      <w:r w:rsidR="00987B4F">
        <w:t xml:space="preserve"> </w:t>
      </w:r>
      <w:r>
        <w:t xml:space="preserve">have shown good cause for </w:t>
      </w:r>
      <w:r w:rsidR="007A4FF1">
        <w:t>an</w:t>
      </w:r>
      <w:r>
        <w:t xml:space="preserve"> extension</w:t>
      </w:r>
      <w:r w:rsidR="007A4FF1">
        <w:t xml:space="preserve"> of the comment cycle</w:t>
      </w:r>
      <w:r>
        <w:t xml:space="preserve">, and that the public interest will be served by </w:t>
      </w:r>
      <w:r w:rsidR="007A4FF1">
        <w:t>extending the comment and reply deadlines</w:t>
      </w:r>
      <w:r>
        <w:t>.</w:t>
      </w:r>
      <w:r w:rsidR="00B00319">
        <w:t xml:space="preserve">  Requesters assert that</w:t>
      </w:r>
      <w:r w:rsidR="00B00319">
        <w:rPr>
          <w:spacing w:val="-2"/>
        </w:rPr>
        <w:t xml:space="preserve"> staff, officials, and first responders who possess knowledge relevant</w:t>
      </w:r>
      <w:r w:rsidR="00490C72">
        <w:rPr>
          <w:spacing w:val="-2"/>
        </w:rPr>
        <w:t xml:space="preserve"> </w:t>
      </w:r>
      <w:r w:rsidR="00B00319">
        <w:rPr>
          <w:spacing w:val="-2"/>
        </w:rPr>
        <w:t>to the public safety-related questions raised in the Public Notice are presently occupied with preparing for and conducting emergency responses to the COVID-19 public safety crisis.</w:t>
      </w:r>
      <w:r>
        <w:rPr>
          <w:rStyle w:val="FootnoteReference"/>
          <w:spacing w:val="-2"/>
        </w:rPr>
        <w:footnoteReference w:id="9"/>
      </w:r>
      <w:r w:rsidR="00B00319">
        <w:rPr>
          <w:spacing w:val="-2"/>
        </w:rPr>
        <w:t xml:space="preserve">  Under such circumstances, we agree that an extension </w:t>
      </w:r>
      <w:r w:rsidR="005C004E">
        <w:rPr>
          <w:spacing w:val="-2"/>
        </w:rPr>
        <w:t xml:space="preserve">of three weeks for each deadline </w:t>
      </w:r>
      <w:r w:rsidR="00B00319">
        <w:rPr>
          <w:spacing w:val="-2"/>
        </w:rPr>
        <w:t xml:space="preserve">is warranted.  </w:t>
      </w:r>
      <w:r w:rsidR="006D2B86">
        <w:rPr>
          <w:spacing w:val="-2"/>
        </w:rPr>
        <w:t xml:space="preserve">At the same time, we agree with Requesters </w:t>
      </w:r>
      <w:r w:rsidR="005C004E">
        <w:rPr>
          <w:spacing w:val="-2"/>
        </w:rPr>
        <w:t>that “t</w:t>
      </w:r>
      <w:r w:rsidRPr="005C004E" w:rsidR="005C004E">
        <w:rPr>
          <w:spacing w:val="-2"/>
        </w:rPr>
        <w:t>he Commission has a duty to conduct its remand proceedings in an expeditious manner,</w:t>
      </w:r>
      <w:r w:rsidR="005C004E">
        <w:rPr>
          <w:spacing w:val="-2"/>
        </w:rPr>
        <w:t>”</w:t>
      </w:r>
      <w:r>
        <w:rPr>
          <w:rStyle w:val="FootnoteReference"/>
          <w:spacing w:val="-2"/>
        </w:rPr>
        <w:footnoteReference w:id="10"/>
      </w:r>
      <w:r w:rsidR="005C004E">
        <w:rPr>
          <w:spacing w:val="-2"/>
        </w:rPr>
        <w:t xml:space="preserve"> and we find that this consideration</w:t>
      </w:r>
      <w:r w:rsidR="00F027AA">
        <w:rPr>
          <w:spacing w:val="-2"/>
        </w:rPr>
        <w:t xml:space="preserve"> </w:t>
      </w:r>
      <w:r w:rsidR="005C004E">
        <w:rPr>
          <w:spacing w:val="-2"/>
        </w:rPr>
        <w:t xml:space="preserve">counsels for a shorter extension than the full 30 days requested.  </w:t>
      </w:r>
    </w:p>
    <w:p w:rsidR="00A11951" w:rsidRPr="00E24CF6" w:rsidP="00E24CF6" w14:paraId="7CEDD387" w14:textId="460EC53C">
      <w:pPr>
        <w:numPr>
          <w:ilvl w:val="0"/>
          <w:numId w:val="7"/>
        </w:numPr>
        <w:spacing w:after="120"/>
        <w:ind w:left="0" w:firstLine="720"/>
        <w:rPr>
          <w:spacing w:val="-2"/>
        </w:rPr>
      </w:pPr>
      <w:r>
        <w:t>Accordingly, IT IS ORDERED,</w:t>
      </w:r>
      <w:r w:rsidR="00F83A5E">
        <w:t xml:space="preserve"> pursuant to sections 0.204, 0.</w:t>
      </w:r>
      <w:r w:rsidR="007A4FF1">
        <w:t>291</w:t>
      </w:r>
      <w:r w:rsidR="00F83A5E">
        <w:t>, and 1.46 of the Commission</w:t>
      </w:r>
      <w:r w:rsidR="00295441">
        <w:t>’</w:t>
      </w:r>
      <w:r w:rsidR="00F83A5E">
        <w:t>s rules, 47 CFR §§ 0.204, 0.</w:t>
      </w:r>
      <w:r w:rsidR="007A4FF1">
        <w:t>291</w:t>
      </w:r>
      <w:r w:rsidR="00DA7F77">
        <w:t>,</w:t>
      </w:r>
      <w:r w:rsidR="00F83A5E">
        <w:t xml:space="preserve"> 1.46,</w:t>
      </w:r>
      <w:r>
        <w:t xml:space="preserve"> that the Motion for Extension of Time filed by </w:t>
      </w:r>
      <w:r w:rsidR="00040E86">
        <w:t>Requestors on March 11, 2020</w:t>
      </w:r>
      <w:r w:rsidR="00DD1D0A">
        <w:t xml:space="preserve"> </w:t>
      </w:r>
      <w:r>
        <w:t>is GRANTED</w:t>
      </w:r>
      <w:r w:rsidR="00295441">
        <w:t xml:space="preserve"> to the extent described herein</w:t>
      </w:r>
      <w:r>
        <w:t xml:space="preserve">. </w:t>
      </w:r>
    </w:p>
    <w:p w:rsidR="00A11951" w:rsidRPr="00E24CF6" w:rsidP="00E5558F" w14:paraId="4AD8DBA7" w14:textId="7DBA3143">
      <w:pPr>
        <w:numPr>
          <w:ilvl w:val="0"/>
          <w:numId w:val="7"/>
        </w:numPr>
        <w:spacing w:after="120"/>
        <w:ind w:left="0" w:firstLine="720"/>
        <w:rPr>
          <w:spacing w:val="-2"/>
        </w:rPr>
      </w:pPr>
      <w:r>
        <w:t xml:space="preserve">IT IS ALSO ORDERED that the date for filing comments on the </w:t>
      </w:r>
      <w:r w:rsidR="006D1CD8">
        <w:t xml:space="preserve">Public Notice </w:t>
      </w:r>
      <w:r w:rsidR="00716860">
        <w:t xml:space="preserve">is </w:t>
      </w:r>
      <w:r>
        <w:t xml:space="preserve">EXTENDED to </w:t>
      </w:r>
      <w:r w:rsidR="007A4FF1">
        <w:t>April 20, 2020</w:t>
      </w:r>
      <w:r>
        <w:t xml:space="preserve">, and the date for filing reply comments </w:t>
      </w:r>
      <w:r w:rsidR="00716860">
        <w:t xml:space="preserve">is </w:t>
      </w:r>
      <w:r>
        <w:t xml:space="preserve">EXTENDED to </w:t>
      </w:r>
      <w:r w:rsidR="007A4FF1">
        <w:t>May 20, 2020</w:t>
      </w:r>
      <w:r>
        <w:t xml:space="preserve">. </w:t>
      </w:r>
    </w:p>
    <w:p w:rsidR="00E578BB" w:rsidRPr="006E79A4" w:rsidP="006E79A4" w14:paraId="7C6F6803" w14:textId="77777777">
      <w:pPr>
        <w:numPr>
          <w:ilvl w:val="0"/>
          <w:numId w:val="7"/>
        </w:numPr>
        <w:spacing w:after="120"/>
        <w:ind w:left="0" w:firstLine="720"/>
        <w:rPr>
          <w:szCs w:val="22"/>
        </w:rPr>
      </w:pPr>
      <w:r w:rsidRPr="00C464AE">
        <w:rPr>
          <w:szCs w:val="22"/>
        </w:rPr>
        <w:t xml:space="preserve">To request materials in accessible formats (such as Braille, large print, electronic files, or audio format), send an e-mail to: </w:t>
      </w:r>
      <w:hyperlink r:id="rId5" w:history="1">
        <w:r w:rsidRPr="006C6BD9" w:rsidR="004C2F45">
          <w:rPr>
            <w:rStyle w:val="Hyperlink"/>
            <w:szCs w:val="22"/>
          </w:rPr>
          <w:t>fcc504@fcc.gov</w:t>
        </w:r>
      </w:hyperlink>
      <w:r w:rsidR="004C2F45">
        <w:rPr>
          <w:szCs w:val="22"/>
        </w:rPr>
        <w:t xml:space="preserve">, </w:t>
      </w:r>
      <w:r w:rsidRPr="00C464AE">
        <w:rPr>
          <w:szCs w:val="22"/>
        </w:rPr>
        <w:t xml:space="preserve">or call the Consumer </w:t>
      </w:r>
      <w:r w:rsidR="00F225DE">
        <w:rPr>
          <w:szCs w:val="22"/>
        </w:rPr>
        <w:t>and</w:t>
      </w:r>
      <w:r w:rsidRPr="00C464AE">
        <w:rPr>
          <w:szCs w:val="22"/>
        </w:rPr>
        <w:t xml:space="preserve"> Governmental Affairs Bureau at (202) 418-0530 (voice) or (202) 418-0432 (TTY).</w:t>
      </w:r>
      <w:r w:rsidRPr="00E578BB" w:rsidR="00A11951">
        <w:rPr>
          <w:szCs w:val="22"/>
        </w:rPr>
        <w:t xml:space="preserve"> </w:t>
      </w:r>
    </w:p>
    <w:p w:rsidR="007E2E41" w:rsidP="007E2E41" w14:paraId="58F62CD4" w14:textId="77777777">
      <w:pPr>
        <w:numPr>
          <w:ilvl w:val="0"/>
          <w:numId w:val="7"/>
        </w:numPr>
        <w:spacing w:after="120"/>
        <w:ind w:left="0" w:firstLine="720"/>
      </w:pPr>
      <w:r>
        <w:t xml:space="preserve">For further information concerning this proceeding, </w:t>
      </w:r>
      <w:r w:rsidR="005C004E">
        <w:t xml:space="preserve">please </w:t>
      </w:r>
      <w:r>
        <w:t xml:space="preserve">contact </w:t>
      </w:r>
      <w:r w:rsidR="00295441">
        <w:t>Annick Banoun</w:t>
      </w:r>
      <w:r>
        <w:t>,</w:t>
      </w:r>
      <w:r w:rsidR="001902D0">
        <w:t xml:space="preserve"> </w:t>
      </w:r>
      <w:r w:rsidR="00295441">
        <w:t>Competition Policy Division</w:t>
      </w:r>
      <w:r w:rsidR="001902D0">
        <w:t xml:space="preserve">, </w:t>
      </w:r>
      <w:r w:rsidR="00295441">
        <w:t>Wireline Competition</w:t>
      </w:r>
      <w:r w:rsidR="001902D0">
        <w:t xml:space="preserve"> Bureau, (202) </w:t>
      </w:r>
      <w:r w:rsidR="00295441">
        <w:t>418-1521</w:t>
      </w:r>
      <w:r w:rsidR="001902D0">
        <w:t xml:space="preserve">, </w:t>
      </w:r>
      <w:hyperlink r:id="rId6" w:history="1">
        <w:r w:rsidRPr="00BA2FD1" w:rsidR="00295441">
          <w:rPr>
            <w:rStyle w:val="Hyperlink"/>
          </w:rPr>
          <w:t>Annick.Banoun@fcc.gov</w:t>
        </w:r>
      </w:hyperlink>
      <w:r w:rsidR="00152F33">
        <w:t xml:space="preserve">. </w:t>
      </w:r>
    </w:p>
    <w:p w:rsidR="007E2E41" w:rsidP="007E2E41" w14:paraId="7722B706" w14:textId="77777777">
      <w:pPr>
        <w:spacing w:after="120"/>
      </w:pPr>
    </w:p>
    <w:p w:rsidR="001902D0" w:rsidP="001902D0" w14:paraId="09D4649C" w14:textId="77777777">
      <w:pPr>
        <w:ind w:left="4320"/>
      </w:pPr>
      <w:r>
        <w:t xml:space="preserve">FEDERAL COMMUNICATIONS COMMISSION </w:t>
      </w:r>
    </w:p>
    <w:p w:rsidR="001902D0" w:rsidP="001902D0" w14:paraId="342458DD" w14:textId="77777777">
      <w:pPr>
        <w:ind w:left="4320"/>
      </w:pPr>
    </w:p>
    <w:p w:rsidR="001902D0" w:rsidP="001902D0" w14:paraId="7171E5DB" w14:textId="77777777">
      <w:pPr>
        <w:ind w:left="4320"/>
      </w:pPr>
    </w:p>
    <w:p w:rsidR="001902D0" w:rsidP="00E24CF6" w14:paraId="398BFF04" w14:textId="77777777">
      <w:pPr>
        <w:ind w:left="4320"/>
      </w:pPr>
      <w:r>
        <w:t xml:space="preserve">Kris </w:t>
      </w:r>
      <w:r w:rsidR="008E75A8">
        <w:t xml:space="preserve">Anne </w:t>
      </w:r>
      <w:r>
        <w:t>Monteith</w:t>
      </w:r>
    </w:p>
    <w:p w:rsidR="008E75A8" w:rsidP="00E24CF6" w14:paraId="4AC30B0D" w14:textId="77777777">
      <w:pPr>
        <w:ind w:left="4320"/>
      </w:pPr>
      <w:r>
        <w:t>Chief</w:t>
      </w:r>
    </w:p>
    <w:p w:rsidR="00A11951" w:rsidRPr="002A429E" w:rsidP="001902D0" w14:paraId="378BE051" w14:textId="77777777">
      <w:pPr>
        <w:ind w:left="4320"/>
        <w:rPr>
          <w:spacing w:val="-2"/>
        </w:rPr>
      </w:pPr>
      <w:r>
        <w:t>Wireline Competition</w:t>
      </w:r>
      <w:r w:rsidR="00723FCE">
        <w:t xml:space="preserve">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08E9E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5045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C751F" w14:paraId="1B4A0167" w14:textId="10A2AD92">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D21711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6E63" w14:paraId="18ACDDDF" w14:textId="77777777">
      <w:r>
        <w:separator/>
      </w:r>
    </w:p>
  </w:footnote>
  <w:footnote w:type="continuationSeparator" w:id="1">
    <w:p w:rsidR="00956E63" w:rsidP="00C721AC" w14:paraId="39758733" w14:textId="77777777">
      <w:pPr>
        <w:spacing w:before="120"/>
        <w:rPr>
          <w:sz w:val="20"/>
        </w:rPr>
      </w:pPr>
      <w:r>
        <w:rPr>
          <w:sz w:val="20"/>
        </w:rPr>
        <w:t xml:space="preserve">(Continued from previous page)  </w:t>
      </w:r>
      <w:r>
        <w:rPr>
          <w:sz w:val="20"/>
        </w:rPr>
        <w:separator/>
      </w:r>
    </w:p>
  </w:footnote>
  <w:footnote w:type="continuationNotice" w:id="2">
    <w:p w:rsidR="00956E63" w:rsidP="00C721AC" w14:paraId="13A655B1" w14:textId="77777777">
      <w:pPr>
        <w:jc w:val="right"/>
        <w:rPr>
          <w:sz w:val="20"/>
        </w:rPr>
      </w:pPr>
      <w:r>
        <w:rPr>
          <w:sz w:val="20"/>
        </w:rPr>
        <w:t>(continued….)</w:t>
      </w:r>
    </w:p>
  </w:footnote>
  <w:footnote w:id="3">
    <w:p w:rsidR="000D4765" w:rsidP="005F1971" w14:paraId="0C13FD48" w14:textId="2628DE59">
      <w:pPr>
        <w:pStyle w:val="FootnoteText"/>
      </w:pPr>
      <w:r>
        <w:rPr>
          <w:rStyle w:val="FootnoteReference"/>
        </w:rPr>
        <w:footnoteRef/>
      </w:r>
      <w:r>
        <w:t xml:space="preserve"> </w:t>
      </w:r>
      <w:r w:rsidR="00311DE7">
        <w:rPr>
          <w:i/>
        </w:rPr>
        <w:t>Wireline Competition</w:t>
      </w:r>
      <w:r>
        <w:rPr>
          <w:i/>
        </w:rPr>
        <w:t xml:space="preserve"> Bureau Seeks </w:t>
      </w:r>
      <w:r w:rsidR="00311DE7">
        <w:rPr>
          <w:i/>
        </w:rPr>
        <w:t xml:space="preserve">to Refresh Record in Restoring Internet Freedom and Lifeline Proceedings </w:t>
      </w:r>
      <w:r w:rsidR="001A0C8E">
        <w:rPr>
          <w:i/>
        </w:rPr>
        <w:t>in</w:t>
      </w:r>
      <w:r w:rsidR="00311DE7">
        <w:rPr>
          <w:i/>
        </w:rPr>
        <w:t xml:space="preserve"> Light of the D.C. </w:t>
      </w:r>
      <w:r w:rsidRPr="006D1CD8" w:rsidR="00311DE7">
        <w:rPr>
          <w:i/>
        </w:rPr>
        <w:t xml:space="preserve">Circuit’s </w:t>
      </w:r>
      <w:r w:rsidRPr="00040E86" w:rsidR="00311DE7">
        <w:rPr>
          <w:i/>
        </w:rPr>
        <w:t>Mozilla</w:t>
      </w:r>
      <w:r w:rsidR="00311DE7">
        <w:rPr>
          <w:iCs/>
        </w:rPr>
        <w:t xml:space="preserve"> </w:t>
      </w:r>
      <w:r w:rsidR="00311DE7">
        <w:rPr>
          <w:i/>
        </w:rPr>
        <w:t>Decision</w:t>
      </w:r>
      <w:r>
        <w:t xml:space="preserve">, Public Notice, DA </w:t>
      </w:r>
      <w:r w:rsidR="00311DE7">
        <w:t>20-168</w:t>
      </w:r>
      <w:r>
        <w:t xml:space="preserve"> (</w:t>
      </w:r>
      <w:r w:rsidR="00311DE7">
        <w:t>WCB</w:t>
      </w:r>
      <w:r>
        <w:t xml:space="preserve"> </w:t>
      </w:r>
      <w:r w:rsidR="00311DE7">
        <w:t>Feb. 19</w:t>
      </w:r>
      <w:r>
        <w:t>, 20</w:t>
      </w:r>
      <w:r w:rsidR="00311DE7">
        <w:t>20</w:t>
      </w:r>
      <w:r>
        <w:t>)</w:t>
      </w:r>
      <w:r w:rsidR="00311DE7">
        <w:t xml:space="preserve">; </w:t>
      </w:r>
      <w:r w:rsidR="00311DE7">
        <w:rPr>
          <w:i/>
          <w:iCs/>
        </w:rPr>
        <w:t>Mozilla Corp. v. FCC</w:t>
      </w:r>
      <w:r w:rsidR="00311DE7">
        <w:t>, 940 F.3d 1 (D.C. Cir. 2019)</w:t>
      </w:r>
      <w:r>
        <w:t xml:space="preserve">. </w:t>
      </w:r>
    </w:p>
  </w:footnote>
  <w:footnote w:id="4">
    <w:p w:rsidR="000D4765" w:rsidP="00B00319" w14:paraId="75E8673A" w14:textId="77777777">
      <w:pPr>
        <w:pStyle w:val="FootnoteText"/>
      </w:pPr>
      <w:r>
        <w:rPr>
          <w:rStyle w:val="FootnoteReference"/>
        </w:rPr>
        <w:footnoteRef/>
      </w:r>
      <w:r>
        <w:t xml:space="preserve"> </w:t>
      </w:r>
      <w:r>
        <w:rPr>
          <w:i/>
        </w:rPr>
        <w:t>Id.</w:t>
      </w:r>
      <w:r>
        <w:rPr>
          <w:iCs/>
        </w:rPr>
        <w:t xml:space="preserve"> at 1-2.  </w:t>
      </w:r>
      <w:r>
        <w:t xml:space="preserve"> </w:t>
      </w:r>
    </w:p>
  </w:footnote>
  <w:footnote w:id="5">
    <w:p w:rsidR="000D4765" w:rsidP="00445CBF" w14:paraId="6FCD257C" w14:textId="77777777">
      <w:pPr>
        <w:pStyle w:val="FootnoteText"/>
      </w:pPr>
      <w:r>
        <w:rPr>
          <w:rStyle w:val="FootnoteReference"/>
        </w:rPr>
        <w:footnoteRef/>
      </w:r>
      <w:r>
        <w:t xml:space="preserve"> </w:t>
      </w:r>
      <w:r>
        <w:rPr>
          <w:szCs w:val="22"/>
        </w:rPr>
        <w:t>The Benton Institute for Broadband &amp; Society, California Public Utilities Commission, County of Santa Clara, City of Los Angeles, Access Now, Center for Democracy and Technology, Common Cause, Electronic Frontier Foundation, INCOMPAS, National Hispanic Media Coalition, Next Century Cities, Open Technology Institute, and Public Knowledge</w:t>
      </w:r>
      <w:r w:rsidRPr="00FA2F59">
        <w:rPr>
          <w:szCs w:val="22"/>
        </w:rPr>
        <w:t xml:space="preserve">, </w:t>
      </w:r>
      <w:r>
        <w:rPr>
          <w:szCs w:val="22"/>
        </w:rPr>
        <w:t>WC</w:t>
      </w:r>
      <w:r w:rsidRPr="00FA2F59">
        <w:rPr>
          <w:szCs w:val="22"/>
        </w:rPr>
        <w:t xml:space="preserve"> Docket No</w:t>
      </w:r>
      <w:r>
        <w:rPr>
          <w:szCs w:val="22"/>
        </w:rPr>
        <w:t>s</w:t>
      </w:r>
      <w:r w:rsidRPr="00FA2F59">
        <w:rPr>
          <w:szCs w:val="22"/>
        </w:rPr>
        <w:t xml:space="preserve">. </w:t>
      </w:r>
      <w:r>
        <w:rPr>
          <w:szCs w:val="22"/>
        </w:rPr>
        <w:t>17-108, 17-287, 11-42</w:t>
      </w:r>
      <w:r w:rsidRPr="00FA2F59">
        <w:rPr>
          <w:szCs w:val="22"/>
        </w:rPr>
        <w:t xml:space="preserve"> (filed </w:t>
      </w:r>
      <w:r>
        <w:rPr>
          <w:szCs w:val="22"/>
        </w:rPr>
        <w:t>March 11, 2020</w:t>
      </w:r>
      <w:r w:rsidRPr="00FA2F59">
        <w:rPr>
          <w:szCs w:val="22"/>
        </w:rPr>
        <w:t>)</w:t>
      </w:r>
      <w:r>
        <w:rPr>
          <w:szCs w:val="22"/>
        </w:rPr>
        <w:t xml:space="preserve">, </w:t>
      </w:r>
      <w:hyperlink r:id="rId1" w:history="1">
        <w:r w:rsidRPr="00BA2FD1" w:rsidR="007D54DC">
          <w:rPr>
            <w:rStyle w:val="Hyperlink"/>
            <w:szCs w:val="22"/>
          </w:rPr>
          <w:t>https://ecfsapi.fcc.gov/file/1031109628493/PublicSafetyPublicInterestIndustryMotionForExtensionOfComment%20DeadlinesDocket17-108Etc.pdf</w:t>
        </w:r>
      </w:hyperlink>
      <w:r w:rsidR="007D54DC">
        <w:rPr>
          <w:szCs w:val="22"/>
        </w:rPr>
        <w:t xml:space="preserve"> </w:t>
      </w:r>
      <w:r w:rsidRPr="00FA2F59">
        <w:rPr>
          <w:szCs w:val="22"/>
        </w:rPr>
        <w:t>(</w:t>
      </w:r>
      <w:r>
        <w:rPr>
          <w:szCs w:val="22"/>
        </w:rPr>
        <w:t>Extension Request</w:t>
      </w:r>
      <w:r w:rsidRPr="00FA2F59">
        <w:rPr>
          <w:szCs w:val="22"/>
        </w:rPr>
        <w:t>).</w:t>
      </w:r>
    </w:p>
  </w:footnote>
  <w:footnote w:id="6">
    <w:p w:rsidR="000D4765" w14:paraId="2C240B59" w14:textId="27BD7D4B">
      <w:pPr>
        <w:pStyle w:val="FootnoteText"/>
      </w:pPr>
      <w:r>
        <w:rPr>
          <w:rStyle w:val="FootnoteReference"/>
        </w:rPr>
        <w:footnoteRef/>
      </w:r>
      <w:r>
        <w:t xml:space="preserve"> </w:t>
      </w:r>
      <w:r w:rsidRPr="00040E86" w:rsidR="00040E86">
        <w:rPr>
          <w:i/>
          <w:iCs/>
        </w:rPr>
        <w:t>Id.</w:t>
      </w:r>
      <w:r>
        <w:t xml:space="preserve"> at 2.</w:t>
      </w:r>
    </w:p>
  </w:footnote>
  <w:footnote w:id="7">
    <w:p w:rsidR="000D4765" w14:paraId="7DD40E33" w14:textId="77777777">
      <w:pPr>
        <w:pStyle w:val="FootnoteText"/>
      </w:pPr>
      <w:r>
        <w:rPr>
          <w:rStyle w:val="FootnoteReference"/>
        </w:rPr>
        <w:footnoteRef/>
      </w:r>
      <w:r>
        <w:t xml:space="preserve"> </w:t>
      </w:r>
      <w:r>
        <w:rPr>
          <w:i/>
          <w:iCs/>
        </w:rPr>
        <w:t xml:space="preserve">See </w:t>
      </w:r>
      <w:r>
        <w:t>Letter from David Springe, Executive Director, NASUCA, to Marlene Dortch, Secretary, FCC, WC Docket Nos. 17-108, 17-287, 11-42 (filed Mar. 23, 2020).</w:t>
      </w:r>
    </w:p>
  </w:footnote>
  <w:footnote w:id="8">
    <w:p w:rsidR="000D4765" w14:paraId="4B31B58F" w14:textId="77777777">
      <w:pPr>
        <w:pStyle w:val="FootnoteText"/>
      </w:pPr>
      <w:r>
        <w:rPr>
          <w:rStyle w:val="FootnoteReference"/>
        </w:rPr>
        <w:footnoteRef/>
      </w:r>
      <w:r>
        <w:t xml:space="preserve"> 47 CFR § 1.46.</w:t>
      </w:r>
    </w:p>
  </w:footnote>
  <w:footnote w:id="9">
    <w:p w:rsidR="000D4765" w:rsidP="00B00319" w14:paraId="4D0F12AE" w14:textId="77777777">
      <w:pPr>
        <w:pStyle w:val="FootnoteText"/>
      </w:pPr>
      <w:r>
        <w:rPr>
          <w:rStyle w:val="FootnoteReference"/>
        </w:rPr>
        <w:footnoteRef/>
      </w:r>
      <w:r>
        <w:t xml:space="preserve"> </w:t>
      </w:r>
      <w:r>
        <w:rPr>
          <w:i/>
          <w:iCs/>
        </w:rPr>
        <w:t xml:space="preserve">See </w:t>
      </w:r>
      <w:r>
        <w:t>Extension Request at 2.</w:t>
      </w:r>
    </w:p>
  </w:footnote>
  <w:footnote w:id="10">
    <w:p w:rsidR="000D4765" w:rsidP="004D3210" w14:paraId="564C6DFC" w14:textId="77777777">
      <w:pPr>
        <w:pStyle w:val="FootnoteText"/>
      </w:pPr>
      <w:r>
        <w:rPr>
          <w:rStyle w:val="FootnoteReference"/>
        </w:rPr>
        <w:footnoteRef/>
      </w:r>
      <w:r>
        <w:t xml:space="preserve"> </w:t>
      </w:r>
      <w:r>
        <w:rPr>
          <w:i/>
          <w:iCs/>
        </w:rPr>
        <w:t xml:space="preserve">Id. </w:t>
      </w:r>
      <w:r>
        <w:t>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29B4FF" w14:textId="6598B34A">
    <w:pPr>
      <w:pStyle w:val="Header"/>
      <w:rPr>
        <w:b w:val="0"/>
      </w:rPr>
    </w:pPr>
    <w:r>
      <w:tab/>
      <w:t>Federal Communications Commission</w:t>
    </w:r>
    <w:r>
      <w:tab/>
    </w:r>
    <w:r w:rsidR="00BB1C02">
      <w:t xml:space="preserve">DA </w:t>
    </w:r>
    <w:r w:rsidR="007D54DC">
      <w:t>20-</w:t>
    </w:r>
    <w:r w:rsidR="00CC751F">
      <w:t>331</w:t>
    </w:r>
  </w:p>
  <w:p w:rsidR="00D25FB5" w:rsidRPr="00CC751F" w:rsidP="00CC751F" w14:paraId="074207F8" w14:textId="2E2305CF">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06DC44F" w14:textId="23D1755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723FCE">
      <w:tab/>
      <w:t>Federal Communications Commission</w:t>
    </w:r>
    <w:r w:rsidR="00723FCE">
      <w:tab/>
    </w:r>
    <w:r w:rsidR="00BB1C02">
      <w:rPr>
        <w:spacing w:val="-2"/>
      </w:rPr>
      <w:t xml:space="preserve">DA </w:t>
    </w:r>
    <w:r w:rsidR="00295441">
      <w:rPr>
        <w:spacing w:val="-2"/>
      </w:rPr>
      <w:t>20</w:t>
    </w:r>
    <w:r w:rsidR="00BB1C02">
      <w:rPr>
        <w:spacing w:val="-2"/>
      </w:rPr>
      <w:t>-</w:t>
    </w:r>
    <w:r w:rsidR="00CC751F">
      <w:rPr>
        <w:spacing w:val="-2"/>
      </w:rPr>
      <w:t>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61182925"/>
    <w:multiLevelType w:val="singleLevel"/>
    <w:tmpl w:val="A9EE9842"/>
    <w:lvl w:ilvl="0">
      <w:start w:val="1"/>
      <w:numFmt w:val="decimal"/>
      <w:pStyle w:val="ParaNum"/>
      <w:lvlText w:val="%1."/>
      <w:lvlJc w:val="left"/>
      <w:pPr>
        <w:tabs>
          <w:tab w:val="num" w:pos="1080"/>
        </w:tabs>
        <w:ind w:firstLine="720"/>
      </w:pPr>
      <w:rPr>
        <w:rFonts w:cs="Times New Roman"/>
      </w:rPr>
    </w:lvl>
  </w:abstractNum>
  <w:abstractNum w:abstractNumId="6">
    <w:nsid w:val="6E9223FB"/>
    <w:multiLevelType w:val="hybridMultilevel"/>
    <w:tmpl w:val="4CF6DCA2"/>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2"/>
    <w:compatSetting w:name="useWord2013TrackBottomHyphenation" w:uri="http://schemas.microsoft.com/office/word" w:val="0"/>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88"/>
    <w:rsid w:val="00017C74"/>
    <w:rsid w:val="00036039"/>
    <w:rsid w:val="00037F90"/>
    <w:rsid w:val="00040E86"/>
    <w:rsid w:val="000616B4"/>
    <w:rsid w:val="000875BF"/>
    <w:rsid w:val="00096D8C"/>
    <w:rsid w:val="000C0B65"/>
    <w:rsid w:val="000C5C2E"/>
    <w:rsid w:val="000C6485"/>
    <w:rsid w:val="000D4765"/>
    <w:rsid w:val="000E05FE"/>
    <w:rsid w:val="000E3D42"/>
    <w:rsid w:val="000E791A"/>
    <w:rsid w:val="0011533C"/>
    <w:rsid w:val="00122BD5"/>
    <w:rsid w:val="00133F79"/>
    <w:rsid w:val="00152F33"/>
    <w:rsid w:val="00160C37"/>
    <w:rsid w:val="00175CA3"/>
    <w:rsid w:val="001902D0"/>
    <w:rsid w:val="00194A66"/>
    <w:rsid w:val="001A0C8E"/>
    <w:rsid w:val="001A72F1"/>
    <w:rsid w:val="001D6BCF"/>
    <w:rsid w:val="001E01CA"/>
    <w:rsid w:val="001E1AEF"/>
    <w:rsid w:val="00222240"/>
    <w:rsid w:val="0022542F"/>
    <w:rsid w:val="0026174A"/>
    <w:rsid w:val="00275CF5"/>
    <w:rsid w:val="0027696D"/>
    <w:rsid w:val="0028301F"/>
    <w:rsid w:val="00285017"/>
    <w:rsid w:val="002901D5"/>
    <w:rsid w:val="00295441"/>
    <w:rsid w:val="002A2D2E"/>
    <w:rsid w:val="002A429E"/>
    <w:rsid w:val="002A79C8"/>
    <w:rsid w:val="002C00E8"/>
    <w:rsid w:val="002D74A3"/>
    <w:rsid w:val="002F61E3"/>
    <w:rsid w:val="00311DE7"/>
    <w:rsid w:val="00343749"/>
    <w:rsid w:val="003660ED"/>
    <w:rsid w:val="003B0550"/>
    <w:rsid w:val="003B694F"/>
    <w:rsid w:val="003F171C"/>
    <w:rsid w:val="004002B2"/>
    <w:rsid w:val="00412FC5"/>
    <w:rsid w:val="00422276"/>
    <w:rsid w:val="004242F1"/>
    <w:rsid w:val="00445A00"/>
    <w:rsid w:val="00445CBF"/>
    <w:rsid w:val="0045196F"/>
    <w:rsid w:val="00451B0F"/>
    <w:rsid w:val="004808A4"/>
    <w:rsid w:val="00490C72"/>
    <w:rsid w:val="004C1344"/>
    <w:rsid w:val="004C2EE3"/>
    <w:rsid w:val="004C2F45"/>
    <w:rsid w:val="004D3210"/>
    <w:rsid w:val="004E468E"/>
    <w:rsid w:val="004E4A22"/>
    <w:rsid w:val="005110D7"/>
    <w:rsid w:val="00511968"/>
    <w:rsid w:val="00514983"/>
    <w:rsid w:val="00515567"/>
    <w:rsid w:val="005160FE"/>
    <w:rsid w:val="005265F6"/>
    <w:rsid w:val="005350CA"/>
    <w:rsid w:val="0055614C"/>
    <w:rsid w:val="00566D06"/>
    <w:rsid w:val="00596DBE"/>
    <w:rsid w:val="005C004E"/>
    <w:rsid w:val="005E14C2"/>
    <w:rsid w:val="005F1971"/>
    <w:rsid w:val="005F7C64"/>
    <w:rsid w:val="0060734A"/>
    <w:rsid w:val="00607BA5"/>
    <w:rsid w:val="0061180A"/>
    <w:rsid w:val="00622968"/>
    <w:rsid w:val="00626EB6"/>
    <w:rsid w:val="00655D03"/>
    <w:rsid w:val="006573BD"/>
    <w:rsid w:val="00683388"/>
    <w:rsid w:val="00683F84"/>
    <w:rsid w:val="006A16C8"/>
    <w:rsid w:val="006A21FC"/>
    <w:rsid w:val="006A6A81"/>
    <w:rsid w:val="006C4C9F"/>
    <w:rsid w:val="006C6BD9"/>
    <w:rsid w:val="006D1CD8"/>
    <w:rsid w:val="006D2B86"/>
    <w:rsid w:val="006E79A4"/>
    <w:rsid w:val="006F7393"/>
    <w:rsid w:val="0070224F"/>
    <w:rsid w:val="007115F7"/>
    <w:rsid w:val="00716860"/>
    <w:rsid w:val="00723FCE"/>
    <w:rsid w:val="00747F92"/>
    <w:rsid w:val="00785689"/>
    <w:rsid w:val="0079754B"/>
    <w:rsid w:val="007A1E6D"/>
    <w:rsid w:val="007A4FF1"/>
    <w:rsid w:val="007A63F6"/>
    <w:rsid w:val="007B0EB2"/>
    <w:rsid w:val="007B0FA6"/>
    <w:rsid w:val="007D1C06"/>
    <w:rsid w:val="007D23BF"/>
    <w:rsid w:val="007D489C"/>
    <w:rsid w:val="007D54DC"/>
    <w:rsid w:val="007E2840"/>
    <w:rsid w:val="007E2E41"/>
    <w:rsid w:val="00810B6F"/>
    <w:rsid w:val="00817373"/>
    <w:rsid w:val="00817F31"/>
    <w:rsid w:val="00822CE0"/>
    <w:rsid w:val="008309C8"/>
    <w:rsid w:val="00841AB1"/>
    <w:rsid w:val="008C68F1"/>
    <w:rsid w:val="008C7888"/>
    <w:rsid w:val="008E75A8"/>
    <w:rsid w:val="00921803"/>
    <w:rsid w:val="00926503"/>
    <w:rsid w:val="00942014"/>
    <w:rsid w:val="009467B0"/>
    <w:rsid w:val="00956E63"/>
    <w:rsid w:val="00957620"/>
    <w:rsid w:val="009726D8"/>
    <w:rsid w:val="00974AB0"/>
    <w:rsid w:val="00975DDD"/>
    <w:rsid w:val="00984484"/>
    <w:rsid w:val="00987B4F"/>
    <w:rsid w:val="009A338F"/>
    <w:rsid w:val="009A4D9E"/>
    <w:rsid w:val="009B6986"/>
    <w:rsid w:val="009C2301"/>
    <w:rsid w:val="009D7308"/>
    <w:rsid w:val="009E47F4"/>
    <w:rsid w:val="009F5D45"/>
    <w:rsid w:val="009F76DB"/>
    <w:rsid w:val="00A01F9C"/>
    <w:rsid w:val="00A11951"/>
    <w:rsid w:val="00A32A89"/>
    <w:rsid w:val="00A32C3B"/>
    <w:rsid w:val="00A3369B"/>
    <w:rsid w:val="00A37BA1"/>
    <w:rsid w:val="00A45F4F"/>
    <w:rsid w:val="00A600A9"/>
    <w:rsid w:val="00A6128A"/>
    <w:rsid w:val="00A84477"/>
    <w:rsid w:val="00A920DD"/>
    <w:rsid w:val="00A97CD8"/>
    <w:rsid w:val="00AA55B7"/>
    <w:rsid w:val="00AA5B9E"/>
    <w:rsid w:val="00AB2407"/>
    <w:rsid w:val="00AB53DF"/>
    <w:rsid w:val="00AC05FA"/>
    <w:rsid w:val="00AC7CA2"/>
    <w:rsid w:val="00AE0A82"/>
    <w:rsid w:val="00B00319"/>
    <w:rsid w:val="00B07E5C"/>
    <w:rsid w:val="00B11FDA"/>
    <w:rsid w:val="00B24C64"/>
    <w:rsid w:val="00B46491"/>
    <w:rsid w:val="00B811F7"/>
    <w:rsid w:val="00B833EB"/>
    <w:rsid w:val="00B8738B"/>
    <w:rsid w:val="00B96263"/>
    <w:rsid w:val="00BA2FD1"/>
    <w:rsid w:val="00BA5DC6"/>
    <w:rsid w:val="00BA6196"/>
    <w:rsid w:val="00BB1C02"/>
    <w:rsid w:val="00BC6D8C"/>
    <w:rsid w:val="00BD1891"/>
    <w:rsid w:val="00BE4F11"/>
    <w:rsid w:val="00BF12FB"/>
    <w:rsid w:val="00C01465"/>
    <w:rsid w:val="00C07049"/>
    <w:rsid w:val="00C34006"/>
    <w:rsid w:val="00C36B4C"/>
    <w:rsid w:val="00C426B1"/>
    <w:rsid w:val="00C464AE"/>
    <w:rsid w:val="00C66160"/>
    <w:rsid w:val="00C721AC"/>
    <w:rsid w:val="00C90D6A"/>
    <w:rsid w:val="00C91635"/>
    <w:rsid w:val="00C9663C"/>
    <w:rsid w:val="00CA247E"/>
    <w:rsid w:val="00CA6D21"/>
    <w:rsid w:val="00CC72B6"/>
    <w:rsid w:val="00CC751F"/>
    <w:rsid w:val="00CE4BC0"/>
    <w:rsid w:val="00D0218D"/>
    <w:rsid w:val="00D25FB5"/>
    <w:rsid w:val="00D44223"/>
    <w:rsid w:val="00D5288D"/>
    <w:rsid w:val="00D91AC5"/>
    <w:rsid w:val="00DA1B7A"/>
    <w:rsid w:val="00DA2529"/>
    <w:rsid w:val="00DA7F77"/>
    <w:rsid w:val="00DB130A"/>
    <w:rsid w:val="00DB2EBB"/>
    <w:rsid w:val="00DB4AD4"/>
    <w:rsid w:val="00DB4D63"/>
    <w:rsid w:val="00DC10A1"/>
    <w:rsid w:val="00DC655F"/>
    <w:rsid w:val="00DC72E9"/>
    <w:rsid w:val="00DD0B59"/>
    <w:rsid w:val="00DD1D0A"/>
    <w:rsid w:val="00DD541C"/>
    <w:rsid w:val="00DD7EBD"/>
    <w:rsid w:val="00DE3A1F"/>
    <w:rsid w:val="00DF62B6"/>
    <w:rsid w:val="00E07225"/>
    <w:rsid w:val="00E1644C"/>
    <w:rsid w:val="00E24CF6"/>
    <w:rsid w:val="00E357B9"/>
    <w:rsid w:val="00E35E73"/>
    <w:rsid w:val="00E5409F"/>
    <w:rsid w:val="00E5558F"/>
    <w:rsid w:val="00E578BB"/>
    <w:rsid w:val="00E72D39"/>
    <w:rsid w:val="00EE6488"/>
    <w:rsid w:val="00EF15B5"/>
    <w:rsid w:val="00EF1D79"/>
    <w:rsid w:val="00F021FA"/>
    <w:rsid w:val="00F027AA"/>
    <w:rsid w:val="00F225DE"/>
    <w:rsid w:val="00F25533"/>
    <w:rsid w:val="00F62E97"/>
    <w:rsid w:val="00F64209"/>
    <w:rsid w:val="00F83A5E"/>
    <w:rsid w:val="00F87E85"/>
    <w:rsid w:val="00F93BF5"/>
    <w:rsid w:val="00FA2F59"/>
    <w:rsid w:val="00FA3646"/>
    <w:rsid w:val="7C6A30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1751F59D-46AE-4D2E-B8F8-0C4A63AD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8"/>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kern w:val="28"/>
      <w:sz w:val="22"/>
      <w:szCs w:val="22"/>
    </w:rPr>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kern w:val="28"/>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rsid w:val="000E3D42"/>
    <w:pPr>
      <w:widowControl/>
      <w:spacing w:after="120"/>
    </w:pPr>
    <w:rPr>
      <w:kern w:val="0"/>
      <w:sz w:val="20"/>
    </w:rPr>
  </w:style>
  <w:style w:type="character" w:customStyle="1" w:styleId="FootnoteTextChar">
    <w:name w:val="Footnote Text Char"/>
    <w:basedOn w:val="DefaultParagraphFont"/>
    <w:link w:val="FootnoteText"/>
    <w:uiPriority w:val="99"/>
    <w:semiHidden/>
    <w:rPr>
      <w:kern w:val="28"/>
    </w:rPr>
  </w:style>
  <w:style w:type="character" w:styleId="FootnoteReference">
    <w:name w:val="footnote reference"/>
    <w:basedOn w:val="DefaultParagraphFont"/>
    <w:uiPriority w:val="99"/>
    <w:rsid w:val="00A32C3B"/>
    <w:rPr>
      <w:rFonts w:ascii="Times New Roman" w:hAnsi="Times New Roman"/>
      <w:color w:val="auto"/>
      <w:sz w:val="20"/>
      <w:vertAlign w:val="superscript"/>
    </w:rPr>
  </w:style>
  <w:style w:type="paragraph" w:styleId="TOC1">
    <w:name w:val="toc 1"/>
    <w:basedOn w:val="Normal"/>
    <w:next w:val="Normal"/>
    <w:uiPriority w:val="39"/>
    <w:semiHidden/>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character" w:customStyle="1" w:styleId="HeaderChar">
    <w:name w:val="Header Char"/>
    <w:basedOn w:val="DefaultParagraphFont"/>
    <w:link w:val="Header"/>
    <w:uiPriority w:val="99"/>
    <w:semiHidden/>
    <w:rPr>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9D7308"/>
    <w:rPr>
      <w:kern w:val="28"/>
      <w:sz w:val="22"/>
    </w:r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UnresolvedMention1">
    <w:name w:val="Unresolved Mention1"/>
    <w:basedOn w:val="DefaultParagraphFont"/>
    <w:uiPriority w:val="99"/>
    <w:semiHidden/>
    <w:unhideWhenUsed/>
    <w:rsid w:val="00A11951"/>
    <w:rPr>
      <w:rFonts w:cs="Times New Roman"/>
      <w:color w:val="605E5C"/>
      <w:shd w:val="clear" w:color="auto" w:fill="E1DFDD"/>
    </w:rPr>
  </w:style>
  <w:style w:type="paragraph" w:styleId="ListParagraph">
    <w:name w:val="List Paragraph"/>
    <w:basedOn w:val="Normal"/>
    <w:uiPriority w:val="34"/>
    <w:qFormat/>
    <w:rsid w:val="00A11951"/>
    <w:pPr>
      <w:ind w:left="720"/>
      <w:contextualSpacing/>
    </w:pPr>
  </w:style>
  <w:style w:type="paragraph" w:styleId="BalloonText">
    <w:name w:val="Balloon Text"/>
    <w:basedOn w:val="Normal"/>
    <w:link w:val="BalloonTextChar"/>
    <w:uiPriority w:val="99"/>
    <w:rsid w:val="00622968"/>
    <w:rPr>
      <w:rFonts w:ascii="Segoe UI" w:hAnsi="Segoe UI" w:cs="Segoe UI"/>
      <w:sz w:val="18"/>
      <w:szCs w:val="18"/>
    </w:rPr>
  </w:style>
  <w:style w:type="character" w:customStyle="1" w:styleId="BalloonTextChar">
    <w:name w:val="Balloon Text Char"/>
    <w:basedOn w:val="DefaultParagraphFont"/>
    <w:link w:val="BalloonText"/>
    <w:uiPriority w:val="99"/>
    <w:locked/>
    <w:rsid w:val="00622968"/>
    <w:rPr>
      <w:rFonts w:ascii="Segoe UI" w:hAnsi="Segoe UI" w:cs="Segoe UI"/>
      <w:kern w:val="28"/>
      <w:sz w:val="18"/>
      <w:szCs w:val="18"/>
    </w:rPr>
  </w:style>
  <w:style w:type="character" w:styleId="CommentReference">
    <w:name w:val="annotation reference"/>
    <w:basedOn w:val="DefaultParagraphFont"/>
    <w:uiPriority w:val="99"/>
    <w:rsid w:val="00DB4D63"/>
    <w:rPr>
      <w:rFonts w:cs="Times New Roman"/>
      <w:sz w:val="16"/>
      <w:szCs w:val="16"/>
    </w:rPr>
  </w:style>
  <w:style w:type="paragraph" w:styleId="CommentText">
    <w:name w:val="annotation text"/>
    <w:basedOn w:val="Normal"/>
    <w:link w:val="CommentTextChar"/>
    <w:uiPriority w:val="99"/>
    <w:rsid w:val="00DB4D63"/>
    <w:rPr>
      <w:sz w:val="20"/>
    </w:rPr>
  </w:style>
  <w:style w:type="character" w:customStyle="1" w:styleId="CommentTextChar">
    <w:name w:val="Comment Text Char"/>
    <w:basedOn w:val="DefaultParagraphFont"/>
    <w:link w:val="CommentText"/>
    <w:uiPriority w:val="99"/>
    <w:locked/>
    <w:rsid w:val="00DB4D63"/>
    <w:rPr>
      <w:rFonts w:cs="Times New Roman"/>
      <w:kern w:val="28"/>
    </w:rPr>
  </w:style>
  <w:style w:type="paragraph" w:styleId="CommentSubject">
    <w:name w:val="annotation subject"/>
    <w:basedOn w:val="CommentText"/>
    <w:next w:val="CommentText"/>
    <w:link w:val="CommentSubjectChar"/>
    <w:uiPriority w:val="99"/>
    <w:rsid w:val="00DB4D63"/>
    <w:rPr>
      <w:b/>
      <w:bCs/>
    </w:rPr>
  </w:style>
  <w:style w:type="character" w:customStyle="1" w:styleId="CommentSubjectChar">
    <w:name w:val="Comment Subject Char"/>
    <w:basedOn w:val="CommentTextChar"/>
    <w:link w:val="CommentSubject"/>
    <w:uiPriority w:val="99"/>
    <w:locked/>
    <w:rsid w:val="00DB4D63"/>
    <w:rPr>
      <w:rFonts w:cs="Times New Roman"/>
      <w:b/>
      <w:bCs/>
      <w:kern w:val="28"/>
    </w:rPr>
  </w:style>
  <w:style w:type="paragraph" w:styleId="Revision">
    <w:name w:val="Revision"/>
    <w:hidden/>
    <w:uiPriority w:val="99"/>
    <w:semiHidden/>
    <w:rsid w:val="009B6986"/>
    <w:rPr>
      <w:kern w:val="28"/>
      <w:sz w:val="22"/>
    </w:rPr>
  </w:style>
  <w:style w:type="character" w:styleId="FollowedHyperlink">
    <w:name w:val="FollowedHyperlink"/>
    <w:basedOn w:val="DefaultParagraphFont"/>
    <w:uiPriority w:val="99"/>
    <w:rsid w:val="00A3369B"/>
    <w:rPr>
      <w:rFonts w:cs="Times New Roman"/>
      <w:color w:val="954F72" w:themeColor="followedHyperlink"/>
      <w:u w:val="single"/>
    </w:rPr>
  </w:style>
  <w:style w:type="character" w:customStyle="1" w:styleId="UnresolvedMention">
    <w:name w:val="Unresolved Mention"/>
    <w:basedOn w:val="DefaultParagraphFont"/>
    <w:uiPriority w:val="99"/>
    <w:rsid w:val="0029544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Annick.Banou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1109628493/PublicSafetyPublicInterestIndustryMotionForExtensionOfComment%20DeadlinesDocket17-108Etc.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