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4061E2" w:rsidP="00C82B6B" w14:paraId="197E8D50" w14:textId="77777777">
      <w:pPr>
        <w:jc w:val="right"/>
        <w:rPr>
          <w:sz w:val="24"/>
        </w:rPr>
      </w:pPr>
    </w:p>
    <w:p w:rsidR="00013A8B" w:rsidRPr="004061E2" w:rsidP="00013A8B" w14:paraId="26FFF887" w14:textId="3ECF7768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FC528B">
        <w:rPr>
          <w:b/>
          <w:sz w:val="24"/>
        </w:rPr>
        <w:t>20</w:t>
      </w:r>
      <w:r>
        <w:rPr>
          <w:b/>
          <w:sz w:val="24"/>
        </w:rPr>
        <w:t>-</w:t>
      </w:r>
      <w:r w:rsidR="00634BAB">
        <w:rPr>
          <w:b/>
          <w:sz w:val="24"/>
        </w:rPr>
        <w:t>341</w:t>
      </w:r>
    </w:p>
    <w:p w:rsidR="00013A8B" w:rsidRPr="004061E2" w:rsidP="00013A8B" w14:paraId="44EE0AF1" w14:textId="1A20F44E">
      <w:pPr>
        <w:spacing w:before="60"/>
        <w:jc w:val="right"/>
        <w:rPr>
          <w:b/>
          <w:sz w:val="24"/>
        </w:rPr>
      </w:pPr>
      <w:r w:rsidRPr="004061E2">
        <w:rPr>
          <w:b/>
          <w:sz w:val="24"/>
        </w:rPr>
        <w:t xml:space="preserve">Released:  </w:t>
      </w:r>
      <w:r w:rsidR="0074063F">
        <w:rPr>
          <w:b/>
          <w:sz w:val="24"/>
        </w:rPr>
        <w:t xml:space="preserve">March </w:t>
      </w:r>
      <w:r w:rsidR="00BD28C2">
        <w:rPr>
          <w:b/>
          <w:sz w:val="24"/>
        </w:rPr>
        <w:t>26,</w:t>
      </w:r>
      <w:r w:rsidRPr="004061E2">
        <w:rPr>
          <w:b/>
          <w:sz w:val="24"/>
        </w:rPr>
        <w:t xml:space="preserve"> 20</w:t>
      </w:r>
      <w:r w:rsidR="0074063F">
        <w:rPr>
          <w:b/>
          <w:sz w:val="24"/>
        </w:rPr>
        <w:t>20</w:t>
      </w:r>
    </w:p>
    <w:p w:rsidR="00013A8B" w:rsidRPr="004061E2" w:rsidP="00013A8B" w14:paraId="7B26865B" w14:textId="77777777">
      <w:pPr>
        <w:jc w:val="right"/>
        <w:rPr>
          <w:sz w:val="24"/>
        </w:rPr>
      </w:pPr>
    </w:p>
    <w:p w:rsidR="00013A8B" w:rsidRPr="007C1825" w:rsidP="007C1825" w14:paraId="0FFD43DA" w14:textId="51E3378B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WIRELESS TELECOMMUNICATIONS BUREAU </w:t>
      </w:r>
      <w:r w:rsidRPr="00EC724F" w:rsidR="00EC724F">
        <w:rPr>
          <w:b/>
          <w:sz w:val="24"/>
        </w:rPr>
        <w:t>EXTEND</w:t>
      </w:r>
      <w:r w:rsidR="00C10F6D">
        <w:rPr>
          <w:b/>
          <w:sz w:val="24"/>
        </w:rPr>
        <w:t>S</w:t>
      </w:r>
      <w:r w:rsidRPr="00EC724F" w:rsidR="00EC724F">
        <w:rPr>
          <w:b/>
          <w:sz w:val="24"/>
        </w:rPr>
        <w:t xml:space="preserve"> COMMENT DEADLINE</w:t>
      </w:r>
      <w:r>
        <w:rPr>
          <w:b/>
          <w:sz w:val="24"/>
        </w:rPr>
        <w:t>S</w:t>
      </w:r>
      <w:r w:rsidRPr="00EC724F" w:rsidR="00EC724F">
        <w:rPr>
          <w:b/>
          <w:sz w:val="24"/>
        </w:rPr>
        <w:t xml:space="preserve"> </w:t>
      </w:r>
      <w:r w:rsidR="00C10F6D">
        <w:rPr>
          <w:b/>
          <w:sz w:val="24"/>
        </w:rPr>
        <w:t>FOR</w:t>
      </w:r>
      <w:r w:rsidRPr="00EC724F" w:rsidR="00EC724F">
        <w:rPr>
          <w:b/>
          <w:sz w:val="24"/>
        </w:rPr>
        <w:t xml:space="preserve"> </w:t>
      </w:r>
      <w:r>
        <w:rPr>
          <w:b/>
          <w:sz w:val="24"/>
        </w:rPr>
        <w:t xml:space="preserve">ALASKA PLAN POPULATION DISTRIBUTION METHODOLOGY </w:t>
      </w:r>
    </w:p>
    <w:p w:rsidR="00013A8B" w:rsidRPr="0074063F" w:rsidP="00013A8B" w14:paraId="0220C02A" w14:textId="172E3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WC</w:t>
      </w:r>
      <w:r w:rsidRPr="0074063F" w:rsidR="006E4B7A">
        <w:rPr>
          <w:b/>
          <w:sz w:val="24"/>
          <w:szCs w:val="24"/>
        </w:rPr>
        <w:t xml:space="preserve"> Docket No. 1</w:t>
      </w:r>
      <w:r>
        <w:rPr>
          <w:b/>
          <w:sz w:val="24"/>
          <w:szCs w:val="24"/>
        </w:rPr>
        <w:t>6</w:t>
      </w:r>
      <w:r w:rsidRPr="0074063F" w:rsidR="006E4B7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271</w:t>
      </w:r>
      <w:r w:rsidRPr="0074063F" w:rsidR="006E4B7A">
        <w:rPr>
          <w:b/>
          <w:sz w:val="24"/>
          <w:szCs w:val="24"/>
        </w:rPr>
        <w:br/>
      </w:r>
    </w:p>
    <w:p w:rsidR="005A42C3" w:rsidP="00F96F63" w14:paraId="5D79159D" w14:textId="44A076BE">
      <w:pPr>
        <w:rPr>
          <w:b/>
          <w:sz w:val="24"/>
          <w:szCs w:val="24"/>
        </w:rPr>
      </w:pPr>
      <w:bookmarkStart w:id="0" w:name="TOChere"/>
      <w:r w:rsidRPr="0074063F">
        <w:rPr>
          <w:b/>
          <w:sz w:val="24"/>
          <w:szCs w:val="24"/>
        </w:rPr>
        <w:t xml:space="preserve">Revised </w:t>
      </w:r>
      <w:r w:rsidRPr="0074063F" w:rsidR="00E53A98">
        <w:rPr>
          <w:b/>
          <w:sz w:val="24"/>
          <w:szCs w:val="24"/>
        </w:rPr>
        <w:t xml:space="preserve">Comment Date: </w:t>
      </w:r>
      <w:r w:rsidR="00B922CC">
        <w:rPr>
          <w:b/>
          <w:sz w:val="24"/>
          <w:szCs w:val="24"/>
        </w:rPr>
        <w:t>April 7</w:t>
      </w:r>
      <w:r w:rsidRPr="0074063F" w:rsidR="00E53A98">
        <w:rPr>
          <w:b/>
          <w:sz w:val="24"/>
          <w:szCs w:val="24"/>
        </w:rPr>
        <w:t>, 20</w:t>
      </w:r>
      <w:r w:rsidRPr="0074063F" w:rsidR="0074063F">
        <w:rPr>
          <w:b/>
          <w:sz w:val="24"/>
          <w:szCs w:val="24"/>
        </w:rPr>
        <w:t>20</w:t>
      </w:r>
    </w:p>
    <w:p w:rsidR="00ED6857" w:rsidRPr="0074063F" w:rsidP="00ED6857" w14:paraId="408F52FB" w14:textId="7E4F21C4">
      <w:pPr>
        <w:rPr>
          <w:b/>
          <w:sz w:val="24"/>
          <w:szCs w:val="24"/>
        </w:rPr>
      </w:pPr>
      <w:r w:rsidRPr="0074063F">
        <w:rPr>
          <w:b/>
          <w:sz w:val="24"/>
          <w:szCs w:val="24"/>
        </w:rPr>
        <w:t xml:space="preserve">Revised Reply Comment Date: </w:t>
      </w:r>
      <w:r>
        <w:rPr>
          <w:b/>
          <w:sz w:val="24"/>
          <w:szCs w:val="24"/>
        </w:rPr>
        <w:t>April 17</w:t>
      </w:r>
      <w:r w:rsidRPr="0074063F">
        <w:rPr>
          <w:b/>
          <w:sz w:val="24"/>
          <w:szCs w:val="24"/>
        </w:rPr>
        <w:t>, 2020</w:t>
      </w:r>
    </w:p>
    <w:p w:rsidR="00ED6857" w:rsidRPr="0074063F" w:rsidP="00F96F63" w14:paraId="7BA33E05" w14:textId="77777777">
      <w:pPr>
        <w:rPr>
          <w:b/>
          <w:sz w:val="24"/>
          <w:szCs w:val="24"/>
        </w:rPr>
      </w:pPr>
    </w:p>
    <w:p w:rsidR="005B02C3" w:rsidP="00F96F63" w14:paraId="093F1B5A" w14:textId="77777777">
      <w:pPr>
        <w:rPr>
          <w:sz w:val="24"/>
        </w:rPr>
      </w:pPr>
    </w:p>
    <w:p w:rsidR="008A0829" w:rsidP="006044F1" w14:paraId="55091413" w14:textId="3246CB50">
      <w:pPr>
        <w:autoSpaceDE w:val="0"/>
        <w:autoSpaceDN w:val="0"/>
        <w:adjustRightInd w:val="0"/>
        <w:ind w:firstLine="720"/>
        <w:rPr>
          <w:color w:val="010101"/>
        </w:rPr>
      </w:pPr>
      <w:r w:rsidRPr="00897FBE">
        <w:rPr>
          <w:color w:val="010101"/>
        </w:rPr>
        <w:t xml:space="preserve">The </w:t>
      </w:r>
      <w:r w:rsidR="00ED6857">
        <w:rPr>
          <w:color w:val="010101"/>
        </w:rPr>
        <w:t>Wireless Telecommunications Bureau</w:t>
      </w:r>
      <w:r w:rsidRPr="00897FBE">
        <w:rPr>
          <w:color w:val="010101"/>
        </w:rPr>
        <w:t xml:space="preserve"> (</w:t>
      </w:r>
      <w:r w:rsidR="00ED6857">
        <w:rPr>
          <w:color w:val="010101"/>
        </w:rPr>
        <w:t>WTB</w:t>
      </w:r>
      <w:r w:rsidR="0074063F">
        <w:rPr>
          <w:color w:val="010101"/>
        </w:rPr>
        <w:t xml:space="preserve">) </w:t>
      </w:r>
      <w:r>
        <w:rPr>
          <w:color w:val="010101"/>
        </w:rPr>
        <w:t>extend</w:t>
      </w:r>
      <w:r w:rsidR="0074063F">
        <w:rPr>
          <w:color w:val="010101"/>
        </w:rPr>
        <w:t>s</w:t>
      </w:r>
      <w:r>
        <w:rPr>
          <w:color w:val="010101"/>
        </w:rPr>
        <w:t xml:space="preserve"> the </w:t>
      </w:r>
      <w:r w:rsidRPr="00897FBE">
        <w:rPr>
          <w:color w:val="010101"/>
        </w:rPr>
        <w:t xml:space="preserve">comment </w:t>
      </w:r>
      <w:r w:rsidR="00983715">
        <w:rPr>
          <w:color w:val="010101"/>
        </w:rPr>
        <w:t xml:space="preserve">and reply </w:t>
      </w:r>
      <w:r>
        <w:rPr>
          <w:color w:val="010101"/>
        </w:rPr>
        <w:t>deadline</w:t>
      </w:r>
      <w:r w:rsidR="00ED6857">
        <w:rPr>
          <w:color w:val="010101"/>
        </w:rPr>
        <w:t>s</w:t>
      </w:r>
      <w:r w:rsidR="00B441EB">
        <w:rPr>
          <w:color w:val="010101"/>
        </w:rPr>
        <w:t xml:space="preserve"> for</w:t>
      </w:r>
      <w:r>
        <w:rPr>
          <w:color w:val="010101"/>
        </w:rPr>
        <w:t xml:space="preserve"> </w:t>
      </w:r>
      <w:r w:rsidR="00B441EB">
        <w:t xml:space="preserve">its </w:t>
      </w:r>
      <w:r w:rsidRPr="007C7A89" w:rsidR="00B441EB">
        <w:t>Public Notice</w:t>
      </w:r>
      <w:r w:rsidR="00B441EB">
        <w:t>, released on February 25, 2020, regarding a population-distribution model to be used for the Alaska Plan (Public Notice)</w:t>
      </w:r>
      <w:r>
        <w:rPr>
          <w:color w:val="010101"/>
        </w:rPr>
        <w:t>.</w:t>
      </w:r>
      <w:r>
        <w:rPr>
          <w:rStyle w:val="FootnoteReference"/>
        </w:rPr>
        <w:footnoteReference w:id="2"/>
      </w:r>
      <w:r>
        <w:rPr>
          <w:color w:val="010101"/>
        </w:rPr>
        <w:t xml:space="preserve"> </w:t>
      </w:r>
      <w:r w:rsidR="000C3D96">
        <w:rPr>
          <w:color w:val="010101"/>
        </w:rPr>
        <w:t xml:space="preserve"> </w:t>
      </w:r>
      <w:r w:rsidR="003650AA">
        <w:rPr>
          <w:color w:val="010101"/>
        </w:rPr>
        <w:t xml:space="preserve">The </w:t>
      </w:r>
      <w:r w:rsidR="00B441EB">
        <w:rPr>
          <w:color w:val="010101"/>
        </w:rPr>
        <w:t xml:space="preserve">Public Notice </w:t>
      </w:r>
      <w:r w:rsidR="0052580D">
        <w:rPr>
          <w:color w:val="010101"/>
        </w:rPr>
        <w:t>establish</w:t>
      </w:r>
      <w:r w:rsidR="00B441EB">
        <w:rPr>
          <w:color w:val="010101"/>
        </w:rPr>
        <w:t>ed</w:t>
      </w:r>
      <w:r w:rsidR="0052580D">
        <w:rPr>
          <w:color w:val="010101"/>
        </w:rPr>
        <w:t xml:space="preserve"> </w:t>
      </w:r>
      <w:r w:rsidR="00E568FA">
        <w:rPr>
          <w:color w:val="010101"/>
        </w:rPr>
        <w:t xml:space="preserve">a </w:t>
      </w:r>
      <w:r w:rsidR="003650AA">
        <w:rPr>
          <w:color w:val="010101"/>
        </w:rPr>
        <w:t>co</w:t>
      </w:r>
      <w:r w:rsidR="009B7C90">
        <w:rPr>
          <w:color w:val="010101"/>
        </w:rPr>
        <w:t xml:space="preserve">mment due </w:t>
      </w:r>
      <w:r w:rsidR="0052580D">
        <w:rPr>
          <w:color w:val="010101"/>
        </w:rPr>
        <w:t xml:space="preserve">date of </w:t>
      </w:r>
      <w:r w:rsidR="003650AA">
        <w:rPr>
          <w:color w:val="010101"/>
        </w:rPr>
        <w:t xml:space="preserve">March </w:t>
      </w:r>
      <w:r w:rsidR="00B441EB">
        <w:rPr>
          <w:color w:val="010101"/>
        </w:rPr>
        <w:t>26</w:t>
      </w:r>
      <w:r w:rsidR="009B7C90">
        <w:rPr>
          <w:color w:val="010101"/>
        </w:rPr>
        <w:t>, 20</w:t>
      </w:r>
      <w:r w:rsidR="003650AA">
        <w:rPr>
          <w:color w:val="010101"/>
        </w:rPr>
        <w:t>20</w:t>
      </w:r>
      <w:r w:rsidR="009B7C90">
        <w:rPr>
          <w:color w:val="010101"/>
        </w:rPr>
        <w:t xml:space="preserve">, and </w:t>
      </w:r>
      <w:r w:rsidR="00E568FA">
        <w:rPr>
          <w:color w:val="010101"/>
        </w:rPr>
        <w:t xml:space="preserve">a </w:t>
      </w:r>
      <w:r w:rsidR="009B7C90">
        <w:rPr>
          <w:color w:val="010101"/>
        </w:rPr>
        <w:t xml:space="preserve">reply comment due </w:t>
      </w:r>
      <w:r w:rsidR="0052580D">
        <w:rPr>
          <w:color w:val="010101"/>
        </w:rPr>
        <w:t xml:space="preserve">date of </w:t>
      </w:r>
      <w:r w:rsidR="003650AA">
        <w:rPr>
          <w:color w:val="010101"/>
        </w:rPr>
        <w:t>April</w:t>
      </w:r>
      <w:r w:rsidR="009B7C90">
        <w:rPr>
          <w:color w:val="010101"/>
        </w:rPr>
        <w:t xml:space="preserve"> </w:t>
      </w:r>
      <w:r w:rsidR="00B441EB">
        <w:rPr>
          <w:color w:val="010101"/>
        </w:rPr>
        <w:t>10</w:t>
      </w:r>
      <w:r w:rsidR="009B7C90">
        <w:rPr>
          <w:color w:val="010101"/>
        </w:rPr>
        <w:t>, 20</w:t>
      </w:r>
      <w:r w:rsidR="003650AA">
        <w:rPr>
          <w:color w:val="010101"/>
        </w:rPr>
        <w:t>20</w:t>
      </w:r>
      <w:r w:rsidR="009B7C90">
        <w:rPr>
          <w:color w:val="010101"/>
        </w:rPr>
        <w:t>.</w:t>
      </w:r>
      <w:r>
        <w:rPr>
          <w:rStyle w:val="FootnoteReference"/>
        </w:rPr>
        <w:footnoteReference w:id="3"/>
      </w:r>
      <w:r w:rsidR="009B7C90">
        <w:rPr>
          <w:color w:val="010101"/>
        </w:rPr>
        <w:t xml:space="preserve">  </w:t>
      </w:r>
      <w:r>
        <w:t xml:space="preserve">On </w:t>
      </w:r>
      <w:r w:rsidR="006044F1">
        <w:t>March 2</w:t>
      </w:r>
      <w:r w:rsidR="00B441EB">
        <w:t>5</w:t>
      </w:r>
      <w:r w:rsidR="006044F1">
        <w:t>, 2020</w:t>
      </w:r>
      <w:r>
        <w:t xml:space="preserve">, </w:t>
      </w:r>
      <w:r w:rsidR="006044F1">
        <w:t xml:space="preserve">the </w:t>
      </w:r>
      <w:r w:rsidR="00B441EB">
        <w:t>Alaska Telecom</w:t>
      </w:r>
      <w:r w:rsidRPr="006044F1" w:rsidR="006044F1">
        <w:t xml:space="preserve"> Association (A</w:t>
      </w:r>
      <w:r w:rsidR="00B441EB">
        <w:t>TA</w:t>
      </w:r>
      <w:r w:rsidRPr="006044F1" w:rsidR="006044F1">
        <w:t>)</w:t>
      </w:r>
      <w:r w:rsidR="006044F1">
        <w:t xml:space="preserve"> </w:t>
      </w:r>
      <w:r>
        <w:t xml:space="preserve">sought </w:t>
      </w:r>
      <w:r w:rsidRPr="005322E4">
        <w:rPr>
          <w:snapToGrid/>
          <w:kern w:val="0"/>
        </w:rPr>
        <w:t xml:space="preserve">a </w:t>
      </w:r>
      <w:r w:rsidR="00B441EB">
        <w:rPr>
          <w:snapToGrid/>
          <w:kern w:val="0"/>
        </w:rPr>
        <w:t>6</w:t>
      </w:r>
      <w:r w:rsidR="006044F1">
        <w:rPr>
          <w:snapToGrid/>
          <w:kern w:val="0"/>
        </w:rPr>
        <w:t>0</w:t>
      </w:r>
      <w:r w:rsidRPr="005322E4">
        <w:rPr>
          <w:snapToGrid/>
          <w:kern w:val="0"/>
        </w:rPr>
        <w:t xml:space="preserve">-day extension of </w:t>
      </w:r>
      <w:r w:rsidR="00B441EB">
        <w:rPr>
          <w:snapToGrid/>
          <w:kern w:val="0"/>
        </w:rPr>
        <w:t xml:space="preserve">both </w:t>
      </w:r>
      <w:r w:rsidRPr="005322E4">
        <w:rPr>
          <w:snapToGrid/>
          <w:kern w:val="0"/>
        </w:rPr>
        <w:t>filing date</w:t>
      </w:r>
      <w:r w:rsidR="00B441EB">
        <w:rPr>
          <w:snapToGrid/>
          <w:kern w:val="0"/>
        </w:rPr>
        <w:t>s</w:t>
      </w:r>
      <w:r w:rsidR="006044F1">
        <w:rPr>
          <w:snapToGrid/>
          <w:kern w:val="0"/>
        </w:rPr>
        <w:t>.</w:t>
      </w:r>
      <w:r>
        <w:rPr>
          <w:rStyle w:val="FootnoteReference"/>
          <w:snapToGrid/>
          <w:kern w:val="0"/>
        </w:rPr>
        <w:footnoteReference w:id="4"/>
      </w:r>
      <w:r w:rsidR="006044F1">
        <w:rPr>
          <w:snapToGrid/>
          <w:kern w:val="0"/>
        </w:rPr>
        <w:t xml:space="preserve"> </w:t>
      </w:r>
      <w:r w:rsidR="003B006F">
        <w:rPr>
          <w:snapToGrid/>
          <w:kern w:val="0"/>
        </w:rPr>
        <w:t xml:space="preserve"> </w:t>
      </w:r>
      <w:r w:rsidR="00B441EB">
        <w:rPr>
          <w:snapToGrid/>
          <w:kern w:val="0"/>
        </w:rPr>
        <w:t>ATA</w:t>
      </w:r>
      <w:r w:rsidR="003B006F">
        <w:rPr>
          <w:snapToGrid/>
          <w:kern w:val="0"/>
        </w:rPr>
        <w:t xml:space="preserve"> ask</w:t>
      </w:r>
      <w:r w:rsidR="00B441EB">
        <w:rPr>
          <w:snapToGrid/>
          <w:kern w:val="0"/>
        </w:rPr>
        <w:t>s</w:t>
      </w:r>
      <w:r w:rsidR="003B006F">
        <w:rPr>
          <w:snapToGrid/>
          <w:kern w:val="0"/>
        </w:rPr>
        <w:t xml:space="preserve"> for the extension </w:t>
      </w:r>
      <w:r w:rsidR="00B441EB">
        <w:rPr>
          <w:snapToGrid/>
          <w:kern w:val="0"/>
        </w:rPr>
        <w:t>so</w:t>
      </w:r>
      <w:r w:rsidR="003B006F">
        <w:rPr>
          <w:snapToGrid/>
          <w:kern w:val="0"/>
        </w:rPr>
        <w:t xml:space="preserve"> </w:t>
      </w:r>
      <w:r w:rsidR="00B441EB">
        <w:t xml:space="preserve">that </w:t>
      </w:r>
      <w:r w:rsidR="00983715">
        <w:t>its</w:t>
      </w:r>
      <w:r w:rsidR="00B441EB">
        <w:t xml:space="preserve"> employees currently working on network operations during the COVID-19 pandemic can contribute to the </w:t>
      </w:r>
      <w:r w:rsidR="00F7532D">
        <w:t>responses to</w:t>
      </w:r>
      <w:r w:rsidR="00B441EB">
        <w:t xml:space="preserve"> the Public Notice</w:t>
      </w:r>
      <w:r w:rsidR="00246DE9">
        <w:rPr>
          <w:snapToGrid/>
          <w:kern w:val="0"/>
        </w:rPr>
        <w:t>.</w:t>
      </w:r>
    </w:p>
    <w:p w:rsidR="008A0829" w14:paraId="58540893" w14:textId="77777777">
      <w:pPr>
        <w:autoSpaceDE w:val="0"/>
        <w:autoSpaceDN w:val="0"/>
        <w:adjustRightInd w:val="0"/>
        <w:ind w:firstLine="720"/>
        <w:rPr>
          <w:color w:val="010101"/>
        </w:rPr>
      </w:pPr>
    </w:p>
    <w:p w:rsidR="008A0829" w:rsidP="005B02C3" w14:paraId="2AD9C9EB" w14:textId="5AF877F2">
      <w:pPr>
        <w:autoSpaceDE w:val="0"/>
        <w:autoSpaceDN w:val="0"/>
        <w:adjustRightInd w:val="0"/>
        <w:ind w:firstLine="720"/>
      </w:pPr>
      <w:r>
        <w:rPr>
          <w:szCs w:val="22"/>
        </w:rPr>
        <w:t>While i</w:t>
      </w:r>
      <w:r w:rsidRPr="008635E4" w:rsidR="006E4B7A">
        <w:rPr>
          <w:szCs w:val="22"/>
        </w:rPr>
        <w:t>t is the general policy of the Commission that extensions of time shall not be routinely granted</w:t>
      </w:r>
      <w:r>
        <w:rPr>
          <w:szCs w:val="22"/>
        </w:rPr>
        <w:t>,</w:t>
      </w:r>
      <w:r>
        <w:rPr>
          <w:szCs w:val="22"/>
          <w:vertAlign w:val="superscript"/>
        </w:rPr>
        <w:footnoteReference w:id="5"/>
      </w:r>
      <w:r w:rsidRPr="008635E4" w:rsidR="006E4B7A">
        <w:rPr>
          <w:szCs w:val="22"/>
        </w:rPr>
        <w:t xml:space="preserve"> </w:t>
      </w:r>
      <w:r>
        <w:t>u</w:t>
      </w:r>
      <w:r w:rsidR="006E4B7A">
        <w:t>nder the circumstances</w:t>
      </w:r>
      <w:r w:rsidR="009B7C90">
        <w:t xml:space="preserve"> presented,</w:t>
      </w:r>
      <w:r w:rsidR="006E4B7A">
        <w:t xml:space="preserve"> we conclude that a limited extension of </w:t>
      </w:r>
      <w:r w:rsidR="00983715">
        <w:t xml:space="preserve">the </w:t>
      </w:r>
      <w:r w:rsidR="006E4B7A">
        <w:t xml:space="preserve">comment </w:t>
      </w:r>
      <w:r w:rsidR="00983715">
        <w:t xml:space="preserve">and reply </w:t>
      </w:r>
      <w:r>
        <w:t xml:space="preserve">comment </w:t>
      </w:r>
      <w:r w:rsidR="006E4B7A">
        <w:t>deadline</w:t>
      </w:r>
      <w:r w:rsidR="00ED6857">
        <w:t>s</w:t>
      </w:r>
      <w:r w:rsidR="006E4B7A">
        <w:t xml:space="preserve"> is warranted </w:t>
      </w:r>
      <w:r w:rsidR="009B7C90">
        <w:t>in order to develop the record to the fullest extent possible</w:t>
      </w:r>
      <w:r w:rsidRPr="009D62AA" w:rsidR="009D62AA">
        <w:t xml:space="preserve"> </w:t>
      </w:r>
      <w:r w:rsidR="009D62AA">
        <w:t>in this proceeding</w:t>
      </w:r>
      <w:r w:rsidR="006E4B7A">
        <w:t>.</w:t>
      </w:r>
      <w:r w:rsidR="009D62AA">
        <w:t xml:space="preserve">  </w:t>
      </w:r>
      <w:r w:rsidRPr="00433C7A" w:rsidR="00433C7A">
        <w:t>Interested parties can use this time to develop complete, fully supported comments</w:t>
      </w:r>
      <w:r w:rsidR="00983715">
        <w:t xml:space="preserve"> and reply comments</w:t>
      </w:r>
      <w:r w:rsidR="006E4B7A">
        <w:t xml:space="preserve">.  </w:t>
      </w:r>
      <w:r w:rsidRPr="008635E4" w:rsidR="006E4B7A">
        <w:rPr>
          <w:szCs w:val="22"/>
        </w:rPr>
        <w:t>Accordingly, pursuant to Section 4(i) of the Communications Act of 1934, as amended,</w:t>
      </w:r>
      <w:r>
        <w:rPr>
          <w:szCs w:val="22"/>
          <w:vertAlign w:val="superscript"/>
        </w:rPr>
        <w:footnoteReference w:id="6"/>
      </w:r>
      <w:r w:rsidRPr="008635E4" w:rsidR="006E4B7A">
        <w:rPr>
          <w:szCs w:val="22"/>
        </w:rPr>
        <w:t xml:space="preserve"> and Section 1.46 of the Commission's rules,</w:t>
      </w:r>
      <w:r>
        <w:rPr>
          <w:szCs w:val="22"/>
          <w:vertAlign w:val="superscript"/>
        </w:rPr>
        <w:footnoteReference w:id="7"/>
      </w:r>
      <w:r w:rsidRPr="008635E4" w:rsidR="006E4B7A">
        <w:rPr>
          <w:szCs w:val="22"/>
        </w:rPr>
        <w:t xml:space="preserve"> we extend the deadline for filing </w:t>
      </w:r>
      <w:r w:rsidR="00983715">
        <w:rPr>
          <w:szCs w:val="22"/>
        </w:rPr>
        <w:t xml:space="preserve">comments until April 7, 2020, and for </w:t>
      </w:r>
      <w:r w:rsidR="006E4B7A">
        <w:rPr>
          <w:szCs w:val="22"/>
        </w:rPr>
        <w:t xml:space="preserve">reply comments until </w:t>
      </w:r>
      <w:r w:rsidR="00B922CC">
        <w:rPr>
          <w:szCs w:val="22"/>
        </w:rPr>
        <w:t xml:space="preserve">April </w:t>
      </w:r>
      <w:r w:rsidR="00983715">
        <w:rPr>
          <w:szCs w:val="22"/>
        </w:rPr>
        <w:t>1</w:t>
      </w:r>
      <w:r w:rsidR="00B922CC">
        <w:rPr>
          <w:szCs w:val="22"/>
        </w:rPr>
        <w:t>7</w:t>
      </w:r>
      <w:r w:rsidR="00882E30">
        <w:rPr>
          <w:szCs w:val="22"/>
        </w:rPr>
        <w:t>,</w:t>
      </w:r>
      <w:r w:rsidR="006E4B7A">
        <w:rPr>
          <w:szCs w:val="22"/>
        </w:rPr>
        <w:t xml:space="preserve"> 20</w:t>
      </w:r>
      <w:r w:rsidR="00882E30">
        <w:rPr>
          <w:szCs w:val="22"/>
        </w:rPr>
        <w:t>20</w:t>
      </w:r>
      <w:r w:rsidR="006E4B7A">
        <w:rPr>
          <w:szCs w:val="22"/>
        </w:rPr>
        <w:t>.</w:t>
      </w:r>
    </w:p>
    <w:p w:rsidR="000C76E8" w:rsidRPr="009D6643" w:rsidP="000C76E8" w14:paraId="00240009" w14:textId="60F28617">
      <w:pPr>
        <w:spacing w:before="120" w:after="240"/>
        <w:ind w:firstLine="720"/>
        <w:rPr>
          <w:szCs w:val="22"/>
        </w:rPr>
      </w:pPr>
      <w:r w:rsidRPr="009D6643">
        <w:rPr>
          <w:szCs w:val="22"/>
        </w:rPr>
        <w:t xml:space="preserve">For further information, contact </w:t>
      </w:r>
      <w:r w:rsidR="00ED6857">
        <w:rPr>
          <w:color w:val="010101"/>
        </w:rPr>
        <w:t>Matthew Warner</w:t>
      </w:r>
      <w:r>
        <w:rPr>
          <w:color w:val="010101"/>
        </w:rPr>
        <w:t xml:space="preserve">, </w:t>
      </w:r>
      <w:r w:rsidR="00ED6857">
        <w:rPr>
          <w:color w:val="010101"/>
        </w:rPr>
        <w:t>Wireless Telecommunications Bureau</w:t>
      </w:r>
      <w:r w:rsidR="009F67DC">
        <w:rPr>
          <w:color w:val="010101"/>
        </w:rPr>
        <w:t>, at (202) 418-</w:t>
      </w:r>
      <w:r w:rsidR="00ED6857">
        <w:rPr>
          <w:color w:val="010101"/>
        </w:rPr>
        <w:t>2419</w:t>
      </w:r>
      <w:r w:rsidR="009B7C90">
        <w:rPr>
          <w:color w:val="010101"/>
        </w:rPr>
        <w:t>.</w:t>
      </w:r>
    </w:p>
    <w:p w:rsidR="008A0829" w:rsidRPr="00634BAB" w:rsidP="00634BAB" w14:paraId="356F6BA3" w14:textId="6DD1D829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Chief, </w:t>
      </w:r>
      <w:r w:rsidR="00ED6857">
        <w:rPr>
          <w:szCs w:val="22"/>
        </w:rPr>
        <w:t>Wireless Telecommunications Bureau</w:t>
      </w:r>
      <w:r w:rsidRPr="009D6643">
        <w:rPr>
          <w:szCs w:val="22"/>
        </w:rPr>
        <w:t>.</w:t>
      </w:r>
      <w:bookmarkStart w:id="1" w:name="_GoBack"/>
      <w:bookmarkEnd w:id="1"/>
    </w:p>
    <w:p w:rsidR="005B02C3" w:rsidRPr="00897FBE" w:rsidP="005B02C3" w14:paraId="0E812D03" w14:textId="77777777">
      <w:pPr>
        <w:autoSpaceDE w:val="0"/>
        <w:autoSpaceDN w:val="0"/>
        <w:adjustRightInd w:val="0"/>
        <w:rPr>
          <w:color w:val="010101"/>
        </w:rPr>
      </w:pPr>
    </w:p>
    <w:p w:rsidR="005A42C3" w:rsidRPr="00897FBE" w:rsidP="00855264" w14:paraId="0CA89406" w14:textId="77777777">
      <w:pPr>
        <w:autoSpaceDE w:val="0"/>
        <w:autoSpaceDN w:val="0"/>
        <w:adjustRightInd w:val="0"/>
        <w:rPr>
          <w:color w:val="010101"/>
        </w:rPr>
      </w:pPr>
      <w:r w:rsidRPr="00897FBE">
        <w:rPr>
          <w:color w:val="010101"/>
        </w:rPr>
        <w:t xml:space="preserve">                                                        </w:t>
      </w:r>
    </w:p>
    <w:p w:rsidR="00930ECF" w:rsidRPr="004061E2" w:rsidP="004061E2" w14:paraId="3A436C0B" w14:textId="77777777">
      <w:pPr>
        <w:rPr>
          <w:sz w:val="24"/>
        </w:rPr>
      </w:pPr>
      <w:r w:rsidRPr="00897FBE">
        <w:rPr>
          <w:color w:val="010101"/>
        </w:rPr>
        <w:t xml:space="preserve">                                                                                    -FCC-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893BB7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68A97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111FC0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3B30E2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E3230" w14:paraId="084F34AC" w14:textId="77777777">
      <w:r>
        <w:separator/>
      </w:r>
    </w:p>
  </w:footnote>
  <w:footnote w:type="continuationSeparator" w:id="1">
    <w:p w:rsidR="00FE3230" w14:paraId="7AACACEA" w14:textId="77777777">
      <w:r>
        <w:continuationSeparator/>
      </w:r>
    </w:p>
  </w:footnote>
  <w:footnote w:id="2">
    <w:p w:rsidR="008A0829" w14:paraId="14DFD366" w14:textId="03478352">
      <w:pPr>
        <w:pStyle w:val="FootnoteText"/>
      </w:pPr>
      <w:r>
        <w:rPr>
          <w:rStyle w:val="FootnoteReference"/>
        </w:rPr>
        <w:footnoteRef/>
      </w:r>
      <w:r w:rsidR="000865B1">
        <w:t xml:space="preserve"> </w:t>
      </w:r>
      <w:r w:rsidRPr="00ED59F1" w:rsidR="00B441EB">
        <w:rPr>
          <w:i/>
          <w:iCs/>
        </w:rPr>
        <w:t xml:space="preserve">Wireless Telecommunications Bureau Seeks Comment on Population Distribution Model </w:t>
      </w:r>
      <w:r w:rsidR="00DE5C25">
        <w:rPr>
          <w:i/>
          <w:iCs/>
        </w:rPr>
        <w:t>a</w:t>
      </w:r>
      <w:r w:rsidRPr="00ED59F1" w:rsidR="00B441EB">
        <w:rPr>
          <w:i/>
          <w:iCs/>
        </w:rPr>
        <w:t xml:space="preserve">nd Eligible Census Block List </w:t>
      </w:r>
      <w:r w:rsidR="000C3D96">
        <w:rPr>
          <w:i/>
          <w:iCs/>
        </w:rPr>
        <w:t>t</w:t>
      </w:r>
      <w:r w:rsidRPr="00ED59F1" w:rsidR="00B441EB">
        <w:rPr>
          <w:i/>
          <w:iCs/>
        </w:rPr>
        <w:t>o Be Applied in the Alaska Plan</w:t>
      </w:r>
      <w:r w:rsidR="00B441EB">
        <w:t>, WC Docket No. 16-271, Public Notice, DA 20-188 (rel. Feb. 25, 2020).</w:t>
      </w:r>
    </w:p>
  </w:footnote>
  <w:footnote w:id="3">
    <w:p w:rsidR="00983715" w14:paraId="1EB9E93C" w14:textId="3ECD2E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3715">
        <w:rPr>
          <w:i/>
          <w:iCs/>
        </w:rPr>
        <w:t>Id</w:t>
      </w:r>
      <w:r>
        <w:t>.</w:t>
      </w:r>
    </w:p>
  </w:footnote>
  <w:footnote w:id="4">
    <w:p w:rsidR="006044F1" w:rsidP="006044F1" w14:paraId="1A542A52" w14:textId="18DA82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3715">
        <w:t>ATA, Motion for Extension of Time to File Comments and Replies, WC Docket No. 16-271 (filed March 25, 2020).</w:t>
      </w:r>
    </w:p>
  </w:footnote>
  <w:footnote w:id="5">
    <w:p w:rsidR="000C76E8" w:rsidRPr="00C92AD1" w:rsidP="000C76E8" w14:paraId="1F3C7FDA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1.46(a).</w:t>
      </w:r>
    </w:p>
  </w:footnote>
  <w:footnote w:id="6">
    <w:p w:rsidR="000C76E8" w:rsidRPr="00C92AD1" w:rsidP="000C76E8" w14:paraId="6F019021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U.S.C. § 154(i).</w:t>
      </w:r>
    </w:p>
  </w:footnote>
  <w:footnote w:id="7">
    <w:p w:rsidR="000C76E8" w:rsidRPr="00C92AD1" w:rsidP="000C76E8" w14:paraId="2A033C33" w14:textId="0BF9E4BB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800451" w14:paraId="31B02B10" w14:textId="77777777">
    <w:pPr>
      <w:tabs>
        <w:tab w:val="center" w:pos="4680"/>
        <w:tab w:val="right" w:pos="9360"/>
      </w:tabs>
      <w:rPr>
        <w:rFonts w:ascii="Arial" w:hAnsi="Arial" w:cs="Arial"/>
        <w:b/>
        <w:sz w:val="20"/>
      </w:rPr>
    </w:pPr>
    <w:r w:rsidRPr="009838BC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D4C538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1BD27AF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4C4283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2448126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11652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42DD25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2D4B859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55070E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A075A1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CEB1B1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8"/>
    <w:rsid w:val="00013A8B"/>
    <w:rsid w:val="00073D58"/>
    <w:rsid w:val="000865B1"/>
    <w:rsid w:val="000C3D96"/>
    <w:rsid w:val="000C4D4F"/>
    <w:rsid w:val="000C76E8"/>
    <w:rsid w:val="000D0013"/>
    <w:rsid w:val="000E5884"/>
    <w:rsid w:val="00246DE9"/>
    <w:rsid w:val="0026554A"/>
    <w:rsid w:val="002A31CD"/>
    <w:rsid w:val="002F5B9A"/>
    <w:rsid w:val="00357D50"/>
    <w:rsid w:val="003650AA"/>
    <w:rsid w:val="003A55F6"/>
    <w:rsid w:val="003B006F"/>
    <w:rsid w:val="004061E2"/>
    <w:rsid w:val="00433C7A"/>
    <w:rsid w:val="004C6421"/>
    <w:rsid w:val="0052580D"/>
    <w:rsid w:val="005322E4"/>
    <w:rsid w:val="00551B9C"/>
    <w:rsid w:val="0055614C"/>
    <w:rsid w:val="005A42C3"/>
    <w:rsid w:val="005B02C3"/>
    <w:rsid w:val="006044F1"/>
    <w:rsid w:val="00634BAB"/>
    <w:rsid w:val="006E4B7A"/>
    <w:rsid w:val="006F7393"/>
    <w:rsid w:val="007033AC"/>
    <w:rsid w:val="0074063F"/>
    <w:rsid w:val="00762828"/>
    <w:rsid w:val="00777220"/>
    <w:rsid w:val="007C1825"/>
    <w:rsid w:val="007C2965"/>
    <w:rsid w:val="007C7A89"/>
    <w:rsid w:val="00800451"/>
    <w:rsid w:val="0082369C"/>
    <w:rsid w:val="008252FD"/>
    <w:rsid w:val="00855264"/>
    <w:rsid w:val="008635E4"/>
    <w:rsid w:val="00866D52"/>
    <w:rsid w:val="00870547"/>
    <w:rsid w:val="00882E30"/>
    <w:rsid w:val="00897FBE"/>
    <w:rsid w:val="008A0829"/>
    <w:rsid w:val="00910F12"/>
    <w:rsid w:val="00930ECF"/>
    <w:rsid w:val="00983715"/>
    <w:rsid w:val="009838BC"/>
    <w:rsid w:val="009B7C90"/>
    <w:rsid w:val="009D62AA"/>
    <w:rsid w:val="009D6643"/>
    <w:rsid w:val="009F67DC"/>
    <w:rsid w:val="00A1243F"/>
    <w:rsid w:val="00A66D34"/>
    <w:rsid w:val="00A866AC"/>
    <w:rsid w:val="00B27E4E"/>
    <w:rsid w:val="00B42798"/>
    <w:rsid w:val="00B441EB"/>
    <w:rsid w:val="00B51EE9"/>
    <w:rsid w:val="00B524B9"/>
    <w:rsid w:val="00B922CC"/>
    <w:rsid w:val="00BC5546"/>
    <w:rsid w:val="00BD28C2"/>
    <w:rsid w:val="00C10F6D"/>
    <w:rsid w:val="00C81A49"/>
    <w:rsid w:val="00C82B6B"/>
    <w:rsid w:val="00C86B30"/>
    <w:rsid w:val="00C92AD1"/>
    <w:rsid w:val="00D216CD"/>
    <w:rsid w:val="00D6057F"/>
    <w:rsid w:val="00DE5C25"/>
    <w:rsid w:val="00E53A98"/>
    <w:rsid w:val="00E568FA"/>
    <w:rsid w:val="00E66507"/>
    <w:rsid w:val="00EB61AE"/>
    <w:rsid w:val="00EC724F"/>
    <w:rsid w:val="00ED59F1"/>
    <w:rsid w:val="00ED6857"/>
    <w:rsid w:val="00ED6FA1"/>
    <w:rsid w:val="00F552ED"/>
    <w:rsid w:val="00F7532D"/>
    <w:rsid w:val="00F96F63"/>
    <w:rsid w:val="00FC528B"/>
    <w:rsid w:val="00FE32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0CD3F2-E8B1-4BC6-A85D-18384BF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C3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5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58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8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9558B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rsid w:val="00767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