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00582" w14:paraId="5B914F78" w14:textId="777777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p>
    <w:p w:rsidR="00300582" w:rsidRPr="00C50B80" w14:paraId="70A29FE2" w14:textId="74A65EF1">
      <w:pPr>
        <w:jc w:val="right"/>
        <w:rPr>
          <w:b/>
          <w:szCs w:val="22"/>
        </w:rPr>
      </w:pPr>
      <w:r>
        <w:rPr>
          <w:b/>
          <w:szCs w:val="22"/>
        </w:rPr>
        <w:t xml:space="preserve">DA </w:t>
      </w:r>
      <w:r w:rsidR="006E3F78">
        <w:rPr>
          <w:b/>
          <w:szCs w:val="22"/>
        </w:rPr>
        <w:t>20</w:t>
      </w:r>
      <w:r w:rsidR="00C86003">
        <w:rPr>
          <w:b/>
          <w:szCs w:val="22"/>
        </w:rPr>
        <w:t>-</w:t>
      </w:r>
      <w:r w:rsidR="00C75383">
        <w:rPr>
          <w:b/>
          <w:szCs w:val="22"/>
        </w:rPr>
        <w:t>379</w:t>
      </w:r>
      <w:bookmarkStart w:id="1" w:name="_GoBack"/>
      <w:bookmarkEnd w:id="1"/>
    </w:p>
    <w:p w:rsidR="00300582" w14:paraId="29DC9385" w14:textId="00237E1C">
      <w:pPr>
        <w:spacing w:before="60"/>
        <w:jc w:val="right"/>
        <w:rPr>
          <w:sz w:val="24"/>
        </w:rPr>
      </w:pPr>
      <w:r>
        <w:rPr>
          <w:b/>
          <w:szCs w:val="22"/>
        </w:rPr>
        <w:t xml:space="preserve">Released: </w:t>
      </w:r>
      <w:r w:rsidR="00250F6B">
        <w:rPr>
          <w:b/>
          <w:szCs w:val="22"/>
        </w:rPr>
        <w:t>April</w:t>
      </w:r>
      <w:r w:rsidR="006E3F78">
        <w:rPr>
          <w:b/>
          <w:szCs w:val="22"/>
        </w:rPr>
        <w:t xml:space="preserve"> </w:t>
      </w:r>
      <w:r w:rsidR="00B13255">
        <w:rPr>
          <w:b/>
          <w:szCs w:val="22"/>
        </w:rPr>
        <w:t>3</w:t>
      </w:r>
      <w:r w:rsidR="006E3F78">
        <w:rPr>
          <w:b/>
          <w:szCs w:val="22"/>
        </w:rPr>
        <w:t>, 2020</w:t>
      </w:r>
    </w:p>
    <w:p w:rsidR="00300582" w14:paraId="0E1416E2" w14:textId="77777777">
      <w:pPr>
        <w:jc w:val="right"/>
        <w:rPr>
          <w:sz w:val="24"/>
        </w:rPr>
      </w:pPr>
    </w:p>
    <w:p w:rsidR="00881EF4" w:rsidP="00644027" w14:paraId="4E59380F" w14:textId="77777777">
      <w:pPr>
        <w:suppressAutoHyphens/>
        <w:jc w:val="center"/>
        <w:rPr>
          <w:b/>
          <w:szCs w:val="22"/>
        </w:rPr>
      </w:pPr>
      <w:r>
        <w:rPr>
          <w:b/>
          <w:szCs w:val="22"/>
        </w:rPr>
        <w:t>DOMESTIC SECTION 214 APPLICATION</w:t>
      </w:r>
      <w:r w:rsidR="00250F6B">
        <w:rPr>
          <w:b/>
          <w:szCs w:val="22"/>
        </w:rPr>
        <w:t>S</w:t>
      </w:r>
      <w:r w:rsidRPr="00792582">
        <w:rPr>
          <w:b/>
          <w:szCs w:val="22"/>
        </w:rPr>
        <w:t xml:space="preserve"> GRANTED FOR THE </w:t>
      </w:r>
      <w:r w:rsidRPr="006E3F78" w:rsidR="006E3F78">
        <w:rPr>
          <w:b/>
          <w:szCs w:val="22"/>
        </w:rPr>
        <w:t xml:space="preserve">TRANSFER OF CONTROL OF </w:t>
      </w:r>
      <w:r w:rsidR="004E0584">
        <w:rPr>
          <w:b/>
          <w:szCs w:val="22"/>
        </w:rPr>
        <w:t>JAGUAR COMMUNICATIONS, INC.</w:t>
      </w:r>
      <w:r w:rsidR="00690F47">
        <w:rPr>
          <w:b/>
          <w:szCs w:val="22"/>
        </w:rPr>
        <w:t xml:space="preserve"> </w:t>
      </w:r>
      <w:r w:rsidR="0016629F">
        <w:rPr>
          <w:b/>
          <w:szCs w:val="22"/>
        </w:rPr>
        <w:t xml:space="preserve">AND </w:t>
      </w:r>
    </w:p>
    <w:p w:rsidR="00300582" w:rsidRPr="00375887" w:rsidP="00644027" w14:paraId="33BE8D1B" w14:textId="3B7B3F6C">
      <w:pPr>
        <w:suppressAutoHyphens/>
        <w:jc w:val="center"/>
        <w:rPr>
          <w:b/>
          <w:bCs/>
          <w:szCs w:val="22"/>
        </w:rPr>
      </w:pPr>
      <w:r>
        <w:rPr>
          <w:b/>
          <w:szCs w:val="22"/>
        </w:rPr>
        <w:t>ITS</w:t>
      </w:r>
      <w:r w:rsidR="0016629F">
        <w:rPr>
          <w:b/>
          <w:szCs w:val="22"/>
        </w:rPr>
        <w:t xml:space="preserve"> ACQUISITION OF CERTAIN ASSETS OF </w:t>
      </w:r>
      <w:r w:rsidR="003E3B6D">
        <w:rPr>
          <w:b/>
          <w:szCs w:val="22"/>
        </w:rPr>
        <w:t>ST. OLAF COLLEGE</w:t>
      </w:r>
    </w:p>
    <w:p w:rsidR="00300582" w:rsidRPr="00792582" w:rsidP="00300582" w14:paraId="303816B5" w14:textId="77777777">
      <w:pPr>
        <w:suppressAutoHyphens/>
        <w:rPr>
          <w:b/>
          <w:color w:val="000000"/>
          <w:szCs w:val="22"/>
        </w:rPr>
      </w:pPr>
    </w:p>
    <w:p w:rsidR="00300582" w:rsidRPr="004E4DA2" w:rsidP="00300582" w14:paraId="72CBE5AF" w14:textId="2100D64C">
      <w:pPr>
        <w:suppressAutoHyphens/>
        <w:spacing w:after="240"/>
        <w:jc w:val="center"/>
        <w:rPr>
          <w:rFonts w:ascii="Arial" w:hAnsi="Arial" w:cs="Arial"/>
          <w:b/>
          <w:szCs w:val="22"/>
        </w:rPr>
      </w:pPr>
      <w:r>
        <w:rPr>
          <w:b/>
          <w:color w:val="000000"/>
          <w:szCs w:val="22"/>
        </w:rPr>
        <w:t>WC Docket No</w:t>
      </w:r>
      <w:r w:rsidR="00250F6B">
        <w:rPr>
          <w:b/>
          <w:color w:val="000000"/>
          <w:szCs w:val="22"/>
        </w:rPr>
        <w:t>s</w:t>
      </w:r>
      <w:r>
        <w:rPr>
          <w:b/>
          <w:color w:val="000000"/>
          <w:szCs w:val="22"/>
        </w:rPr>
        <w:t xml:space="preserve">. </w:t>
      </w:r>
      <w:r w:rsidR="00250F6B">
        <w:rPr>
          <w:b/>
          <w:color w:val="000000"/>
          <w:szCs w:val="22"/>
        </w:rPr>
        <w:t>20</w:t>
      </w:r>
      <w:r w:rsidR="006E3F78">
        <w:rPr>
          <w:b/>
          <w:color w:val="000000"/>
          <w:szCs w:val="22"/>
        </w:rPr>
        <w:t>-</w:t>
      </w:r>
      <w:r w:rsidR="00D503AF">
        <w:rPr>
          <w:b/>
          <w:color w:val="000000"/>
          <w:szCs w:val="22"/>
        </w:rPr>
        <w:t>47, 20-48, 20-49</w:t>
      </w:r>
    </w:p>
    <w:p w:rsidR="00AF2358" w:rsidP="00042230" w14:paraId="0BA3D0FB" w14:textId="02E1B11C">
      <w:pPr>
        <w:ind w:firstLine="720"/>
        <w:rPr>
          <w:szCs w:val="22"/>
        </w:rPr>
      </w:pPr>
      <w:r>
        <w:rPr>
          <w:szCs w:val="22"/>
        </w:rPr>
        <w:t>By this Public Notice, the Wireline Competition Bureau (</w:t>
      </w:r>
      <w:r w:rsidR="002A5100">
        <w:rPr>
          <w:szCs w:val="22"/>
        </w:rPr>
        <w:t>Bureau</w:t>
      </w:r>
      <w:r>
        <w:rPr>
          <w:szCs w:val="22"/>
        </w:rPr>
        <w:t>) grants a</w:t>
      </w:r>
      <w:r w:rsidR="00CD5728">
        <w:rPr>
          <w:szCs w:val="22"/>
        </w:rPr>
        <w:t xml:space="preserve"> series</w:t>
      </w:r>
      <w:r>
        <w:rPr>
          <w:szCs w:val="22"/>
        </w:rPr>
        <w:t xml:space="preserve"> applications filed by Jaguar Communications, Inc. (Jaguar) requesting approval for </w:t>
      </w:r>
      <w:r w:rsidR="00042230">
        <w:rPr>
          <w:szCs w:val="22"/>
        </w:rPr>
        <w:t>three</w:t>
      </w:r>
      <w:r>
        <w:rPr>
          <w:szCs w:val="22"/>
        </w:rPr>
        <w:t xml:space="preserve"> transactions,</w:t>
      </w:r>
      <w:r>
        <w:rPr>
          <w:rStyle w:val="FootnoteReference"/>
          <w:szCs w:val="22"/>
        </w:rPr>
        <w:footnoteReference w:id="3"/>
      </w:r>
      <w:r>
        <w:rPr>
          <w:szCs w:val="22"/>
        </w:rPr>
        <w:t xml:space="preserve"> pursuant to section 214 of the Communications Act of 1934, as amended</w:t>
      </w:r>
      <w:r w:rsidR="002A5100">
        <w:rPr>
          <w:szCs w:val="22"/>
        </w:rPr>
        <w:t xml:space="preserve"> (Act)</w:t>
      </w:r>
      <w:r>
        <w:rPr>
          <w:szCs w:val="22"/>
        </w:rPr>
        <w:t>, and sections 63.03-04 of the Commission’s rules</w:t>
      </w:r>
      <w:bookmarkStart w:id="3" w:name="_Hlk19805232"/>
      <w:r w:rsidR="00CD5728">
        <w:rPr>
          <w:szCs w:val="22"/>
        </w:rPr>
        <w:t>,</w:t>
      </w:r>
      <w:r>
        <w:rPr>
          <w:rStyle w:val="FootnoteReference"/>
          <w:color w:val="231F20"/>
          <w:szCs w:val="22"/>
        </w:rPr>
        <w:footnoteReference w:id="4"/>
      </w:r>
      <w:bookmarkEnd w:id="3"/>
      <w:r>
        <w:rPr>
          <w:szCs w:val="22"/>
        </w:rPr>
        <w:t xml:space="preserve"> </w:t>
      </w:r>
      <w:r w:rsidR="00CD5728">
        <w:rPr>
          <w:szCs w:val="22"/>
        </w:rPr>
        <w:t xml:space="preserve">which </w:t>
      </w:r>
      <w:r w:rsidR="002A5100">
        <w:rPr>
          <w:szCs w:val="22"/>
        </w:rPr>
        <w:t>Jaguar</w:t>
      </w:r>
      <w:r>
        <w:rPr>
          <w:szCs w:val="22"/>
        </w:rPr>
        <w:t xml:space="preserve"> consummated without prior authorization from the Commission.</w:t>
      </w:r>
      <w:r>
        <w:rPr>
          <w:rStyle w:val="FootnoteReference"/>
          <w:szCs w:val="22"/>
        </w:rPr>
        <w:footnoteReference w:id="5"/>
      </w:r>
      <w:r w:rsidR="00675F34">
        <w:rPr>
          <w:szCs w:val="22"/>
        </w:rPr>
        <w:t xml:space="preserve">  The Bureau received no comments in opposition to a grant of the Applications.</w:t>
      </w:r>
    </w:p>
    <w:p w:rsidR="00042230" w:rsidP="00042230" w14:paraId="31B7730D" w14:textId="65C57B95">
      <w:pPr>
        <w:ind w:firstLine="720"/>
        <w:rPr>
          <w:szCs w:val="22"/>
        </w:rPr>
      </w:pPr>
    </w:p>
    <w:p w:rsidR="00042230" w:rsidRPr="009526B3" w:rsidP="009526B3" w14:paraId="6422F65E" w14:textId="275438CB">
      <w:pPr>
        <w:autoSpaceDE w:val="0"/>
        <w:autoSpaceDN w:val="0"/>
        <w:adjustRightInd w:val="0"/>
        <w:ind w:firstLine="720"/>
        <w:rPr>
          <w:szCs w:val="22"/>
        </w:rPr>
      </w:pPr>
      <w:r>
        <w:rPr>
          <w:szCs w:val="22"/>
        </w:rPr>
        <w:t xml:space="preserve">Jaguar, </w:t>
      </w:r>
      <w:r>
        <w:rPr>
          <w:rFonts w:ascii="TimesNewRomanPSMT" w:hAnsi="TimesNewRomanPSMT" w:cs="TimesNewRomanPSMT"/>
          <w:szCs w:val="22"/>
        </w:rPr>
        <w:t xml:space="preserve">a Minnesota corporation, </w:t>
      </w:r>
      <w:r w:rsidR="002A5100">
        <w:rPr>
          <w:rFonts w:ascii="TimesNewRomanPSMT" w:hAnsi="TimesNewRomanPSMT" w:cs="TimesNewRomanPSMT"/>
          <w:szCs w:val="22"/>
        </w:rPr>
        <w:t xml:space="preserve">currently </w:t>
      </w:r>
      <w:r>
        <w:rPr>
          <w:rFonts w:ascii="TimesNewRomanPSMT" w:hAnsi="TimesNewRomanPSMT" w:cs="TimesNewRomanPSMT"/>
          <w:szCs w:val="22"/>
        </w:rPr>
        <w:t xml:space="preserve">provides competitive local exchange carrier (LEC) services in Minnesota and is also authorized as an Eligible Telecommunications Carrier to provide lifeline-support residential telephone </w:t>
      </w:r>
      <w:r>
        <w:rPr>
          <w:szCs w:val="22"/>
        </w:rPr>
        <w:t xml:space="preserve">services to qualifying low-income residential consumers in Minnesota.  </w:t>
      </w:r>
      <w:r>
        <w:rPr>
          <w:szCs w:val="22"/>
        </w:rPr>
        <w:t>On January 8, 2013, Provincial Real Estate Holdings, LLC (Provincial), a Minnesota limited liability company, acquired 100% of the shares of Jaguar.  At the time of closing of th</w:t>
      </w:r>
      <w:r>
        <w:rPr>
          <w:szCs w:val="22"/>
        </w:rPr>
        <w:t>at</w:t>
      </w:r>
      <w:r>
        <w:rPr>
          <w:szCs w:val="22"/>
        </w:rPr>
        <w:t xml:space="preserve"> transaction, the following U.S. citizens held a 25% interest in Provincial:  James T. Ward, Mark E. Davis, M. Mitchell Davis, and Martin E. Davis.  On January 1, 2018, James T. Ward acquired the ownership/voting interests in Provincial held by M. Mitchell Davis and Martin E. Davis, resulting in James T. Ward holding 75% of the ownership/voting interest of Provincial, the owner of Jaguar.</w:t>
      </w:r>
      <w:r>
        <w:rPr>
          <w:rStyle w:val="FootnoteReference"/>
          <w:szCs w:val="22"/>
        </w:rPr>
        <w:footnoteReference w:id="6"/>
      </w:r>
      <w:r>
        <w:rPr>
          <w:szCs w:val="22"/>
        </w:rPr>
        <w:t xml:space="preserve">  </w:t>
      </w:r>
      <w:r w:rsidR="00675F34">
        <w:rPr>
          <w:szCs w:val="22"/>
        </w:rPr>
        <w:t>Separately, o</w:t>
      </w:r>
      <w:r>
        <w:rPr>
          <w:szCs w:val="22"/>
        </w:rPr>
        <w:t xml:space="preserve">n December 31, 2014, </w:t>
      </w:r>
      <w:r>
        <w:rPr>
          <w:szCs w:val="22"/>
        </w:rPr>
        <w:t xml:space="preserve">Jaguar acquired certain telecommunications assets of St. Olaf College (St. Olaf), a non-profit liberal arts college that held a certificate to provide competitive LEC services in Northfield Minnesota.  </w:t>
      </w:r>
      <w:r>
        <w:rPr>
          <w:szCs w:val="22"/>
        </w:rPr>
        <w:t>Jaguar provides services to the same exchanges as St. Olaf using the transferred assets.</w:t>
      </w:r>
    </w:p>
    <w:p w:rsidR="00300582" w:rsidRPr="005F2494" w:rsidP="008907E3" w14:paraId="2694F27F" w14:textId="6513915F">
      <w:pPr>
        <w:spacing w:before="120"/>
        <w:ind w:firstLine="720"/>
        <w:rPr>
          <w:color w:val="000000"/>
          <w:szCs w:val="22"/>
        </w:rPr>
      </w:pPr>
      <w:r>
        <w:rPr>
          <w:szCs w:val="22"/>
        </w:rPr>
        <w:t>T</w:t>
      </w:r>
      <w:r w:rsidRPr="006A19BD">
        <w:rPr>
          <w:color w:val="000000"/>
          <w:szCs w:val="22"/>
        </w:rPr>
        <w:t xml:space="preserve">he Bureau finds, upon consideration of the record, that the </w:t>
      </w:r>
      <w:r>
        <w:rPr>
          <w:color w:val="000000"/>
          <w:szCs w:val="22"/>
        </w:rPr>
        <w:t>transaction</w:t>
      </w:r>
      <w:r w:rsidR="00535D63">
        <w:rPr>
          <w:color w:val="000000"/>
          <w:szCs w:val="22"/>
        </w:rPr>
        <w:t>s</w:t>
      </w:r>
      <w:r w:rsidRPr="006A19BD">
        <w:rPr>
          <w:color w:val="000000"/>
          <w:szCs w:val="22"/>
        </w:rPr>
        <w:t xml:space="preserve"> serve the public interest, convenience, and necessity and, therefore, grants the </w:t>
      </w:r>
      <w:r>
        <w:rPr>
          <w:color w:val="000000"/>
          <w:szCs w:val="22"/>
        </w:rPr>
        <w:t>Application</w:t>
      </w:r>
      <w:r w:rsidR="00FF2775">
        <w:rPr>
          <w:color w:val="000000"/>
          <w:szCs w:val="22"/>
        </w:rPr>
        <w:t>s</w:t>
      </w:r>
      <w:r w:rsidRPr="006A19BD">
        <w:rPr>
          <w:color w:val="000000"/>
          <w:szCs w:val="22"/>
        </w:rPr>
        <w:t>.</w:t>
      </w:r>
      <w:r>
        <w:rPr>
          <w:rStyle w:val="FootnoteReference"/>
          <w:color w:val="000000"/>
          <w:szCs w:val="22"/>
        </w:rPr>
        <w:footnoteReference w:id="7"/>
      </w:r>
      <w:r>
        <w:rPr>
          <w:color w:val="000000"/>
          <w:szCs w:val="22"/>
        </w:rPr>
        <w:t xml:space="preserve">  </w:t>
      </w:r>
      <w:r w:rsidRPr="006A19BD">
        <w:rPr>
          <w:color w:val="000000"/>
          <w:szCs w:val="22"/>
        </w:rPr>
        <w:t>Pursuant to section 1.103 of the Commission's rules, </w:t>
      </w:r>
      <w:hyperlink r:id="rId11" w:history="1">
        <w:r w:rsidRPr="006A19BD">
          <w:rPr>
            <w:color w:val="000000"/>
            <w:szCs w:val="22"/>
          </w:rPr>
          <w:t>47 CFR § 1.103</w:t>
        </w:r>
      </w:hyperlink>
      <w:r w:rsidRPr="006A19BD">
        <w:rPr>
          <w:color w:val="000000"/>
          <w:szCs w:val="22"/>
        </w:rPr>
        <w:t>, the consent granted herein is effective upon the release of the Public Notice.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8"/>
      </w:r>
      <w:r w:rsidRPr="006A19BD">
        <w:rPr>
          <w:color w:val="000000"/>
          <w:szCs w:val="22"/>
          <w:vertAlign w:val="superscript"/>
        </w:rPr>
        <w:t xml:space="preserve"> </w:t>
      </w:r>
      <w:r w:rsidRPr="006A19BD">
        <w:rPr>
          <w:color w:val="000000"/>
          <w:szCs w:val="22"/>
        </w:rPr>
        <w:t xml:space="preserve">  </w:t>
      </w:r>
      <w:r w:rsidRPr="005F2494">
        <w:rPr>
          <w:color w:val="000000"/>
          <w:szCs w:val="22"/>
        </w:rPr>
        <w:t xml:space="preserve"> </w:t>
      </w:r>
    </w:p>
    <w:p w:rsidR="00300582" w:rsidP="008907E3" w14:paraId="3B27A64A" w14:textId="69F365B4">
      <w:pPr>
        <w:spacing w:before="120"/>
        <w:ind w:firstLine="720"/>
        <w:rPr>
          <w:color w:val="000000"/>
          <w:szCs w:val="22"/>
        </w:rPr>
      </w:pPr>
      <w:bookmarkStart w:id="4" w:name="FN[FN12]"/>
      <w:bookmarkStart w:id="5" w:name="sp_999_2"/>
      <w:bookmarkStart w:id="6" w:name="SDU_2"/>
      <w:bookmarkEnd w:id="4"/>
      <w:bookmarkEnd w:id="5"/>
      <w:bookmarkEnd w:id="6"/>
      <w:r w:rsidRPr="001D3B79">
        <w:rPr>
          <w:color w:val="000000"/>
          <w:szCs w:val="22"/>
        </w:rPr>
        <w:t>For further information, please contact</w:t>
      </w:r>
      <w:r>
        <w:rPr>
          <w:color w:val="000000"/>
          <w:szCs w:val="22"/>
        </w:rPr>
        <w:t xml:space="preserve"> </w:t>
      </w:r>
      <w:r w:rsidR="00F263B5">
        <w:rPr>
          <w:color w:val="000000"/>
          <w:szCs w:val="22"/>
        </w:rPr>
        <w:t>Dennis Johnson</w:t>
      </w:r>
      <w:r w:rsidRPr="001D3B79">
        <w:rPr>
          <w:color w:val="000000"/>
          <w:szCs w:val="22"/>
        </w:rPr>
        <w:t>, Wireline C</w:t>
      </w:r>
      <w:r>
        <w:rPr>
          <w:color w:val="000000"/>
          <w:szCs w:val="22"/>
        </w:rPr>
        <w:t>ompetition Bureau, Competition Policy Division, (202) 418-</w:t>
      </w:r>
      <w:r w:rsidR="00F263B5">
        <w:rPr>
          <w:color w:val="000000"/>
          <w:szCs w:val="22"/>
        </w:rPr>
        <w:t>0809</w:t>
      </w:r>
      <w:r w:rsidRPr="001D3B79">
        <w:rPr>
          <w:color w:val="000000"/>
          <w:szCs w:val="22"/>
        </w:rPr>
        <w:t>.</w:t>
      </w:r>
    </w:p>
    <w:p w:rsidR="00300582" w:rsidP="00300582" w14:paraId="7B23288A" w14:textId="77777777">
      <w:pPr>
        <w:ind w:firstLine="720"/>
        <w:rPr>
          <w:color w:val="000000"/>
          <w:szCs w:val="22"/>
        </w:rPr>
      </w:pPr>
    </w:p>
    <w:p w:rsidR="00300582" w:rsidRPr="00E30687" w:rsidP="00300582" w14:paraId="0ED7372A" w14:textId="77777777">
      <w:pPr>
        <w:ind w:left="3960" w:firstLine="360"/>
        <w:rPr>
          <w:b/>
          <w:color w:val="000000"/>
          <w:szCs w:val="22"/>
        </w:rPr>
      </w:pPr>
      <w:r w:rsidRPr="00E30687">
        <w:rPr>
          <w:b/>
          <w:color w:val="000000"/>
          <w:szCs w:val="22"/>
        </w:rPr>
        <w:t>- FCC -</w:t>
      </w:r>
    </w:p>
    <w:p w:rsidR="00300582" w:rsidP="00300582" w14:paraId="716BF1A3" w14:textId="77777777">
      <w:pPr>
        <w:ind w:firstLine="720"/>
        <w:rPr>
          <w:color w:val="000000"/>
          <w:szCs w:val="22"/>
        </w:rPr>
      </w:pPr>
    </w:p>
    <w:p w:rsidR="00300582" w:rsidRPr="00C50B80" w:rsidP="00300582" w14:paraId="552200EF" w14:textId="77777777">
      <w:pPr>
        <w:rPr>
          <w:rFonts w:eastAsia="ヒラギノ角ゴ Pro W3"/>
          <w:color w:val="000000"/>
          <w:szCs w:val="22"/>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ヒラギノ角ゴ Pro W3">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582" w14:paraId="3799A6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582" w14:paraId="5FF28AF4" w14:textId="77777777">
    <w:pPr>
      <w:pStyle w:val="Footer"/>
      <w:jc w:val="center"/>
    </w:pPr>
    <w:r>
      <w:fldChar w:fldCharType="begin"/>
    </w:r>
    <w:r>
      <w:instrText xml:space="preserve"> PAGE   \* MERGEFORMAT </w:instrText>
    </w:r>
    <w:r>
      <w:fldChar w:fldCharType="separate"/>
    </w:r>
    <w:r>
      <w:rPr>
        <w:noProof/>
      </w:rPr>
      <w:t>3</w:t>
    </w:r>
    <w:r>
      <w:rPr>
        <w:noProof/>
      </w:rPr>
      <w:fldChar w:fldCharType="end"/>
    </w:r>
  </w:p>
  <w:p w:rsidR="00300582" w14:paraId="76C98E9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582" w14:paraId="0B1363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7476" w14:paraId="19879D29" w14:textId="77777777">
      <w:r>
        <w:separator/>
      </w:r>
    </w:p>
  </w:footnote>
  <w:footnote w:type="continuationSeparator" w:id="1">
    <w:p w:rsidR="00737476" w:rsidRPr="008B08B3" w14:paraId="0BCB3B27" w14:textId="77777777">
      <w:pPr>
        <w:rPr>
          <w:sz w:val="20"/>
        </w:rPr>
      </w:pPr>
      <w:r w:rsidRPr="008B08B3">
        <w:rPr>
          <w:sz w:val="20"/>
        </w:rPr>
        <w:t xml:space="preserve">(Continued from previous page) </w:t>
      </w:r>
      <w:r w:rsidRPr="008B08B3">
        <w:rPr>
          <w:sz w:val="20"/>
        </w:rPr>
        <w:separator/>
      </w:r>
    </w:p>
  </w:footnote>
  <w:footnote w:type="continuationNotice" w:id="2">
    <w:p w:rsidR="00737476" w:rsidRPr="008B08B3" w:rsidP="00300582" w14:paraId="01BBCA99" w14:textId="77777777">
      <w:pPr>
        <w:jc w:val="right"/>
        <w:rPr>
          <w:sz w:val="20"/>
        </w:rPr>
      </w:pPr>
      <w:r>
        <w:rPr>
          <w:sz w:val="20"/>
        </w:rPr>
        <w:t>(continued…)</w:t>
      </w:r>
    </w:p>
  </w:footnote>
  <w:footnote w:id="3">
    <w:p w:rsidR="00042230" w:rsidRPr="006D542F" w14:paraId="093626F2" w14:textId="607555E9">
      <w:pPr>
        <w:pStyle w:val="FootnoteText"/>
        <w:rPr>
          <w:sz w:val="20"/>
        </w:rPr>
      </w:pPr>
      <w:r w:rsidRPr="006D542F">
        <w:rPr>
          <w:rStyle w:val="FootnoteReference"/>
          <w:sz w:val="20"/>
        </w:rPr>
        <w:footnoteRef/>
      </w:r>
      <w:r w:rsidRPr="006D542F">
        <w:rPr>
          <w:sz w:val="20"/>
        </w:rPr>
        <w:t xml:space="preserve"> </w:t>
      </w:r>
      <w:bookmarkStart w:id="2" w:name="_Hlk36733488"/>
      <w:r w:rsidRPr="006D542F">
        <w:rPr>
          <w:sz w:val="20"/>
        </w:rPr>
        <w:t xml:space="preserve">Domestic Section 214 Application Filed to Transfer Control of Jaguar Communications, Inc. </w:t>
      </w:r>
      <w:bookmarkEnd w:id="2"/>
      <w:r w:rsidRPr="006D542F">
        <w:rPr>
          <w:sz w:val="20"/>
        </w:rPr>
        <w:t>to Provincial Real Estate Holdings, LLC, WC Docket No. 20-47 (filed Feb. 28, 2020); Domestic Section 214 Application Filed to Transfer Control of Jaguar Communications, Inc. to James T. Ward, WC Docket No. 20-48 (filed Feb. 28, 2020); Domestic Section 214 Application Filed For the Acquisition of Certain Assets of St. Olaf College by Jaguar Communications, Inc., WC Docket 20-49 (filed Feb. 28, 2020) (together, Applications).</w:t>
      </w:r>
      <w:r w:rsidRPr="006D542F" w:rsidR="00016006">
        <w:rPr>
          <w:sz w:val="20"/>
        </w:rPr>
        <w:t xml:space="preserve">  </w:t>
      </w:r>
    </w:p>
  </w:footnote>
  <w:footnote w:id="4">
    <w:p w:rsidR="00D503AF" w:rsidP="00D503AF" w14:paraId="608DA805" w14:textId="63DAF288">
      <w:pPr>
        <w:autoSpaceDE w:val="0"/>
        <w:autoSpaceDN w:val="0"/>
        <w:adjustRightInd w:val="0"/>
        <w:rPr>
          <w:sz w:val="20"/>
        </w:rPr>
      </w:pPr>
      <w:r>
        <w:rPr>
          <w:rStyle w:val="FootnoteReference"/>
          <w:sz w:val="20"/>
        </w:rPr>
        <w:footnoteRef/>
      </w:r>
      <w:r>
        <w:rPr>
          <w:sz w:val="20"/>
        </w:rPr>
        <w:t xml:space="preserve"> </w:t>
      </w:r>
      <w:r>
        <w:rPr>
          <w:i/>
          <w:sz w:val="20"/>
        </w:rPr>
        <w:t>See</w:t>
      </w:r>
      <w:r>
        <w:rPr>
          <w:sz w:val="20"/>
        </w:rPr>
        <w:t xml:space="preserve"> 47 U.S.C. § 214; 47 CFR §§ 63.03-04.    </w:t>
      </w:r>
    </w:p>
    <w:p w:rsidR="00D503AF" w:rsidP="00D503AF" w14:paraId="3573BCE5" w14:textId="77777777">
      <w:pPr>
        <w:rPr>
          <w:sz w:val="20"/>
        </w:rPr>
      </w:pPr>
    </w:p>
  </w:footnote>
  <w:footnote w:id="5">
    <w:p w:rsidR="00D503AF" w:rsidRPr="006D542F" w:rsidP="00D503AF" w14:paraId="34225CBB" w14:textId="7B1A11C3">
      <w:pPr>
        <w:pStyle w:val="FootnoteText"/>
        <w:rPr>
          <w:sz w:val="20"/>
        </w:rPr>
      </w:pPr>
      <w:r w:rsidRPr="006D542F">
        <w:rPr>
          <w:rStyle w:val="FootnoteReference"/>
          <w:sz w:val="20"/>
        </w:rPr>
        <w:footnoteRef/>
      </w:r>
      <w:r w:rsidRPr="006D542F">
        <w:rPr>
          <w:sz w:val="20"/>
        </w:rPr>
        <w:t xml:space="preserve"> On February 25, 2020, </w:t>
      </w:r>
      <w:r w:rsidR="002A5100">
        <w:rPr>
          <w:sz w:val="20"/>
        </w:rPr>
        <w:t>the Bureau</w:t>
      </w:r>
      <w:r w:rsidRPr="006D542F">
        <w:rPr>
          <w:sz w:val="20"/>
        </w:rPr>
        <w:t xml:space="preserve"> granted requests by Jaguar for Special Temporary Authority for a period of 60 days to allow it to provide uninterrupted service to customers during the pendency of these </w:t>
      </w:r>
      <w:r w:rsidR="002A5100">
        <w:rPr>
          <w:sz w:val="20"/>
        </w:rPr>
        <w:t>A</w:t>
      </w:r>
      <w:r w:rsidRPr="006D542F">
        <w:rPr>
          <w:sz w:val="20"/>
        </w:rPr>
        <w:t xml:space="preserve">pplications.  </w:t>
      </w:r>
      <w:r w:rsidRPr="006D542F" w:rsidR="004B4D94">
        <w:rPr>
          <w:iCs/>
          <w:sz w:val="20"/>
        </w:rPr>
        <w:t>A grant of the Application</w:t>
      </w:r>
      <w:r w:rsidRPr="006D542F" w:rsidR="00FA150E">
        <w:rPr>
          <w:iCs/>
          <w:sz w:val="20"/>
        </w:rPr>
        <w:t>s</w:t>
      </w:r>
      <w:r w:rsidRPr="006D542F" w:rsidR="004B4D94">
        <w:rPr>
          <w:iCs/>
          <w:sz w:val="20"/>
        </w:rPr>
        <w:t xml:space="preserve"> is without prejudice to any enforcement action by the Commission for non-compliance with the Act or the Commission’s rules.</w:t>
      </w:r>
      <w:r w:rsidRPr="006D542F" w:rsidR="00016006">
        <w:rPr>
          <w:iCs/>
          <w:sz w:val="20"/>
        </w:rPr>
        <w:t xml:space="preserve">  </w:t>
      </w:r>
    </w:p>
  </w:footnote>
  <w:footnote w:id="6">
    <w:p w:rsidR="00042230" w:rsidRPr="008823F2" w:rsidP="00042230" w14:paraId="369B0994" w14:textId="539A5D43">
      <w:pPr>
        <w:pStyle w:val="FootnoteText"/>
        <w:rPr>
          <w:sz w:val="20"/>
        </w:rPr>
      </w:pPr>
      <w:r w:rsidRPr="008823F2">
        <w:rPr>
          <w:rStyle w:val="FootnoteReference"/>
          <w:sz w:val="20"/>
        </w:rPr>
        <w:footnoteRef/>
      </w:r>
      <w:r w:rsidRPr="008823F2">
        <w:rPr>
          <w:sz w:val="20"/>
        </w:rPr>
        <w:t xml:space="preserve"> On February 27, 2020, </w:t>
      </w:r>
      <w:r w:rsidR="002A5100">
        <w:rPr>
          <w:sz w:val="20"/>
        </w:rPr>
        <w:t>the Bureau</w:t>
      </w:r>
      <w:r w:rsidRPr="008823F2">
        <w:rPr>
          <w:sz w:val="20"/>
        </w:rPr>
        <w:t xml:space="preserve"> accepted for filing a</w:t>
      </w:r>
      <w:r w:rsidR="00721CFD">
        <w:rPr>
          <w:sz w:val="20"/>
        </w:rPr>
        <w:t xml:space="preserve"> separate</w:t>
      </w:r>
      <w:r w:rsidRPr="008823F2">
        <w:rPr>
          <w:sz w:val="20"/>
        </w:rPr>
        <w:t xml:space="preserve"> application filed by James T. Ward, as the representative of all of the interest holders of Provincial, and </w:t>
      </w:r>
      <w:r w:rsidRPr="008823F2">
        <w:rPr>
          <w:sz w:val="20"/>
        </w:rPr>
        <w:t>MetroNet</w:t>
      </w:r>
      <w:r w:rsidRPr="008823F2">
        <w:rPr>
          <w:sz w:val="20"/>
        </w:rPr>
        <w:t xml:space="preserve"> Holdings, LLC (</w:t>
      </w:r>
      <w:r w:rsidRPr="008823F2">
        <w:rPr>
          <w:sz w:val="20"/>
        </w:rPr>
        <w:t>MetroNet</w:t>
      </w:r>
      <w:r w:rsidRPr="008823F2">
        <w:rPr>
          <w:sz w:val="20"/>
        </w:rPr>
        <w:t xml:space="preserve"> Holdings), pursuant to section 214 of the Act and sections 63.03-04 of the Commission’s rules,</w:t>
      </w:r>
      <w:r w:rsidRPr="008823F2">
        <w:rPr>
          <w:color w:val="231F20"/>
          <w:sz w:val="20"/>
        </w:rPr>
        <w:t xml:space="preserve"> </w:t>
      </w:r>
      <w:r w:rsidRPr="008823F2">
        <w:rPr>
          <w:sz w:val="20"/>
        </w:rPr>
        <w:t xml:space="preserve">requesting approval to transfer control of Jaguar to </w:t>
      </w:r>
      <w:r w:rsidRPr="008823F2">
        <w:rPr>
          <w:sz w:val="20"/>
        </w:rPr>
        <w:t>MetroNet</w:t>
      </w:r>
      <w:r w:rsidRPr="008823F2">
        <w:rPr>
          <w:sz w:val="20"/>
        </w:rPr>
        <w:t xml:space="preserve"> Holdings, a competitive telecommunications provider operating in several states</w:t>
      </w:r>
      <w:r w:rsidRPr="008823F2">
        <w:rPr>
          <w:i/>
          <w:iCs/>
          <w:sz w:val="20"/>
        </w:rPr>
        <w:t xml:space="preserve">.  Domestic Section 214 Application Filed for the Transfer of Control of Jaguar Communications, Inc. to </w:t>
      </w:r>
      <w:r w:rsidRPr="008823F2">
        <w:rPr>
          <w:i/>
          <w:iCs/>
          <w:sz w:val="20"/>
        </w:rPr>
        <w:t>MetroNet</w:t>
      </w:r>
      <w:r w:rsidRPr="008823F2">
        <w:rPr>
          <w:i/>
          <w:iCs/>
          <w:sz w:val="20"/>
        </w:rPr>
        <w:t xml:space="preserve"> Holdings, LLC</w:t>
      </w:r>
      <w:r w:rsidRPr="008823F2">
        <w:rPr>
          <w:sz w:val="20"/>
        </w:rPr>
        <w:t>, WC Docket No. 20-37, Public Notice, DA 20-198 (WCB 2020).</w:t>
      </w:r>
      <w:r w:rsidR="009E4D7C">
        <w:rPr>
          <w:sz w:val="20"/>
        </w:rPr>
        <w:t xml:space="preserve">  A grant </w:t>
      </w:r>
      <w:r w:rsidR="00E930DA">
        <w:rPr>
          <w:sz w:val="20"/>
        </w:rPr>
        <w:t>of the Applica</w:t>
      </w:r>
      <w:r w:rsidR="00675F34">
        <w:rPr>
          <w:sz w:val="20"/>
        </w:rPr>
        <w:t>tions</w:t>
      </w:r>
      <w:r w:rsidR="00E930DA">
        <w:rPr>
          <w:sz w:val="20"/>
        </w:rPr>
        <w:t xml:space="preserve"> is without prejudice to our review of the application involving </w:t>
      </w:r>
      <w:r w:rsidR="00E930DA">
        <w:rPr>
          <w:sz w:val="20"/>
        </w:rPr>
        <w:t>MetroNet</w:t>
      </w:r>
      <w:r w:rsidR="00E930DA">
        <w:rPr>
          <w:sz w:val="20"/>
        </w:rPr>
        <w:t xml:space="preserve"> Holdings.</w:t>
      </w:r>
    </w:p>
  </w:footnote>
  <w:footnote w:id="7">
    <w:p w:rsidR="00300582" w:rsidRPr="00F16F39" w14:paraId="1A020C5D" w14:textId="77777777">
      <w:pPr>
        <w:pStyle w:val="FootnoteText"/>
        <w:rPr>
          <w:sz w:val="20"/>
        </w:rPr>
      </w:pPr>
      <w:r>
        <w:rPr>
          <w:rStyle w:val="FootnoteReference"/>
        </w:rPr>
        <w:footnoteRef/>
      </w:r>
      <w:r>
        <w:t xml:space="preserve"> </w:t>
      </w:r>
      <w:r w:rsidRPr="00F16F39">
        <w:rPr>
          <w:i/>
          <w:sz w:val="20"/>
        </w:rPr>
        <w:t>Implementation of Further Streamlining Measures for Domestic Section 214 Authorizations</w:t>
      </w:r>
      <w:r w:rsidRPr="00F16F39">
        <w:rPr>
          <w:sz w:val="20"/>
        </w:rPr>
        <w:t xml:space="preserve">, CC Docket No. 01-150, Report and Order, 17 FCC </w:t>
      </w:r>
      <w:r w:rsidRPr="00F16F39">
        <w:rPr>
          <w:sz w:val="20"/>
        </w:rPr>
        <w:t>Rcd</w:t>
      </w:r>
      <w:r w:rsidRPr="00F16F39">
        <w:rPr>
          <w:sz w:val="20"/>
        </w:rPr>
        <w:t xml:space="preserve"> 5517, 5533, para. 30 (2002).  </w:t>
      </w:r>
    </w:p>
  </w:footnote>
  <w:footnote w:id="8">
    <w:p w:rsidR="00300582" w:rsidRPr="006A19BD" w14:paraId="5BA1107E" w14:textId="77777777">
      <w:pPr>
        <w:pStyle w:val="FootnoteText"/>
        <w:rPr>
          <w:sz w:val="20"/>
        </w:rPr>
      </w:pPr>
      <w:r>
        <w:rPr>
          <w:rStyle w:val="FootnoteReference"/>
        </w:rPr>
        <w:footnoteRef/>
      </w:r>
      <w:r>
        <w:t xml:space="preserve"> </w:t>
      </w:r>
      <w:r w:rsidRPr="006A19BD">
        <w:rPr>
          <w:sz w:val="20"/>
        </w:rPr>
        <w:t>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582" w14:paraId="516C5A6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582" w14:paraId="62A56D4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582" w14:paraId="2D433D8A"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fcc_logo" style="width:41.75pt;height:41.75pt;margin-top:8.5pt;margin-left:34.95pt;position:absolute;visibility:visible;z-index:251661312" o:allowincell="f">
          <v:imagedata r:id="rId1" o:title="fcc_logo"/>
          <w10:wrap type="topAndBottom"/>
        </v:shape>
      </w:pict>
    </w:r>
    <w:r w:rsidR="00D963A4">
      <w:rPr>
        <w:rFonts w:ascii="News Gothic MT" w:hAnsi="News Gothic MT"/>
        <w:b/>
        <w:kern w:val="28"/>
        <w:sz w:val="96"/>
      </w:rPr>
      <w:t xml:space="preserve">  PUBLIC NOTICE</w:t>
    </w:r>
  </w:p>
  <w:p w:rsidR="00300582" w14:paraId="079C976D" w14:textId="77777777">
    <w:pPr>
      <w:pStyle w:val="Header"/>
      <w:tabs>
        <w:tab w:val="left" w:pos="1080"/>
        <w:tab w:val="clear" w:pos="4320"/>
        <w:tab w:val="clear" w:pos="8640"/>
      </w:tabs>
      <w:spacing w:line="1120" w:lineRule="exact"/>
      <w:ind w:left="720"/>
      <w:rPr>
        <w:rFonts w:ascii="Arial" w:hAnsi="Arial"/>
        <w:b/>
        <w:sz w:val="28"/>
      </w:rPr>
    </w:pPr>
    <w:r>
      <w:rPr>
        <w:noProof/>
      </w:rPr>
      <w:pict>
        <v:line id="Line 4" o:spid="_x0000_s2050" style="position:absolute;visibility:visible;z-index:251659264" from="37.6pt,54.95pt" to="501.1pt,55.15pt" o:allowincell="f"/>
      </w:pict>
    </w:r>
    <w:r>
      <w:rPr>
        <w:noProof/>
      </w:rPr>
      <w:pict>
        <v:shapetype id="_x0000_t202" coordsize="21600,21600" o:spt="202" path="m,l,21600r21600,l21600,xe">
          <v:stroke joinstyle="miter"/>
          <v:path gradientshapeok="t" o:connecttype="rect"/>
        </v:shapetype>
        <v:shape id="Text Box 2" o:spid="_x0000_s2051" type="#_x0000_t202" style="width:244.8pt;height:50.4pt;margin-top:0.4pt;margin-left:30pt;position:absolute;visibility:visible;z-index:251658240" o:allowincell="f" stroked="f">
          <v:textbox>
            <w:txbxContent>
              <w:p w:rsidR="00300582" w14:paraId="78F19254" w14:textId="77777777">
                <w:pPr>
                  <w:rPr>
                    <w:rFonts w:ascii="Arial" w:hAnsi="Arial"/>
                    <w:b/>
                  </w:rPr>
                </w:pPr>
                <w:r>
                  <w:rPr>
                    <w:rFonts w:ascii="Arial" w:hAnsi="Arial"/>
                    <w:b/>
                  </w:rPr>
                  <w:t>Federal Communications Commission</w:t>
                </w:r>
              </w:p>
              <w:p w:rsidR="00300582" w14:paraId="66879E8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00582" w14:paraId="7BDA286A" w14:textId="77777777">
                <w:pPr>
                  <w:rPr>
                    <w:rFonts w:ascii="Arial" w:hAnsi="Arial"/>
                    <w:sz w:val="24"/>
                  </w:rPr>
                </w:pPr>
                <w:r>
                  <w:rPr>
                    <w:rFonts w:ascii="Arial" w:hAnsi="Arial"/>
                    <w:b/>
                  </w:rPr>
                  <w:t>Washington, D.C. 20554</w:t>
                </w:r>
              </w:p>
            </w:txbxContent>
          </v:textbox>
        </v:shape>
      </w:pict>
    </w:r>
    <w:r>
      <w:rPr>
        <w:noProof/>
      </w:rPr>
      <w:pict>
        <v:shape id="Text Box 5" o:spid="_x0000_s2052" type="#_x0000_t202" style="width:207.95pt;height:43.2pt;margin-top:10.25pt;margin-left:301.5pt;position:absolute;visibility:visible;z-index:251660288" o:allowincell="f" stroked="f">
          <v:textbox inset=",0,,0">
            <w:txbxContent>
              <w:p w:rsidR="00300582" w14:paraId="60F2DD3E" w14:textId="77777777">
                <w:pPr>
                  <w:spacing w:before="40"/>
                  <w:jc w:val="right"/>
                  <w:rPr>
                    <w:rFonts w:ascii="Arial" w:hAnsi="Arial"/>
                    <w:b/>
                    <w:sz w:val="16"/>
                  </w:rPr>
                </w:pPr>
                <w:r>
                  <w:rPr>
                    <w:rFonts w:ascii="Arial" w:hAnsi="Arial"/>
                    <w:b/>
                    <w:sz w:val="16"/>
                  </w:rPr>
                  <w:t>News Media Information 202 / 418-0500</w:t>
                </w:r>
              </w:p>
              <w:p w:rsidR="00300582" w14:paraId="601E8770"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00582" w14:paraId="0E3EAD74" w14:textId="77777777">
                <w:pPr>
                  <w:jc w:val="right"/>
                  <w:rPr>
                    <w:rFonts w:ascii="Arial" w:hAnsi="Arial"/>
                    <w:b/>
                    <w:sz w:val="16"/>
                  </w:rPr>
                </w:pPr>
                <w:r>
                  <w:rPr>
                    <w:rFonts w:ascii="Arial" w:hAnsi="Arial"/>
                    <w:b/>
                    <w:sz w:val="16"/>
                  </w:rPr>
                  <w:t>TTY: 1-888-835-5322</w:t>
                </w:r>
              </w:p>
              <w:p w:rsidR="00300582" w14:paraId="159105D9" w14:textId="77777777">
                <w:pPr>
                  <w:jc w:val="right"/>
                </w:pPr>
              </w:p>
            </w:txbxContent>
          </v:textbox>
        </v:shape>
      </w:pict>
    </w:r>
  </w:p>
  <w:p w:rsidR="00300582" w14:paraId="1D69DE3B"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5331B"/>
    <w:multiLevelType w:val="hybridMultilevel"/>
    <w:tmpl w:val="BE08B4FE"/>
    <w:lvl w:ilvl="0">
      <w:start w:val="1"/>
      <w:numFmt w:val="decimal"/>
      <w:lvlText w:val="%1."/>
      <w:lvlJc w:val="left"/>
      <w:pPr>
        <w:ind w:left="2250" w:hanging="360"/>
      </w:pPr>
    </w:lvl>
    <w:lvl w:ilvl="1" w:tentative="1">
      <w:start w:val="1"/>
      <w:numFmt w:val="lowerLetter"/>
      <w:lvlText w:val="%2."/>
      <w:lvlJc w:val="left"/>
      <w:pPr>
        <w:ind w:left="2970" w:hanging="360"/>
      </w:pPr>
    </w:lvl>
    <w:lvl w:ilvl="2" w:tentative="1">
      <w:start w:val="1"/>
      <w:numFmt w:val="lowerRoman"/>
      <w:lvlText w:val="%3."/>
      <w:lvlJc w:val="right"/>
      <w:pPr>
        <w:ind w:left="3690" w:hanging="180"/>
      </w:pPr>
    </w:lvl>
    <w:lvl w:ilvl="3" w:tentative="1">
      <w:start w:val="1"/>
      <w:numFmt w:val="decimal"/>
      <w:lvlText w:val="%4."/>
      <w:lvlJc w:val="left"/>
      <w:pPr>
        <w:ind w:left="4410" w:hanging="360"/>
      </w:pPr>
    </w:lvl>
    <w:lvl w:ilvl="4" w:tentative="1">
      <w:start w:val="1"/>
      <w:numFmt w:val="lowerLetter"/>
      <w:lvlText w:val="%5."/>
      <w:lvlJc w:val="left"/>
      <w:pPr>
        <w:ind w:left="5130" w:hanging="360"/>
      </w:pPr>
    </w:lvl>
    <w:lvl w:ilvl="5" w:tentative="1">
      <w:start w:val="1"/>
      <w:numFmt w:val="lowerRoman"/>
      <w:lvlText w:val="%6."/>
      <w:lvlJc w:val="right"/>
      <w:pPr>
        <w:ind w:left="5850" w:hanging="180"/>
      </w:pPr>
    </w:lvl>
    <w:lvl w:ilvl="6" w:tentative="1">
      <w:start w:val="1"/>
      <w:numFmt w:val="decimal"/>
      <w:lvlText w:val="%7."/>
      <w:lvlJc w:val="left"/>
      <w:pPr>
        <w:ind w:left="6570" w:hanging="360"/>
      </w:pPr>
    </w:lvl>
    <w:lvl w:ilvl="7" w:tentative="1">
      <w:start w:val="1"/>
      <w:numFmt w:val="lowerLetter"/>
      <w:lvlText w:val="%8."/>
      <w:lvlJc w:val="left"/>
      <w:pPr>
        <w:ind w:left="7290" w:hanging="360"/>
      </w:pPr>
    </w:lvl>
    <w:lvl w:ilvl="8" w:tentative="1">
      <w:start w:val="1"/>
      <w:numFmt w:val="lowerRoman"/>
      <w:lvlText w:val="%9."/>
      <w:lvlJc w:val="right"/>
      <w:pPr>
        <w:ind w:left="8010" w:hanging="180"/>
      </w:pPr>
    </w:lvl>
  </w:abstractNum>
  <w:abstractNum w:abstractNumId="1">
    <w:nsid w:val="096A45F9"/>
    <w:multiLevelType w:val="hybridMultilevel"/>
    <w:tmpl w:val="32B48FFC"/>
    <w:lvl w:ilvl="0">
      <w:start w:val="0"/>
      <w:numFmt w:val="bullet"/>
      <w:lvlText w:val="-"/>
      <w:lvlJc w:val="left"/>
      <w:pPr>
        <w:ind w:left="1440" w:hanging="36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7566593"/>
    <w:multiLevelType w:val="hybridMultilevel"/>
    <w:tmpl w:val="B9BAA3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1D44120"/>
    <w:multiLevelType w:val="hybridMultilevel"/>
    <w:tmpl w:val="BE929A28"/>
    <w:lvl w:ilvl="0">
      <w:start w:val="1"/>
      <w:numFmt w:val="decimal"/>
      <w:lvlText w:val="%1."/>
      <w:lvlJc w:val="left"/>
      <w:pPr>
        <w:ind w:left="1710" w:hanging="360"/>
      </w:pPr>
      <w:rPr>
        <w:rFonts w:hint="default"/>
        <w:b/>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37685427"/>
    <w:multiLevelType w:val="hybridMultilevel"/>
    <w:tmpl w:val="F9CA86B0"/>
    <w:lvl w:ilvl="0">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start w:val="13"/>
      <w:numFmt w:val="decimal"/>
      <w:lvlText w:val="%2."/>
      <w:lvlJc w:val="left"/>
      <w:pPr>
        <w:tabs>
          <w:tab w:val="num" w:pos="720"/>
        </w:tabs>
        <w:ind w:left="720" w:hanging="360"/>
      </w:pPr>
      <w:rPr>
        <w:rFonts w:cs="Times New Roman" w:hint="default"/>
      </w:rPr>
    </w:lvl>
    <w:lvl w:ilvl="2" w:tentative="1">
      <w:start w:val="1"/>
      <w:numFmt w:val="lowerRoman"/>
      <w:lvlText w:val="%3."/>
      <w:lvlJc w:val="right"/>
      <w:pPr>
        <w:tabs>
          <w:tab w:val="num" w:pos="1440"/>
        </w:tabs>
        <w:ind w:left="1440" w:hanging="180"/>
      </w:pPr>
      <w:rPr>
        <w:rFonts w:cs="Times New Roman"/>
      </w:rPr>
    </w:lvl>
    <w:lvl w:ilvl="3" w:tentative="1">
      <w:start w:val="1"/>
      <w:numFmt w:val="decimal"/>
      <w:lvlText w:val="%4."/>
      <w:lvlJc w:val="left"/>
      <w:pPr>
        <w:tabs>
          <w:tab w:val="num" w:pos="2160"/>
        </w:tabs>
        <w:ind w:left="2160" w:hanging="360"/>
      </w:pPr>
      <w:rPr>
        <w:rFonts w:cs="Times New Roman"/>
      </w:rPr>
    </w:lvl>
    <w:lvl w:ilvl="4" w:tentative="1">
      <w:start w:val="1"/>
      <w:numFmt w:val="lowerLetter"/>
      <w:lvlText w:val="%5."/>
      <w:lvlJc w:val="left"/>
      <w:pPr>
        <w:tabs>
          <w:tab w:val="num" w:pos="2880"/>
        </w:tabs>
        <w:ind w:left="2880" w:hanging="360"/>
      </w:pPr>
      <w:rPr>
        <w:rFonts w:cs="Times New Roman"/>
      </w:rPr>
    </w:lvl>
    <w:lvl w:ilvl="5" w:tentative="1">
      <w:start w:val="1"/>
      <w:numFmt w:val="lowerRoman"/>
      <w:lvlText w:val="%6."/>
      <w:lvlJc w:val="right"/>
      <w:pPr>
        <w:tabs>
          <w:tab w:val="num" w:pos="3600"/>
        </w:tabs>
        <w:ind w:left="3600" w:hanging="180"/>
      </w:pPr>
      <w:rPr>
        <w:rFonts w:cs="Times New Roman"/>
      </w:rPr>
    </w:lvl>
    <w:lvl w:ilvl="6" w:tentative="1">
      <w:start w:val="1"/>
      <w:numFmt w:val="decimal"/>
      <w:lvlText w:val="%7."/>
      <w:lvlJc w:val="left"/>
      <w:pPr>
        <w:tabs>
          <w:tab w:val="num" w:pos="4320"/>
        </w:tabs>
        <w:ind w:left="4320" w:hanging="360"/>
      </w:pPr>
      <w:rPr>
        <w:rFonts w:cs="Times New Roman"/>
      </w:rPr>
    </w:lvl>
    <w:lvl w:ilvl="7" w:tentative="1">
      <w:start w:val="1"/>
      <w:numFmt w:val="lowerLetter"/>
      <w:lvlText w:val="%8."/>
      <w:lvlJc w:val="left"/>
      <w:pPr>
        <w:tabs>
          <w:tab w:val="num" w:pos="5040"/>
        </w:tabs>
        <w:ind w:left="5040" w:hanging="360"/>
      </w:pPr>
      <w:rPr>
        <w:rFonts w:cs="Times New Roman"/>
      </w:rPr>
    </w:lvl>
    <w:lvl w:ilvl="8" w:tentative="1">
      <w:start w:val="1"/>
      <w:numFmt w:val="lowerRoman"/>
      <w:lvlText w:val="%9."/>
      <w:lvlJc w:val="right"/>
      <w:pPr>
        <w:tabs>
          <w:tab w:val="num" w:pos="5760"/>
        </w:tabs>
        <w:ind w:left="5760" w:hanging="180"/>
      </w:pPr>
      <w:rPr>
        <w:rFonts w:cs="Times New Roman"/>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5761DC"/>
    <w:multiLevelType w:val="hybridMultilevel"/>
    <w:tmpl w:val="64D24C8C"/>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460F0118"/>
    <w:multiLevelType w:val="hybridMultilevel"/>
    <w:tmpl w:val="7EB0ADD2"/>
    <w:lvl w:ilvl="0">
      <w:start w:val="1"/>
      <w:numFmt w:val="lowerLetter"/>
      <w:lvlText w:val="%1)"/>
      <w:lvlJc w:val="left"/>
      <w:pPr>
        <w:tabs>
          <w:tab w:val="num" w:pos="1440"/>
        </w:tabs>
        <w:ind w:left="1440" w:hanging="360"/>
      </w:pPr>
      <w:rPr>
        <w:b w:val="0"/>
        <w:i w:val="0"/>
      </w:rPr>
    </w:lvl>
    <w:lvl w:ilvl="1">
      <w:start w:val="1"/>
      <w:numFmt w:val="lowerRoman"/>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6B597F9D"/>
    <w:multiLevelType w:val="hybridMultilevel"/>
    <w:tmpl w:val="EA183FBE"/>
    <w:lvl w:ilvl="0">
      <w:start w:val="1"/>
      <w:numFmt w:val="lowerLetter"/>
      <w:lvlText w:val="(%1)"/>
      <w:lvlJc w:val="left"/>
      <w:pPr>
        <w:ind w:left="1980" w:hanging="360"/>
      </w:pPr>
      <w:rPr>
        <w:rFonts w:hint="default"/>
        <w:i w:val="0"/>
      </w:rPr>
    </w:lvl>
    <w:lvl w:ilvl="1" w:tentative="1">
      <w:start w:val="1"/>
      <w:numFmt w:val="lowerLetter"/>
      <w:lvlText w:val="%2."/>
      <w:lvlJc w:val="left"/>
      <w:pPr>
        <w:ind w:left="2700" w:hanging="360"/>
      </w:pPr>
    </w:lvl>
    <w:lvl w:ilvl="2" w:tentative="1">
      <w:start w:val="1"/>
      <w:numFmt w:val="lowerRoman"/>
      <w:lvlText w:val="%3."/>
      <w:lvlJc w:val="right"/>
      <w:pPr>
        <w:ind w:left="3420" w:hanging="180"/>
      </w:pPr>
    </w:lvl>
    <w:lvl w:ilvl="3" w:tentative="1">
      <w:start w:val="1"/>
      <w:numFmt w:val="decimal"/>
      <w:lvlText w:val="%4."/>
      <w:lvlJc w:val="left"/>
      <w:pPr>
        <w:ind w:left="4140" w:hanging="360"/>
      </w:pPr>
    </w:lvl>
    <w:lvl w:ilvl="4" w:tentative="1">
      <w:start w:val="1"/>
      <w:numFmt w:val="lowerLetter"/>
      <w:lvlText w:val="%5."/>
      <w:lvlJc w:val="left"/>
      <w:pPr>
        <w:ind w:left="4860" w:hanging="360"/>
      </w:pPr>
    </w:lvl>
    <w:lvl w:ilvl="5" w:tentative="1">
      <w:start w:val="1"/>
      <w:numFmt w:val="lowerRoman"/>
      <w:lvlText w:val="%6."/>
      <w:lvlJc w:val="right"/>
      <w:pPr>
        <w:ind w:left="5580" w:hanging="180"/>
      </w:pPr>
    </w:lvl>
    <w:lvl w:ilvl="6" w:tentative="1">
      <w:start w:val="1"/>
      <w:numFmt w:val="decimal"/>
      <w:lvlText w:val="%7."/>
      <w:lvlJc w:val="left"/>
      <w:pPr>
        <w:ind w:left="6300" w:hanging="360"/>
      </w:pPr>
    </w:lvl>
    <w:lvl w:ilvl="7" w:tentative="1">
      <w:start w:val="1"/>
      <w:numFmt w:val="lowerLetter"/>
      <w:lvlText w:val="%8."/>
      <w:lvlJc w:val="left"/>
      <w:pPr>
        <w:ind w:left="7020" w:hanging="360"/>
      </w:pPr>
    </w:lvl>
    <w:lvl w:ilvl="8" w:tentative="1">
      <w:start w:val="1"/>
      <w:numFmt w:val="lowerRoman"/>
      <w:lvlText w:val="%9."/>
      <w:lvlJc w:val="right"/>
      <w:pPr>
        <w:ind w:left="7740" w:hanging="180"/>
      </w:pPr>
    </w:lvl>
  </w:abstractNum>
  <w:abstractNum w:abstractNumId="14">
    <w:nsid w:val="79370CEA"/>
    <w:multiLevelType w:val="hybridMultilevel"/>
    <w:tmpl w:val="5338FD5A"/>
    <w:lvl w:ilvl="0">
      <w:start w:val="1"/>
      <w:numFmt w:val="lowerRoman"/>
      <w:lvlText w:val="%1."/>
      <w:lvlJc w:val="righ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5">
    <w:nsid w:val="7D8120BC"/>
    <w:multiLevelType w:val="hybridMultilevel"/>
    <w:tmpl w:val="90D00BFA"/>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lowerLetter"/>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4"/>
  </w:num>
  <w:num w:numId="15">
    <w:abstractNumId w:val="5"/>
  </w:num>
  <w:num w:numId="16">
    <w:abstractNumId w:val="15"/>
  </w:num>
  <w:num w:numId="17">
    <w:abstractNumId w:val="13"/>
  </w:num>
  <w:num w:numId="18">
    <w:abstractNumId w:val="14"/>
  </w:num>
  <w:num w:numId="19">
    <w:abstractNumId w:val="0"/>
  </w:num>
  <w:num w:numId="20">
    <w:abstractNumId w:val="7"/>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80"/>
    <w:rsid w:val="00005506"/>
    <w:rsid w:val="00016006"/>
    <w:rsid w:val="00026431"/>
    <w:rsid w:val="00042230"/>
    <w:rsid w:val="00047D43"/>
    <w:rsid w:val="000C5183"/>
    <w:rsid w:val="000D720A"/>
    <w:rsid w:val="001208FE"/>
    <w:rsid w:val="0016629F"/>
    <w:rsid w:val="00195C12"/>
    <w:rsid w:val="001D3B79"/>
    <w:rsid w:val="001E2F0D"/>
    <w:rsid w:val="00217EEF"/>
    <w:rsid w:val="00221558"/>
    <w:rsid w:val="00250F6B"/>
    <w:rsid w:val="00263456"/>
    <w:rsid w:val="002A5100"/>
    <w:rsid w:val="00300582"/>
    <w:rsid w:val="00375887"/>
    <w:rsid w:val="0038750F"/>
    <w:rsid w:val="003B508E"/>
    <w:rsid w:val="003E3B6D"/>
    <w:rsid w:val="00447486"/>
    <w:rsid w:val="004900F8"/>
    <w:rsid w:val="004B4D94"/>
    <w:rsid w:val="004E0584"/>
    <w:rsid w:val="004E4DA2"/>
    <w:rsid w:val="005179D5"/>
    <w:rsid w:val="005323AB"/>
    <w:rsid w:val="00535D63"/>
    <w:rsid w:val="00536B1A"/>
    <w:rsid w:val="00547514"/>
    <w:rsid w:val="005739A3"/>
    <w:rsid w:val="00576A91"/>
    <w:rsid w:val="00594C3F"/>
    <w:rsid w:val="005F2494"/>
    <w:rsid w:val="0062032E"/>
    <w:rsid w:val="00637B6F"/>
    <w:rsid w:val="00644027"/>
    <w:rsid w:val="00656CB4"/>
    <w:rsid w:val="0067482A"/>
    <w:rsid w:val="00675F34"/>
    <w:rsid w:val="00690F47"/>
    <w:rsid w:val="006A19BD"/>
    <w:rsid w:val="006D542F"/>
    <w:rsid w:val="006E3F78"/>
    <w:rsid w:val="00721CFD"/>
    <w:rsid w:val="00737476"/>
    <w:rsid w:val="00792582"/>
    <w:rsid w:val="007D452E"/>
    <w:rsid w:val="007F736E"/>
    <w:rsid w:val="008249B8"/>
    <w:rsid w:val="00842042"/>
    <w:rsid w:val="00881EF4"/>
    <w:rsid w:val="008823F2"/>
    <w:rsid w:val="008907E3"/>
    <w:rsid w:val="008C1006"/>
    <w:rsid w:val="008C36D9"/>
    <w:rsid w:val="00921A4A"/>
    <w:rsid w:val="009367B8"/>
    <w:rsid w:val="00950931"/>
    <w:rsid w:val="009526B3"/>
    <w:rsid w:val="009E4D7C"/>
    <w:rsid w:val="00A250D0"/>
    <w:rsid w:val="00A814D9"/>
    <w:rsid w:val="00AB76C4"/>
    <w:rsid w:val="00AD7F41"/>
    <w:rsid w:val="00AF2358"/>
    <w:rsid w:val="00B13255"/>
    <w:rsid w:val="00B8199E"/>
    <w:rsid w:val="00C50B80"/>
    <w:rsid w:val="00C70D87"/>
    <w:rsid w:val="00C75383"/>
    <w:rsid w:val="00C86003"/>
    <w:rsid w:val="00CD5728"/>
    <w:rsid w:val="00CF0AFC"/>
    <w:rsid w:val="00D06830"/>
    <w:rsid w:val="00D07CD5"/>
    <w:rsid w:val="00D109A4"/>
    <w:rsid w:val="00D20009"/>
    <w:rsid w:val="00D503AF"/>
    <w:rsid w:val="00D55C7B"/>
    <w:rsid w:val="00D963A4"/>
    <w:rsid w:val="00DA049A"/>
    <w:rsid w:val="00DB6F69"/>
    <w:rsid w:val="00DD08C4"/>
    <w:rsid w:val="00E2274D"/>
    <w:rsid w:val="00E30687"/>
    <w:rsid w:val="00E930DA"/>
    <w:rsid w:val="00EF4E42"/>
    <w:rsid w:val="00F16F39"/>
    <w:rsid w:val="00F250C6"/>
    <w:rsid w:val="00F263B5"/>
    <w:rsid w:val="00F673BF"/>
    <w:rsid w:val="00F76042"/>
    <w:rsid w:val="00F80DBA"/>
    <w:rsid w:val="00F80F29"/>
    <w:rsid w:val="00F83A94"/>
    <w:rsid w:val="00FA150E"/>
    <w:rsid w:val="00FF27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C50B80"/>
    <w:rPr>
      <w:sz w:val="22"/>
    </w:rPr>
  </w:style>
  <w:style w:type="character" w:customStyle="1" w:styleId="FootnoteCharacters">
    <w:name w:val="Footnote Characters"/>
    <w:rsid w:val="00C50B80"/>
    <w:rPr>
      <w:vertAlign w:val="superscript"/>
    </w:rPr>
  </w:style>
  <w:style w:type="character" w:customStyle="1" w:styleId="FooterChar">
    <w:name w:val="Footer Char"/>
    <w:link w:val="Footer"/>
    <w:uiPriority w:val="99"/>
    <w:rsid w:val="00C50B80"/>
    <w:rPr>
      <w:sz w:val="22"/>
    </w:rPr>
  </w:style>
  <w:style w:type="paragraph" w:styleId="ListParagraph">
    <w:name w:val="List Paragraph"/>
    <w:basedOn w:val="Normal"/>
    <w:uiPriority w:val="34"/>
    <w:qFormat/>
    <w:rsid w:val="00E30687"/>
    <w:pPr>
      <w:ind w:left="720"/>
      <w:contextualSpacing/>
    </w:pPr>
  </w:style>
  <w:style w:type="paragraph" w:styleId="BalloonText">
    <w:name w:val="Balloon Text"/>
    <w:basedOn w:val="Normal"/>
    <w:link w:val="BalloonTextChar"/>
    <w:uiPriority w:val="99"/>
    <w:semiHidden/>
    <w:unhideWhenUsed/>
    <w:rsid w:val="00C26DCE"/>
    <w:rPr>
      <w:rFonts w:ascii="Segoe UI" w:hAnsi="Segoe UI" w:cs="Segoe UI"/>
      <w:sz w:val="18"/>
      <w:szCs w:val="18"/>
    </w:rPr>
  </w:style>
  <w:style w:type="character" w:customStyle="1" w:styleId="BalloonTextChar">
    <w:name w:val="Balloon Text Char"/>
    <w:link w:val="BalloonText"/>
    <w:uiPriority w:val="99"/>
    <w:semiHidden/>
    <w:rsid w:val="00C26DCE"/>
    <w:rPr>
      <w:rFonts w:ascii="Segoe UI" w:hAnsi="Segoe UI" w:cs="Segoe UI"/>
      <w:sz w:val="18"/>
      <w:szCs w:val="18"/>
    </w:rPr>
  </w:style>
  <w:style w:type="character" w:styleId="CommentReference">
    <w:name w:val="annotation reference"/>
    <w:uiPriority w:val="99"/>
    <w:semiHidden/>
    <w:unhideWhenUsed/>
    <w:rsid w:val="0012508C"/>
    <w:rPr>
      <w:sz w:val="16"/>
      <w:szCs w:val="16"/>
    </w:rPr>
  </w:style>
  <w:style w:type="paragraph" w:styleId="CommentText">
    <w:name w:val="annotation text"/>
    <w:basedOn w:val="Normal"/>
    <w:link w:val="CommentTextChar"/>
    <w:uiPriority w:val="99"/>
    <w:semiHidden/>
    <w:unhideWhenUsed/>
    <w:rsid w:val="0012508C"/>
    <w:rPr>
      <w:sz w:val="20"/>
    </w:rPr>
  </w:style>
  <w:style w:type="character" w:customStyle="1" w:styleId="CommentTextChar">
    <w:name w:val="Comment Text Char"/>
    <w:basedOn w:val="DefaultParagraphFont"/>
    <w:link w:val="CommentText"/>
    <w:uiPriority w:val="99"/>
    <w:semiHidden/>
    <w:rsid w:val="0012508C"/>
  </w:style>
  <w:style w:type="paragraph" w:styleId="CommentSubject">
    <w:name w:val="annotation subject"/>
    <w:basedOn w:val="CommentText"/>
    <w:next w:val="CommentText"/>
    <w:link w:val="CommentSubjectChar"/>
    <w:uiPriority w:val="99"/>
    <w:semiHidden/>
    <w:unhideWhenUsed/>
    <w:rsid w:val="0012508C"/>
    <w:rPr>
      <w:b/>
      <w:bCs/>
    </w:rPr>
  </w:style>
  <w:style w:type="character" w:customStyle="1" w:styleId="CommentSubjectChar">
    <w:name w:val="Comment Subject Char"/>
    <w:link w:val="CommentSubject"/>
    <w:uiPriority w:val="99"/>
    <w:semiHidden/>
    <w:rsid w:val="0012508C"/>
    <w:rPr>
      <w:b/>
      <w:bCs/>
    </w:rPr>
  </w:style>
  <w:style w:type="character" w:customStyle="1" w:styleId="copinpointicon">
    <w:name w:val="co_pinpointicon"/>
    <w:rsid w:val="00F16F39"/>
  </w:style>
  <w:style w:type="character" w:customStyle="1" w:styleId="cosearchterm">
    <w:name w:val="co_searchterm"/>
    <w:rsid w:val="00F16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s://1.next.westlaw.com/Link/Document/FullText?findType=L&amp;pubNum=1000547&amp;cite=47CFRS1.103&amp;originatingDoc=I2a5de1caa71b11e69822eed485bc7ca1&amp;refType=LQ&amp;originationContext=document&amp;transitionType=DocumentItem&amp;contextData=(sc.Search)"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