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pPr>
        <w:jc w:val="right"/>
        <w:rPr>
          <w:b/>
          <w:sz w:val="24"/>
        </w:rPr>
      </w:pPr>
      <w:r>
        <w:rPr>
          <w:b/>
          <w:sz w:val="24"/>
        </w:rPr>
        <w:t xml:space="preserve">DA </w:t>
      </w:r>
      <w:r w:rsidR="00466418">
        <w:rPr>
          <w:b/>
          <w:sz w:val="24"/>
        </w:rPr>
        <w:t>20</w:t>
      </w:r>
      <w:r w:rsidR="00D37E32">
        <w:rPr>
          <w:b/>
          <w:sz w:val="24"/>
        </w:rPr>
        <w:t>-39</w:t>
      </w:r>
      <w:bookmarkStart w:id="0" w:name="_GoBack"/>
      <w:bookmarkEnd w:id="0"/>
    </w:p>
    <w:p w:rsidR="00013A8B" w:rsidRPr="00B20363" w:rsidP="00013A8B">
      <w:pPr>
        <w:spacing w:before="60"/>
        <w:jc w:val="right"/>
        <w:rPr>
          <w:b/>
          <w:sz w:val="24"/>
        </w:rPr>
      </w:pPr>
      <w:r>
        <w:rPr>
          <w:b/>
          <w:sz w:val="24"/>
        </w:rPr>
        <w:t xml:space="preserve">Released:  </w:t>
      </w:r>
      <w:r w:rsidR="00632D3F">
        <w:rPr>
          <w:b/>
          <w:sz w:val="24"/>
        </w:rPr>
        <w:t xml:space="preserve">January </w:t>
      </w:r>
      <w:r w:rsidR="003E0821">
        <w:rPr>
          <w:b/>
          <w:sz w:val="24"/>
        </w:rPr>
        <w:t>10</w:t>
      </w:r>
      <w:r w:rsidR="00632D3F">
        <w:rPr>
          <w:b/>
          <w:sz w:val="24"/>
        </w:rPr>
        <w:t>, 2020</w:t>
      </w:r>
    </w:p>
    <w:p w:rsidR="00013A8B" w:rsidP="00013A8B">
      <w:pPr>
        <w:jc w:val="right"/>
        <w:rPr>
          <w:sz w:val="24"/>
        </w:rPr>
      </w:pPr>
    </w:p>
    <w:p w:rsidR="00013A8B" w:rsidP="00013A8B">
      <w:pPr>
        <w:spacing w:after="240"/>
        <w:jc w:val="center"/>
        <w:rPr>
          <w:rFonts w:ascii="Times New Roman Bold" w:hAnsi="Times New Roman Bold"/>
          <w:b/>
          <w:caps/>
          <w:sz w:val="24"/>
        </w:rPr>
      </w:pPr>
      <w:r>
        <w:rPr>
          <w:rFonts w:ascii="Times New Roman Bold" w:hAnsi="Times New Roman Bold"/>
          <w:b/>
          <w:caps/>
          <w:sz w:val="24"/>
        </w:rPr>
        <w:t xml:space="preserve">Comment and Reply Comment dates </w:t>
      </w:r>
      <w:r w:rsidR="00F32DCE">
        <w:rPr>
          <w:rFonts w:ascii="Times New Roman Bold" w:hAnsi="Times New Roman Bold"/>
          <w:b/>
          <w:caps/>
          <w:sz w:val="24"/>
        </w:rPr>
        <w:t>established</w:t>
      </w:r>
      <w:r>
        <w:rPr>
          <w:rFonts w:ascii="Times New Roman Bold" w:hAnsi="Times New Roman Bold"/>
          <w:b/>
          <w:caps/>
          <w:sz w:val="24"/>
        </w:rPr>
        <w:br/>
        <w:t xml:space="preserve">for </w:t>
      </w:r>
      <w:r w:rsidR="00023044">
        <w:rPr>
          <w:rFonts w:ascii="Times New Roman Bold" w:hAnsi="Times New Roman Bold"/>
          <w:b/>
          <w:caps/>
          <w:sz w:val="24"/>
        </w:rPr>
        <w:t>Cable service change notifications</w:t>
      </w:r>
      <w:r w:rsidR="008018C8">
        <w:rPr>
          <w:rFonts w:ascii="Times New Roman Bold" w:hAnsi="Times New Roman Bold"/>
          <w:b/>
          <w:caps/>
          <w:sz w:val="24"/>
        </w:rPr>
        <w:t xml:space="preserve"> nprm</w:t>
      </w:r>
      <w:r>
        <w:rPr>
          <w:rFonts w:ascii="Times New Roman Bold" w:hAnsi="Times New Roman Bold"/>
          <w:b/>
          <w:caps/>
          <w:sz w:val="24"/>
        </w:rPr>
        <w:t xml:space="preserve"> </w:t>
      </w:r>
    </w:p>
    <w:p w:rsidR="00975DA6" w:rsidRPr="00B20363" w:rsidP="00013A8B">
      <w:pPr>
        <w:spacing w:after="240"/>
        <w:jc w:val="center"/>
        <w:rPr>
          <w:rFonts w:ascii="Times New Roman Bold" w:hAnsi="Times New Roman Bold"/>
          <w:b/>
          <w:caps/>
          <w:sz w:val="24"/>
        </w:rPr>
      </w:pPr>
      <w:r>
        <w:rPr>
          <w:b/>
          <w:sz w:val="24"/>
        </w:rPr>
        <w:t>MB Docket No</w:t>
      </w:r>
      <w:r w:rsidR="00435CB4">
        <w:rPr>
          <w:b/>
          <w:sz w:val="24"/>
        </w:rPr>
        <w:t>s</w:t>
      </w:r>
      <w:r>
        <w:rPr>
          <w:b/>
          <w:sz w:val="24"/>
        </w:rPr>
        <w:t xml:space="preserve">. </w:t>
      </w:r>
      <w:r w:rsidR="008018C8">
        <w:rPr>
          <w:b/>
          <w:sz w:val="24"/>
        </w:rPr>
        <w:t>19-</w:t>
      </w:r>
      <w:r w:rsidR="00023044">
        <w:rPr>
          <w:b/>
          <w:sz w:val="24"/>
        </w:rPr>
        <w:t>347</w:t>
      </w:r>
      <w:r w:rsidR="008018C8">
        <w:rPr>
          <w:b/>
          <w:sz w:val="24"/>
        </w:rPr>
        <w:t xml:space="preserve">, </w:t>
      </w:r>
      <w:r w:rsidR="00023044">
        <w:rPr>
          <w:b/>
          <w:sz w:val="24"/>
        </w:rPr>
        <w:t>17-105, 10-71</w:t>
      </w:r>
    </w:p>
    <w:p w:rsidR="009A06F8" w:rsidP="009A06F8">
      <w:pPr>
        <w:jc w:val="center"/>
        <w:rPr>
          <w:b/>
          <w:sz w:val="24"/>
          <w:szCs w:val="24"/>
        </w:rPr>
      </w:pPr>
      <w:r>
        <w:rPr>
          <w:b/>
          <w:sz w:val="24"/>
          <w:szCs w:val="24"/>
        </w:rPr>
        <w:t xml:space="preserve">Comment Date:  </w:t>
      </w:r>
      <w:r w:rsidR="006327DA">
        <w:rPr>
          <w:b/>
          <w:sz w:val="24"/>
          <w:szCs w:val="24"/>
        </w:rPr>
        <w:t>February 6</w:t>
      </w:r>
      <w:r w:rsidR="008018C8">
        <w:rPr>
          <w:b/>
          <w:sz w:val="24"/>
          <w:szCs w:val="24"/>
        </w:rPr>
        <w:t>, 2020</w:t>
      </w:r>
    </w:p>
    <w:p w:rsidR="00013A8B" w:rsidP="009A06F8">
      <w:pPr>
        <w:spacing w:after="240"/>
        <w:jc w:val="center"/>
        <w:rPr>
          <w:b/>
          <w:sz w:val="24"/>
        </w:rPr>
      </w:pPr>
      <w:r>
        <w:rPr>
          <w:b/>
          <w:sz w:val="24"/>
          <w:szCs w:val="24"/>
        </w:rPr>
        <w:t xml:space="preserve">Reply Comment Date:  </w:t>
      </w:r>
      <w:r w:rsidR="006327DA">
        <w:rPr>
          <w:b/>
          <w:sz w:val="24"/>
          <w:szCs w:val="24"/>
        </w:rPr>
        <w:t>February 21</w:t>
      </w:r>
      <w:r w:rsidR="008018C8">
        <w:rPr>
          <w:b/>
          <w:sz w:val="24"/>
          <w:szCs w:val="24"/>
        </w:rPr>
        <w:t>, 2020</w:t>
      </w:r>
    </w:p>
    <w:p w:rsidR="00013A8B" w:rsidP="00013A8B">
      <w:pPr>
        <w:jc w:val="center"/>
        <w:rPr>
          <w:b/>
          <w:sz w:val="24"/>
        </w:rPr>
      </w:pPr>
    </w:p>
    <w:p w:rsidR="009A06F8" w:rsidP="009A06F8">
      <w:pPr>
        <w:ind w:firstLine="720"/>
      </w:pPr>
      <w:r>
        <w:t xml:space="preserve">On </w:t>
      </w:r>
      <w:r w:rsidR="00023044">
        <w:t>December 12</w:t>
      </w:r>
      <w:r w:rsidR="008018C8">
        <w:t>, 2019</w:t>
      </w:r>
      <w:r>
        <w:t xml:space="preserve">, the Commission adopted and released a </w:t>
      </w:r>
      <w:r w:rsidRPr="00160F06">
        <w:t>Notice of Proposed Rulemaking</w:t>
      </w:r>
      <w:r>
        <w:t xml:space="preserve"> </w:t>
      </w:r>
      <w:r w:rsidR="00CF485E">
        <w:t>seeking comment on whether to update its rules concerning notices that cable operators must provide to subscribers and local franchise authorities regarding service or rate changes</w:t>
      </w:r>
      <w:r>
        <w:t>.</w:t>
      </w:r>
      <w:r>
        <w:rPr>
          <w:rStyle w:val="FootnoteReference"/>
        </w:rPr>
        <w:footnoteReference w:id="3"/>
      </w:r>
      <w:r>
        <w:t xml:space="preserve">  The Commission sought comment on</w:t>
      </w:r>
      <w:r w:rsidR="00CF485E">
        <w:t xml:space="preserve"> amending </w:t>
      </w:r>
      <w:r w:rsidR="00832C65">
        <w:t xml:space="preserve">the rules to make clear that cable operators must provide subscriber notice “as soon as possible” when service changes occur due to retransmission consent or program carriage negotiations that fail within the last 30 days of a contract. </w:t>
      </w:r>
      <w:r>
        <w:t xml:space="preserve"> The </w:t>
      </w:r>
      <w:r>
        <w:rPr>
          <w:i/>
        </w:rPr>
        <w:t>NPRM</w:t>
      </w:r>
      <w:r>
        <w:t xml:space="preserve"> set deadlines for filing comments and reply comments at </w:t>
      </w:r>
      <w:r w:rsidR="00832C65">
        <w:t>30</w:t>
      </w:r>
      <w:r>
        <w:t xml:space="preserve"> and </w:t>
      </w:r>
      <w:r w:rsidR="00832C65">
        <w:t>45</w:t>
      </w:r>
      <w:r>
        <w:t xml:space="preserve"> days, respectively, after publication of the </w:t>
      </w:r>
      <w:r>
        <w:rPr>
          <w:i/>
        </w:rPr>
        <w:t>NPRM</w:t>
      </w:r>
      <w:r>
        <w:t xml:space="preserve"> in the Federal Register.</w:t>
      </w:r>
      <w:r>
        <w:rPr>
          <w:rStyle w:val="FootnoteReference"/>
        </w:rPr>
        <w:footnoteReference w:id="4"/>
      </w:r>
    </w:p>
    <w:p w:rsidR="009A06F8" w:rsidP="009A06F8">
      <w:pPr>
        <w:ind w:firstLine="720"/>
      </w:pPr>
      <w:r>
        <w:t xml:space="preserve"> </w:t>
      </w:r>
    </w:p>
    <w:p w:rsidR="009A06F8" w:rsidP="009A06F8">
      <w:r>
        <w:tab/>
        <w:t xml:space="preserve">By this </w:t>
      </w:r>
      <w:r w:rsidRPr="00160F06">
        <w:rPr>
          <w:i/>
        </w:rPr>
        <w:t>Public Notice</w:t>
      </w:r>
      <w:r>
        <w:t xml:space="preserve">, the Media Bureau announces that the </w:t>
      </w:r>
      <w:r>
        <w:rPr>
          <w:i/>
        </w:rPr>
        <w:t>NPRM</w:t>
      </w:r>
      <w:r>
        <w:t xml:space="preserve"> was published in the Federal Register on </w:t>
      </w:r>
      <w:r w:rsidR="00F73951">
        <w:t>January 7, 2020</w:t>
      </w:r>
      <w:r>
        <w:t>.</w:t>
      </w:r>
      <w:r>
        <w:rPr>
          <w:rStyle w:val="FootnoteReference"/>
        </w:rPr>
        <w:footnoteReference w:id="5"/>
      </w:r>
      <w:r>
        <w:t xml:space="preserve">  </w:t>
      </w:r>
      <w:r w:rsidR="00F32DCE">
        <w:t>Accordingly, c</w:t>
      </w:r>
      <w:r>
        <w:t xml:space="preserve">omments must be submitted no later than </w:t>
      </w:r>
      <w:r w:rsidR="00832C65">
        <w:t>February 6</w:t>
      </w:r>
      <w:r w:rsidR="00F73951">
        <w:t>, 2020</w:t>
      </w:r>
      <w:r>
        <w:t xml:space="preserve">.  Reply Comments must be submitted no later than </w:t>
      </w:r>
      <w:r w:rsidR="00832C65">
        <w:t>February 21</w:t>
      </w:r>
      <w:r w:rsidR="00F73951">
        <w:t>, 2020</w:t>
      </w:r>
      <w:r>
        <w:t xml:space="preserve">.  Commenters should follow the filing instructions provided in paragraph </w:t>
      </w:r>
      <w:r w:rsidR="00832C65">
        <w:t>29</w:t>
      </w:r>
      <w:r>
        <w:t xml:space="preserve"> of the </w:t>
      </w:r>
      <w:r>
        <w:rPr>
          <w:i/>
        </w:rPr>
        <w:t>NPRM</w:t>
      </w:r>
      <w:r>
        <w:t>.</w:t>
      </w:r>
      <w:r>
        <w:rPr>
          <w:rStyle w:val="FootnoteReference"/>
        </w:rPr>
        <w:footnoteReference w:id="6"/>
      </w:r>
      <w:r>
        <w:t xml:space="preserve">  </w:t>
      </w:r>
    </w:p>
    <w:p w:rsidR="008F34F9" w:rsidP="009A06F8"/>
    <w:p w:rsidR="009A06F8" w:rsidP="009A06F8">
      <w:pPr>
        <w:pStyle w:val="Paranum0"/>
        <w:numPr>
          <w:ilvl w:val="0"/>
          <w:numId w:val="0"/>
        </w:numPr>
        <w:ind w:firstLine="720"/>
        <w:jc w:val="left"/>
      </w:pPr>
      <w:r w:rsidRPr="00EB65AC">
        <w:rPr>
          <w:szCs w:val="22"/>
        </w:rPr>
        <w:t xml:space="preserve">For additional information on this proceeding, contact </w:t>
      </w:r>
      <w:r w:rsidR="00023044">
        <w:rPr>
          <w:szCs w:val="22"/>
        </w:rPr>
        <w:t>Brendan Murray</w:t>
      </w:r>
      <w:r w:rsidRPr="00EB65AC">
        <w:rPr>
          <w:szCs w:val="22"/>
        </w:rPr>
        <w:t>,</w:t>
      </w:r>
      <w:r w:rsidR="00232395">
        <w:rPr>
          <w:szCs w:val="22"/>
        </w:rPr>
        <w:t xml:space="preserve"> </w:t>
      </w:r>
      <w:r w:rsidR="00023044">
        <w:rPr>
          <w:szCs w:val="22"/>
        </w:rPr>
        <w:t>Brendan</w:t>
      </w:r>
      <w:r w:rsidR="00632D3F">
        <w:rPr>
          <w:szCs w:val="22"/>
        </w:rPr>
        <w:t>.</w:t>
      </w:r>
      <w:r w:rsidR="00023044">
        <w:rPr>
          <w:szCs w:val="22"/>
        </w:rPr>
        <w:t>Murray</w:t>
      </w:r>
      <w:r w:rsidR="00632D3F">
        <w:rPr>
          <w:szCs w:val="22"/>
        </w:rPr>
        <w:t>@fcc.gov</w:t>
      </w:r>
      <w:r w:rsidR="00F32DCE">
        <w:rPr>
          <w:szCs w:val="22"/>
        </w:rPr>
        <w:t>,</w:t>
      </w:r>
      <w:r w:rsidRPr="00EB65AC">
        <w:rPr>
          <w:szCs w:val="22"/>
        </w:rPr>
        <w:t xml:space="preserve"> </w:t>
      </w:r>
      <w:r>
        <w:rPr>
          <w:szCs w:val="22"/>
        </w:rPr>
        <w:t xml:space="preserve">or </w:t>
      </w:r>
      <w:r w:rsidR="00023044">
        <w:rPr>
          <w:szCs w:val="22"/>
        </w:rPr>
        <w:t>John Cobb</w:t>
      </w:r>
      <w:r>
        <w:rPr>
          <w:szCs w:val="22"/>
        </w:rPr>
        <w:t xml:space="preserve">, </w:t>
      </w:r>
      <w:r w:rsidR="00023044">
        <w:rPr>
          <w:szCs w:val="22"/>
        </w:rPr>
        <w:t>John.Cobb</w:t>
      </w:r>
      <w:r w:rsidR="00632D3F">
        <w:rPr>
          <w:szCs w:val="22"/>
        </w:rPr>
        <w:t>@fcc.gov</w:t>
      </w:r>
      <w:r w:rsidR="00F32DCE">
        <w:rPr>
          <w:szCs w:val="22"/>
        </w:rPr>
        <w:t>,</w:t>
      </w:r>
      <w:r>
        <w:rPr>
          <w:szCs w:val="22"/>
        </w:rPr>
        <w:t xml:space="preserve"> </w:t>
      </w:r>
      <w:r w:rsidRPr="00EB65AC">
        <w:rPr>
          <w:szCs w:val="22"/>
        </w:rPr>
        <w:t xml:space="preserve">of the Media Bureau, </w:t>
      </w:r>
      <w:r w:rsidR="00023044">
        <w:rPr>
          <w:szCs w:val="22"/>
        </w:rPr>
        <w:t>Policy Division</w:t>
      </w:r>
      <w:r w:rsidRPr="00EB65AC">
        <w:rPr>
          <w:szCs w:val="22"/>
        </w:rPr>
        <w:t>, (202) 418-2</w:t>
      </w:r>
      <w:r w:rsidR="00023044">
        <w:rPr>
          <w:szCs w:val="22"/>
        </w:rPr>
        <w:t>120</w:t>
      </w:r>
      <w:r w:rsidRPr="00EB65AC">
        <w:rPr>
          <w:szCs w:val="22"/>
        </w:rPr>
        <w:t>.</w:t>
      </w:r>
      <w:r>
        <w:rPr>
          <w:szCs w:val="22"/>
        </w:rPr>
        <w:t xml:space="preserve">  </w:t>
      </w:r>
      <w:r>
        <w:t xml:space="preserve">Press inquiries should be directed to </w:t>
      </w:r>
      <w:bookmarkStart w:id="1" w:name="SR;1105"/>
      <w:bookmarkEnd w:id="1"/>
      <w:r>
        <w:rPr>
          <w:rStyle w:val="searchterm"/>
        </w:rPr>
        <w:t>Janice Wise</w:t>
      </w:r>
      <w:r>
        <w:t xml:space="preserve">, (202) 418-8165. </w:t>
      </w:r>
    </w:p>
    <w:p w:rsidR="009A06F8" w:rsidP="009A06F8">
      <w:r>
        <w:t xml:space="preserve">By the Chief, Media Bureau </w:t>
      </w:r>
    </w:p>
    <w:p w:rsidR="009A06F8" w:rsidP="009A06F8"/>
    <w:p w:rsidR="00930ECF" w:rsidRPr="007E301D" w:rsidP="007E301D">
      <w:pPr>
        <w:jc w:val="center"/>
        <w:rPr>
          <w:b/>
          <w:sz w:val="24"/>
        </w:rPr>
      </w:pPr>
      <w:r>
        <w:t>--FCC--</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1217A">
      <w:r>
        <w:separator/>
      </w:r>
    </w:p>
  </w:footnote>
  <w:footnote w:type="continuationSeparator" w:id="1">
    <w:p w:rsidR="0021217A">
      <w:pPr>
        <w:rPr>
          <w:sz w:val="20"/>
        </w:rPr>
      </w:pPr>
      <w:r>
        <w:rPr>
          <w:sz w:val="20"/>
        </w:rPr>
        <w:t xml:space="preserve">(Continued from previous page)  </w:t>
      </w:r>
      <w:r>
        <w:rPr>
          <w:sz w:val="20"/>
        </w:rPr>
        <w:separator/>
      </w:r>
    </w:p>
  </w:footnote>
  <w:footnote w:type="continuationNotice" w:id="2">
    <w:p w:rsidR="0021217A" w:rsidP="00910F12">
      <w:pPr>
        <w:jc w:val="right"/>
        <w:rPr>
          <w:sz w:val="20"/>
        </w:rPr>
      </w:pPr>
      <w:r>
        <w:rPr>
          <w:sz w:val="20"/>
        </w:rPr>
        <w:t>(continued….)</w:t>
      </w:r>
    </w:p>
  </w:footnote>
  <w:footnote w:id="3">
    <w:p w:rsidR="009A06F8" w:rsidRPr="00160F06" w:rsidP="009A06F8">
      <w:pPr>
        <w:pStyle w:val="FootnoteText"/>
      </w:pPr>
      <w:r>
        <w:rPr>
          <w:rStyle w:val="FootnoteReference"/>
        </w:rPr>
        <w:footnoteRef/>
      </w:r>
      <w:r>
        <w:t xml:space="preserve"> </w:t>
      </w:r>
      <w:r w:rsidR="00CF485E">
        <w:rPr>
          <w:i/>
          <w:spacing w:val="-2"/>
        </w:rPr>
        <w:t>Cable Service Change Notifications; Modernization of Media Regulation Initiative; Amendment of the Commission’s Rules Related to Retransmission Consent</w:t>
      </w:r>
      <w:r w:rsidR="00435CB4">
        <w:rPr>
          <w:spacing w:val="-2"/>
        </w:rPr>
        <w:t xml:space="preserve">, </w:t>
      </w:r>
      <w:r w:rsidRPr="00160F06">
        <w:t>MB Docket No</w:t>
      </w:r>
      <w:r w:rsidR="00435CB4">
        <w:t>s</w:t>
      </w:r>
      <w:r w:rsidRPr="00160F06">
        <w:t xml:space="preserve">. </w:t>
      </w:r>
      <w:r w:rsidR="008018C8">
        <w:t>19-</w:t>
      </w:r>
      <w:r w:rsidR="00CF485E">
        <w:t>347</w:t>
      </w:r>
      <w:r w:rsidR="008018C8">
        <w:t xml:space="preserve">, </w:t>
      </w:r>
      <w:r w:rsidR="00CF485E">
        <w:t>17-105</w:t>
      </w:r>
      <w:r w:rsidRPr="00160F06">
        <w:t>,</w:t>
      </w:r>
      <w:r w:rsidR="00CF485E">
        <w:t xml:space="preserve"> 10-71,</w:t>
      </w:r>
      <w:r w:rsidRPr="00160F06">
        <w:t xml:space="preserve"> </w:t>
      </w:r>
      <w:r w:rsidR="005C644D">
        <w:t xml:space="preserve">Notice of </w:t>
      </w:r>
      <w:r>
        <w:t>Proposed Rulem</w:t>
      </w:r>
      <w:r w:rsidRPr="00160F06">
        <w:t xml:space="preserve">aking, FCC </w:t>
      </w:r>
      <w:r w:rsidR="008018C8">
        <w:t>19-1</w:t>
      </w:r>
      <w:r w:rsidR="00CF485E">
        <w:t xml:space="preserve">32 </w:t>
      </w:r>
      <w:r w:rsidRPr="00160F06">
        <w:t>(</w:t>
      </w:r>
      <w:r w:rsidR="00BF3FA8">
        <w:t xml:space="preserve">rel. </w:t>
      </w:r>
      <w:r w:rsidR="00CF485E">
        <w:t>December 12</w:t>
      </w:r>
      <w:r w:rsidR="008018C8">
        <w:t>,</w:t>
      </w:r>
      <w:r w:rsidR="00435CB4">
        <w:t xml:space="preserve"> 2019</w:t>
      </w:r>
      <w:r w:rsidRPr="00160F06">
        <w:t>)</w:t>
      </w:r>
      <w:r w:rsidR="00CF485E">
        <w:t xml:space="preserve"> </w:t>
      </w:r>
      <w:r w:rsidRPr="00160F06">
        <w:t>(</w:t>
      </w:r>
      <w:r>
        <w:rPr>
          <w:i/>
        </w:rPr>
        <w:t>NPRM</w:t>
      </w:r>
      <w:r w:rsidRPr="00160F06">
        <w:t>).</w:t>
      </w:r>
      <w:r w:rsidR="00F32DCE">
        <w:t xml:space="preserve">  The </w:t>
      </w:r>
      <w:r w:rsidR="00F32DCE">
        <w:rPr>
          <w:i/>
        </w:rPr>
        <w:t>NPRM</w:t>
      </w:r>
      <w:r w:rsidR="00F32DCE">
        <w:t xml:space="preserve"> is available on the Commission’s website.</w:t>
      </w:r>
      <w:r w:rsidRPr="00F32DCE" w:rsidR="00F32DCE">
        <w:rPr>
          <w:i/>
        </w:rPr>
        <w:t xml:space="preserve"> </w:t>
      </w:r>
      <w:r w:rsidR="00F32DCE">
        <w:rPr>
          <w:i/>
        </w:rPr>
        <w:t>See</w:t>
      </w:r>
      <w:r w:rsidR="00F32DCE">
        <w:t xml:space="preserve"> </w:t>
      </w:r>
      <w:r w:rsidRPr="00832C65" w:rsidR="00F32DCE">
        <w:t>https://docs.fcc.gov/public/attachments/FCC-19-132A1.pdf</w:t>
      </w:r>
      <w:r w:rsidR="00F32DCE">
        <w:t>.</w:t>
      </w:r>
    </w:p>
  </w:footnote>
  <w:footnote w:id="4">
    <w:p w:rsidR="009A06F8" w:rsidP="009A06F8">
      <w:pPr>
        <w:pStyle w:val="FootnoteText"/>
        <w:tabs>
          <w:tab w:val="left" w:pos="6499"/>
        </w:tabs>
      </w:pPr>
      <w:r>
        <w:rPr>
          <w:rStyle w:val="FootnoteReference"/>
        </w:rPr>
        <w:footnoteRef/>
      </w:r>
      <w:r>
        <w:t xml:space="preserve"> </w:t>
      </w:r>
      <w:r w:rsidR="00F73951">
        <w:rPr>
          <w:i/>
        </w:rPr>
        <w:t>I</w:t>
      </w:r>
      <w:r>
        <w:rPr>
          <w:i/>
        </w:rPr>
        <w:t>d.</w:t>
      </w:r>
      <w:r>
        <w:rPr>
          <w:iCs/>
        </w:rPr>
        <w:t xml:space="preserve"> at 1</w:t>
      </w:r>
      <w:r>
        <w:t>.</w:t>
      </w:r>
      <w:r>
        <w:tab/>
      </w:r>
    </w:p>
  </w:footnote>
  <w:footnote w:id="5">
    <w:p w:rsidR="009A06F8" w:rsidRPr="00160F06" w:rsidP="009A06F8">
      <w:pPr>
        <w:pStyle w:val="FootnoteText"/>
      </w:pPr>
      <w:r>
        <w:rPr>
          <w:rStyle w:val="FootnoteReference"/>
        </w:rPr>
        <w:footnoteRef/>
      </w:r>
      <w:r>
        <w:t xml:space="preserve"> </w:t>
      </w:r>
      <w:r w:rsidR="00832C65">
        <w:rPr>
          <w:i/>
          <w:spacing w:val="-2"/>
        </w:rPr>
        <w:t>Cable Service Change Notifications; Modernization of Media Regulation Initiative; Retransmission Consent</w:t>
      </w:r>
      <w:r w:rsidR="00F73951">
        <w:rPr>
          <w:spacing w:val="-2"/>
        </w:rPr>
        <w:t>,</w:t>
      </w:r>
      <w:r w:rsidRPr="00160F06">
        <w:t xml:space="preserve"> </w:t>
      </w:r>
      <w:r w:rsidR="005C644D">
        <w:t xml:space="preserve">85 </w:t>
      </w:r>
      <w:r w:rsidRPr="00160F06">
        <w:t xml:space="preserve">Fed. Reg. </w:t>
      </w:r>
      <w:r w:rsidR="005C644D">
        <w:t>6</w:t>
      </w:r>
      <w:r w:rsidR="00832C65">
        <w:t>56</w:t>
      </w:r>
      <w:r>
        <w:t xml:space="preserve"> </w:t>
      </w:r>
      <w:r w:rsidRPr="00160F06">
        <w:t>(</w:t>
      </w:r>
      <w:r w:rsidR="00F73951">
        <w:t>Jan</w:t>
      </w:r>
      <w:r w:rsidR="005C644D">
        <w:t>.</w:t>
      </w:r>
      <w:r w:rsidR="00F73951">
        <w:t xml:space="preserve"> 7, 2020</w:t>
      </w:r>
      <w:r w:rsidRPr="00160F06">
        <w:t>).</w:t>
      </w:r>
    </w:p>
  </w:footnote>
  <w:footnote w:id="6">
    <w:p w:rsidR="009A06F8" w:rsidP="009A06F8">
      <w:pPr>
        <w:pStyle w:val="FootnoteText"/>
      </w:pPr>
      <w:r>
        <w:rPr>
          <w:rStyle w:val="FootnoteReference"/>
        </w:rPr>
        <w:footnoteRef/>
      </w:r>
      <w:r>
        <w:t xml:space="preserve"> </w:t>
      </w:r>
      <w:r w:rsidR="005C644D">
        <w:rPr>
          <w:i/>
        </w:rPr>
        <w:t xml:space="preserve">See </w:t>
      </w:r>
      <w:r w:rsidRPr="0075084D">
        <w:rPr>
          <w:i/>
        </w:rPr>
        <w:t>NPRM</w:t>
      </w:r>
      <w:r w:rsidRPr="0075084D">
        <w:t xml:space="preserve"> at</w:t>
      </w:r>
      <w:r>
        <w:t xml:space="preserve"> </w:t>
      </w:r>
      <w:r w:rsidR="00832C65">
        <w:t>13</w:t>
      </w:r>
      <w:r>
        <w:t xml:space="preserve">, para. </w:t>
      </w:r>
      <w:r w:rsidR="00832C65">
        <w:t>29</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356632"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6F8"/>
    <w:rsid w:val="000072CE"/>
    <w:rsid w:val="00013A8B"/>
    <w:rsid w:val="00021445"/>
    <w:rsid w:val="00023044"/>
    <w:rsid w:val="00036039"/>
    <w:rsid w:val="00037F90"/>
    <w:rsid w:val="000875BF"/>
    <w:rsid w:val="00096D8C"/>
    <w:rsid w:val="000C0B65"/>
    <w:rsid w:val="000C4960"/>
    <w:rsid w:val="000E3D42"/>
    <w:rsid w:val="000E5884"/>
    <w:rsid w:val="00113592"/>
    <w:rsid w:val="00122BD5"/>
    <w:rsid w:val="00130905"/>
    <w:rsid w:val="00160F06"/>
    <w:rsid w:val="001761A9"/>
    <w:rsid w:val="001979D9"/>
    <w:rsid w:val="001C71F6"/>
    <w:rsid w:val="001D6BCF"/>
    <w:rsid w:val="001E01CA"/>
    <w:rsid w:val="002060D9"/>
    <w:rsid w:val="0021217A"/>
    <w:rsid w:val="00226822"/>
    <w:rsid w:val="00232395"/>
    <w:rsid w:val="00260594"/>
    <w:rsid w:val="00285017"/>
    <w:rsid w:val="002A2D2E"/>
    <w:rsid w:val="00343749"/>
    <w:rsid w:val="00357D50"/>
    <w:rsid w:val="003925DC"/>
    <w:rsid w:val="003B0550"/>
    <w:rsid w:val="003B694F"/>
    <w:rsid w:val="003D11F8"/>
    <w:rsid w:val="003E0821"/>
    <w:rsid w:val="003E69A2"/>
    <w:rsid w:val="003F171C"/>
    <w:rsid w:val="00412FC5"/>
    <w:rsid w:val="00422276"/>
    <w:rsid w:val="004242F1"/>
    <w:rsid w:val="00435CB4"/>
    <w:rsid w:val="00445A00"/>
    <w:rsid w:val="00451B0F"/>
    <w:rsid w:val="00453E07"/>
    <w:rsid w:val="0046125F"/>
    <w:rsid w:val="00466418"/>
    <w:rsid w:val="00486230"/>
    <w:rsid w:val="00487524"/>
    <w:rsid w:val="00496106"/>
    <w:rsid w:val="004C12D0"/>
    <w:rsid w:val="004C2EE3"/>
    <w:rsid w:val="004E4A22"/>
    <w:rsid w:val="00511968"/>
    <w:rsid w:val="00550760"/>
    <w:rsid w:val="0055614C"/>
    <w:rsid w:val="005771CC"/>
    <w:rsid w:val="00581FB8"/>
    <w:rsid w:val="005938ED"/>
    <w:rsid w:val="005A6CD2"/>
    <w:rsid w:val="005C644D"/>
    <w:rsid w:val="00607BA5"/>
    <w:rsid w:val="00626EB6"/>
    <w:rsid w:val="006327DA"/>
    <w:rsid w:val="00632D3F"/>
    <w:rsid w:val="00634516"/>
    <w:rsid w:val="006353A3"/>
    <w:rsid w:val="00635F11"/>
    <w:rsid w:val="00655D03"/>
    <w:rsid w:val="00683F84"/>
    <w:rsid w:val="006A6A81"/>
    <w:rsid w:val="006D66CC"/>
    <w:rsid w:val="006E26AF"/>
    <w:rsid w:val="006E6708"/>
    <w:rsid w:val="006F7393"/>
    <w:rsid w:val="0070224F"/>
    <w:rsid w:val="007115F7"/>
    <w:rsid w:val="0075084D"/>
    <w:rsid w:val="00785689"/>
    <w:rsid w:val="0079754B"/>
    <w:rsid w:val="007A1E6D"/>
    <w:rsid w:val="007D3ED8"/>
    <w:rsid w:val="007E301D"/>
    <w:rsid w:val="008018C8"/>
    <w:rsid w:val="00822CE0"/>
    <w:rsid w:val="00832C65"/>
    <w:rsid w:val="00837C62"/>
    <w:rsid w:val="00841AB1"/>
    <w:rsid w:val="008C22FD"/>
    <w:rsid w:val="008F34F9"/>
    <w:rsid w:val="00910F12"/>
    <w:rsid w:val="00917887"/>
    <w:rsid w:val="00926503"/>
    <w:rsid w:val="00930ECF"/>
    <w:rsid w:val="00935EFC"/>
    <w:rsid w:val="00975DA6"/>
    <w:rsid w:val="009838BC"/>
    <w:rsid w:val="009A0018"/>
    <w:rsid w:val="009A06F8"/>
    <w:rsid w:val="009D4FD1"/>
    <w:rsid w:val="009E20A9"/>
    <w:rsid w:val="00A45F4F"/>
    <w:rsid w:val="00A600A9"/>
    <w:rsid w:val="00A66F4D"/>
    <w:rsid w:val="00A866AC"/>
    <w:rsid w:val="00AA55B7"/>
    <w:rsid w:val="00AA5B9E"/>
    <w:rsid w:val="00AA6D52"/>
    <w:rsid w:val="00AB2407"/>
    <w:rsid w:val="00AB53DF"/>
    <w:rsid w:val="00AE6264"/>
    <w:rsid w:val="00B07E5C"/>
    <w:rsid w:val="00B20363"/>
    <w:rsid w:val="00B326E3"/>
    <w:rsid w:val="00B75E2E"/>
    <w:rsid w:val="00B811F7"/>
    <w:rsid w:val="00B87A03"/>
    <w:rsid w:val="00BA5DC6"/>
    <w:rsid w:val="00BA6196"/>
    <w:rsid w:val="00BC6D8C"/>
    <w:rsid w:val="00BE5545"/>
    <w:rsid w:val="00BF3FA8"/>
    <w:rsid w:val="00C16AF2"/>
    <w:rsid w:val="00C34006"/>
    <w:rsid w:val="00C426B1"/>
    <w:rsid w:val="00C73012"/>
    <w:rsid w:val="00C82B6B"/>
    <w:rsid w:val="00C90D6A"/>
    <w:rsid w:val="00CA644A"/>
    <w:rsid w:val="00CC72B6"/>
    <w:rsid w:val="00CF485E"/>
    <w:rsid w:val="00CF53D2"/>
    <w:rsid w:val="00D0218D"/>
    <w:rsid w:val="00D216CD"/>
    <w:rsid w:val="00D37E32"/>
    <w:rsid w:val="00D5343F"/>
    <w:rsid w:val="00D94A9D"/>
    <w:rsid w:val="00D95A5C"/>
    <w:rsid w:val="00DA2529"/>
    <w:rsid w:val="00DB130A"/>
    <w:rsid w:val="00DC10A1"/>
    <w:rsid w:val="00DC655F"/>
    <w:rsid w:val="00DD7EBD"/>
    <w:rsid w:val="00DF3F27"/>
    <w:rsid w:val="00DF62B6"/>
    <w:rsid w:val="00E07225"/>
    <w:rsid w:val="00E155B7"/>
    <w:rsid w:val="00E50A5D"/>
    <w:rsid w:val="00E5409F"/>
    <w:rsid w:val="00EB65AC"/>
    <w:rsid w:val="00EB73A5"/>
    <w:rsid w:val="00EC0185"/>
    <w:rsid w:val="00EF7A4F"/>
    <w:rsid w:val="00F021FA"/>
    <w:rsid w:val="00F32DCE"/>
    <w:rsid w:val="00F57ACA"/>
    <w:rsid w:val="00F62E97"/>
    <w:rsid w:val="00F64209"/>
    <w:rsid w:val="00F73951"/>
    <w:rsid w:val="00F74236"/>
    <w:rsid w:val="00F93BF5"/>
    <w:rsid w:val="00F96F63"/>
    <w:rsid w:val="00FA42D2"/>
    <w:rsid w:val="00FB57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0985820-AED5-407C-9353-33EC67B0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semiHidden/>
    <w:rsid w:val="000E3D42"/>
    <w:pPr>
      <w:spacing w:after="120"/>
    </w:pPr>
  </w:style>
  <w:style w:type="character" w:styleId="FootnoteReference">
    <w:name w:val="footnote reference"/>
    <w:aliases w:val="(NECG) Footnote Reference,Appel note de bas de p,Style 12,Style 124"/>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customStyle="1" w:styleId="Paranum0">
    <w:name w:val="Paranum"/>
    <w:basedOn w:val="Normal"/>
    <w:rsid w:val="009A06F8"/>
    <w:pPr>
      <w:numPr>
        <w:numId w:val="7"/>
      </w:numPr>
      <w:tabs>
        <w:tab w:val="clear" w:pos="1080"/>
      </w:tabs>
      <w:spacing w:after="220"/>
      <w:jc w:val="both"/>
    </w:pPr>
    <w:rPr>
      <w:snapToGrid/>
      <w:kern w:val="0"/>
    </w:rPr>
  </w:style>
  <w:style w:type="character" w:customStyle="1" w:styleId="searchterm">
    <w:name w:val="searchterm"/>
    <w:rsid w:val="009A06F8"/>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semiHidden/>
    <w:locked/>
    <w:rsid w:val="009A06F8"/>
  </w:style>
  <w:style w:type="character" w:customStyle="1" w:styleId="UnresolvedMention1">
    <w:name w:val="Unresolved Mention1"/>
    <w:basedOn w:val="DefaultParagraphFont"/>
    <w:uiPriority w:val="99"/>
    <w:semiHidden/>
    <w:unhideWhenUsed/>
    <w:rsid w:val="00632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