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26318" w:rsidRPr="00B20363" w:rsidP="00726318" w14:paraId="694BE0E5" w14:textId="563F7852">
      <w:pPr>
        <w:ind w:left="8190"/>
        <w:rPr>
          <w:b/>
          <w:sz w:val="24"/>
        </w:rPr>
      </w:pPr>
      <w:r>
        <w:rPr>
          <w:b/>
          <w:sz w:val="24"/>
        </w:rPr>
        <w:t>DA 20-</w:t>
      </w:r>
      <w:r w:rsidR="00CC2C63">
        <w:rPr>
          <w:b/>
          <w:sz w:val="24"/>
        </w:rPr>
        <w:t>401</w:t>
      </w:r>
    </w:p>
    <w:p w:rsidR="00726318" w:rsidRPr="00B20363" w:rsidP="00726318" w14:paraId="1EFFA2C9" w14:textId="58290C95">
      <w:pPr>
        <w:spacing w:before="60"/>
        <w:ind w:right="90"/>
        <w:jc w:val="right"/>
        <w:rPr>
          <w:b/>
          <w:sz w:val="24"/>
        </w:rPr>
      </w:pPr>
      <w:r>
        <w:rPr>
          <w:b/>
          <w:sz w:val="24"/>
        </w:rPr>
        <w:t>Released:  April 10, 2020</w:t>
      </w:r>
    </w:p>
    <w:p w:rsidR="00C82B6B" w:rsidRPr="00854B58" w:rsidP="00C82B6B" w14:paraId="5014BA95" w14:textId="77777777">
      <w:pPr>
        <w:jc w:val="right"/>
        <w:rPr>
          <w:b/>
          <w:sz w:val="24"/>
        </w:rPr>
      </w:pPr>
    </w:p>
    <w:p w:rsidR="00726318" w:rsidP="00726318" w14:paraId="4646BD7F" w14:textId="77777777">
      <w:pPr>
        <w:jc w:val="center"/>
        <w:rPr>
          <w:b/>
          <w:sz w:val="24"/>
          <w:szCs w:val="22"/>
        </w:rPr>
      </w:pPr>
      <w:r>
        <w:rPr>
          <w:b/>
          <w:sz w:val="24"/>
          <w:szCs w:val="22"/>
        </w:rPr>
        <w:t>OFFICE OF ECONOMICS AND ANALYTICS EXTENDS COMMENT AND REPLY COMMENT DEADLINES FOR 2020 COMMUNICATIONS MARKETPLACE REPORT</w:t>
      </w:r>
    </w:p>
    <w:p w:rsidR="00726318" w:rsidP="00726318" w14:paraId="22E08309" w14:textId="77777777">
      <w:pPr>
        <w:jc w:val="center"/>
        <w:rPr>
          <w:b/>
          <w:sz w:val="24"/>
          <w:szCs w:val="22"/>
        </w:rPr>
      </w:pPr>
    </w:p>
    <w:p w:rsidR="00726318" w:rsidP="00726318" w14:paraId="1A0FB834" w14:textId="77777777">
      <w:pPr>
        <w:spacing w:after="120"/>
        <w:jc w:val="center"/>
        <w:rPr>
          <w:b/>
          <w:sz w:val="24"/>
          <w:szCs w:val="22"/>
        </w:rPr>
      </w:pPr>
      <w:r>
        <w:rPr>
          <w:b/>
          <w:sz w:val="24"/>
          <w:szCs w:val="22"/>
        </w:rPr>
        <w:t>GN</w:t>
      </w:r>
      <w:r w:rsidRPr="00F7160B">
        <w:rPr>
          <w:b/>
          <w:sz w:val="24"/>
          <w:szCs w:val="22"/>
        </w:rPr>
        <w:t xml:space="preserve"> Docket No. </w:t>
      </w:r>
      <w:r>
        <w:rPr>
          <w:b/>
          <w:sz w:val="24"/>
          <w:szCs w:val="22"/>
        </w:rPr>
        <w:t>20</w:t>
      </w:r>
      <w:r w:rsidRPr="00F7160B">
        <w:rPr>
          <w:b/>
          <w:sz w:val="24"/>
          <w:szCs w:val="22"/>
        </w:rPr>
        <w:t>-6</w:t>
      </w:r>
      <w:r>
        <w:rPr>
          <w:b/>
          <w:sz w:val="24"/>
          <w:szCs w:val="22"/>
        </w:rPr>
        <w:t>0</w:t>
      </w:r>
    </w:p>
    <w:p w:rsidR="00726318" w:rsidP="00726318" w14:paraId="681A64C0" w14:textId="236413C9">
      <w:pPr>
        <w:spacing w:after="120"/>
        <w:rPr>
          <w:b/>
          <w:sz w:val="24"/>
          <w:szCs w:val="22"/>
        </w:rPr>
      </w:pPr>
      <w:r>
        <w:rPr>
          <w:b/>
          <w:sz w:val="24"/>
          <w:szCs w:val="22"/>
        </w:rPr>
        <w:t xml:space="preserve">Revised Comment Date: </w:t>
      </w:r>
      <w:r w:rsidR="00CC2C63">
        <w:rPr>
          <w:b/>
          <w:sz w:val="24"/>
          <w:szCs w:val="22"/>
        </w:rPr>
        <w:t>April</w:t>
      </w:r>
      <w:r>
        <w:rPr>
          <w:b/>
          <w:sz w:val="24"/>
          <w:szCs w:val="22"/>
        </w:rPr>
        <w:t xml:space="preserve"> </w:t>
      </w:r>
      <w:r w:rsidR="00CC2C63">
        <w:rPr>
          <w:b/>
          <w:sz w:val="24"/>
          <w:szCs w:val="22"/>
        </w:rPr>
        <w:t>27</w:t>
      </w:r>
      <w:r>
        <w:rPr>
          <w:b/>
          <w:sz w:val="24"/>
          <w:szCs w:val="22"/>
        </w:rPr>
        <w:t>, 2020</w:t>
      </w:r>
    </w:p>
    <w:p w:rsidR="00726318" w:rsidRPr="00F7160B" w:rsidP="00726318" w14:paraId="57980CFD" w14:textId="6ED4B1DF">
      <w:pPr>
        <w:spacing w:after="120"/>
        <w:rPr>
          <w:b/>
          <w:sz w:val="24"/>
          <w:szCs w:val="22"/>
        </w:rPr>
      </w:pPr>
      <w:r>
        <w:rPr>
          <w:b/>
          <w:sz w:val="24"/>
          <w:szCs w:val="22"/>
        </w:rPr>
        <w:t>Revised Reply Comment Date: May 28, 2020</w:t>
      </w:r>
    </w:p>
    <w:p w:rsidR="00726318" w:rsidP="00726318" w14:paraId="7F372DAF" w14:textId="4422B66D">
      <w:pPr>
        <w:widowControl/>
        <w:autoSpaceDE w:val="0"/>
        <w:autoSpaceDN w:val="0"/>
        <w:adjustRightInd w:val="0"/>
        <w:ind w:firstLine="720"/>
        <w:rPr>
          <w:snapToGrid/>
          <w:color w:val="000000"/>
          <w:kern w:val="0"/>
          <w:szCs w:val="22"/>
        </w:rPr>
      </w:pPr>
      <w:r>
        <w:rPr>
          <w:snapToGrid/>
          <w:color w:val="010101"/>
          <w:kern w:val="0"/>
          <w:szCs w:val="22"/>
        </w:rPr>
        <w:t>By this Public Notice, t</w:t>
      </w:r>
      <w:r w:rsidRPr="007B027F">
        <w:rPr>
          <w:snapToGrid/>
          <w:color w:val="010101"/>
          <w:kern w:val="0"/>
          <w:szCs w:val="22"/>
        </w:rPr>
        <w:t xml:space="preserve">he Office of Economics and Analytics (OEA) extends the comment and reply comment deadlines for </w:t>
      </w:r>
      <w:r w:rsidRPr="007B027F">
        <w:rPr>
          <w:snapToGrid/>
          <w:color w:val="000000"/>
          <w:kern w:val="0"/>
          <w:szCs w:val="22"/>
        </w:rPr>
        <w:t xml:space="preserve">its Public Notice, released on February 27, 2020, </w:t>
      </w:r>
      <w:r>
        <w:rPr>
          <w:snapToGrid/>
          <w:color w:val="000000"/>
          <w:kern w:val="0"/>
          <w:szCs w:val="22"/>
        </w:rPr>
        <w:t>in which</w:t>
      </w:r>
      <w:r w:rsidRPr="007B027F">
        <w:rPr>
          <w:snapToGrid/>
          <w:color w:val="000000"/>
          <w:kern w:val="0"/>
          <w:szCs w:val="22"/>
        </w:rPr>
        <w:t xml:space="preserve"> i</w:t>
      </w:r>
      <w:r w:rsidRPr="00BE0320">
        <w:rPr>
          <w:szCs w:val="22"/>
        </w:rPr>
        <w:t>nput</w:t>
      </w:r>
      <w:r>
        <w:rPr>
          <w:szCs w:val="22"/>
        </w:rPr>
        <w:t xml:space="preserve"> was sought</w:t>
      </w:r>
      <w:r w:rsidRPr="00BE0320">
        <w:rPr>
          <w:szCs w:val="22"/>
        </w:rPr>
        <w:t xml:space="preserve"> on the state of the communications </w:t>
      </w:r>
      <w:r w:rsidRPr="006417C0">
        <w:rPr>
          <w:szCs w:val="22"/>
        </w:rPr>
        <w:t>marketplace to inform the Commission’s required assessment of the state of competition in the communications marketplace in its second</w:t>
      </w:r>
      <w:r w:rsidRPr="0023351D">
        <w:rPr>
          <w:i/>
          <w:szCs w:val="22"/>
        </w:rPr>
        <w:t xml:space="preserve"> Communications Marketplace Report</w:t>
      </w:r>
      <w:r w:rsidRPr="0023351D">
        <w:rPr>
          <w:szCs w:val="22"/>
        </w:rPr>
        <w:t xml:space="preserve"> to Congress</w:t>
      </w:r>
      <w:r w:rsidRPr="007B027F">
        <w:rPr>
          <w:snapToGrid/>
          <w:color w:val="000000"/>
          <w:kern w:val="0"/>
          <w:szCs w:val="22"/>
        </w:rPr>
        <w:t>.</w:t>
      </w:r>
      <w:r>
        <w:rPr>
          <w:rStyle w:val="FootnoteReference"/>
          <w:snapToGrid/>
          <w:kern w:val="0"/>
          <w:szCs w:val="22"/>
        </w:rPr>
        <w:footnoteReference w:id="3"/>
      </w:r>
      <w:r>
        <w:rPr>
          <w:snapToGrid/>
          <w:color w:val="000000"/>
          <w:kern w:val="0"/>
          <w:szCs w:val="22"/>
        </w:rPr>
        <w:t xml:space="preserve">  With this extension, comments are now due </w:t>
      </w:r>
      <w:r w:rsidR="00CC2C63">
        <w:rPr>
          <w:snapToGrid/>
          <w:color w:val="000000"/>
          <w:kern w:val="0"/>
          <w:szCs w:val="22"/>
        </w:rPr>
        <w:t>April</w:t>
      </w:r>
      <w:r>
        <w:rPr>
          <w:snapToGrid/>
          <w:color w:val="000000"/>
          <w:kern w:val="0"/>
          <w:szCs w:val="22"/>
        </w:rPr>
        <w:t xml:space="preserve"> </w:t>
      </w:r>
      <w:r w:rsidR="00CC2C63">
        <w:rPr>
          <w:snapToGrid/>
          <w:color w:val="000000"/>
          <w:kern w:val="0"/>
          <w:szCs w:val="22"/>
        </w:rPr>
        <w:t>27</w:t>
      </w:r>
      <w:r>
        <w:rPr>
          <w:snapToGrid/>
          <w:color w:val="000000"/>
          <w:kern w:val="0"/>
          <w:szCs w:val="22"/>
        </w:rPr>
        <w:t xml:space="preserve">, 2020 and reply comments are due May 28, 2020. </w:t>
      </w:r>
      <w:r w:rsidRPr="007B027F">
        <w:rPr>
          <w:snapToGrid/>
          <w:color w:val="000000"/>
          <w:kern w:val="0"/>
          <w:szCs w:val="22"/>
        </w:rPr>
        <w:t xml:space="preserve">  </w:t>
      </w:r>
    </w:p>
    <w:p w:rsidR="00726318" w:rsidP="00726318" w14:paraId="02E0825F" w14:textId="77777777">
      <w:pPr>
        <w:widowControl/>
        <w:autoSpaceDE w:val="0"/>
        <w:autoSpaceDN w:val="0"/>
        <w:adjustRightInd w:val="0"/>
        <w:ind w:firstLine="720"/>
        <w:rPr>
          <w:snapToGrid/>
          <w:color w:val="000000"/>
          <w:kern w:val="0"/>
          <w:szCs w:val="22"/>
        </w:rPr>
      </w:pPr>
    </w:p>
    <w:p w:rsidR="00726318" w:rsidRPr="007B027F" w:rsidP="00726318" w14:paraId="79F62A49" w14:textId="6F9C0C28">
      <w:pPr>
        <w:widowControl/>
        <w:autoSpaceDE w:val="0"/>
        <w:autoSpaceDN w:val="0"/>
        <w:adjustRightInd w:val="0"/>
        <w:ind w:firstLine="720"/>
        <w:rPr>
          <w:rFonts w:ascii="TimesNewRomanPSMT" w:hAnsi="TimesNewRomanPSMT" w:cs="TimesNewRomanPSMT"/>
          <w:snapToGrid/>
          <w:kern w:val="0"/>
          <w:szCs w:val="22"/>
        </w:rPr>
      </w:pPr>
      <w:r>
        <w:rPr>
          <w:snapToGrid/>
          <w:kern w:val="0"/>
          <w:szCs w:val="22"/>
        </w:rPr>
        <w:t>Title IV of RAY BAUM’S Act of 2018 directs the Commission to publish in the last quarter of every even-numbered year “a report on the state of the communications marketplace.”</w:t>
      </w:r>
      <w:r>
        <w:rPr>
          <w:rStyle w:val="FootnoteReference"/>
          <w:snapToGrid/>
          <w:kern w:val="0"/>
          <w:szCs w:val="22"/>
        </w:rPr>
        <w:footnoteReference w:id="4"/>
      </w:r>
      <w:r>
        <w:rPr>
          <w:snapToGrid/>
          <w:kern w:val="0"/>
          <w:sz w:val="13"/>
          <w:szCs w:val="13"/>
        </w:rPr>
        <w:t xml:space="preserve">  </w:t>
      </w:r>
      <w:r>
        <w:rPr>
          <w:snapToGrid/>
          <w:kern w:val="0"/>
          <w:szCs w:val="22"/>
        </w:rPr>
        <w:t>Each biennial report must assess the state of all forms of competition in the communications marketplace; the state of deployment of communications capabilities;</w:t>
      </w:r>
      <w:r w:rsidR="003C701B">
        <w:rPr>
          <w:snapToGrid/>
          <w:kern w:val="0"/>
          <w:szCs w:val="22"/>
        </w:rPr>
        <w:t xml:space="preserve"> and</w:t>
      </w:r>
      <w:bookmarkStart w:id="0" w:name="_GoBack"/>
      <w:bookmarkEnd w:id="0"/>
      <w:r>
        <w:rPr>
          <w:snapToGrid/>
          <w:kern w:val="0"/>
          <w:szCs w:val="22"/>
        </w:rPr>
        <w:t xml:space="preserve"> barriers to competitive entry, including market entry barriers for entrepreneurs and other small businesses.  The Report must also describe the actions taken by the Commission in the previous two years to address challenges and opportunities in the communications marketplace, and the Commission’s agenda for continuing to address those challenges and opportunities over the next two years.  To inform the report, OEA seeks “</w:t>
      </w:r>
      <w:r>
        <w:rPr>
          <w:rFonts w:ascii="TimesNewRomanPSMT" w:hAnsi="TimesNewRomanPSMT" w:cs="TimesNewRomanPSMT"/>
          <w:snapToGrid/>
          <w:kern w:val="0"/>
          <w:szCs w:val="22"/>
        </w:rPr>
        <w:t>information, data, and statistics for 2018 and 2019, as well as information on any notable trends and developments that have occurred during early 2020” from industry stakeholders, the public and other interested stakeholders.</w:t>
      </w:r>
      <w:r>
        <w:rPr>
          <w:rStyle w:val="FootnoteReference"/>
          <w:rFonts w:cs="TimesNewRomanPSMT"/>
          <w:snapToGrid/>
          <w:kern w:val="0"/>
          <w:szCs w:val="22"/>
        </w:rPr>
        <w:footnoteReference w:id="5"/>
      </w:r>
      <w:r>
        <w:rPr>
          <w:rFonts w:ascii="TimesNewRomanPSMT" w:hAnsi="TimesNewRomanPSMT" w:cs="TimesNewRomanPSMT"/>
          <w:snapToGrid/>
          <w:kern w:val="0"/>
          <w:szCs w:val="22"/>
        </w:rPr>
        <w:t xml:space="preserve">  </w:t>
      </w:r>
      <w:r>
        <w:rPr>
          <w:snapToGrid/>
          <w:color w:val="010101"/>
          <w:kern w:val="0"/>
          <w:szCs w:val="22"/>
        </w:rPr>
        <w:t>In OEA’s February 27</w:t>
      </w:r>
      <w:r w:rsidR="00CB1D12">
        <w:rPr>
          <w:snapToGrid/>
          <w:color w:val="010101"/>
          <w:kern w:val="0"/>
          <w:szCs w:val="22"/>
          <w:vertAlign w:val="superscript"/>
        </w:rPr>
        <w:t>th</w:t>
      </w:r>
      <w:r>
        <w:rPr>
          <w:snapToGrid/>
          <w:color w:val="010101"/>
          <w:kern w:val="0"/>
          <w:szCs w:val="22"/>
        </w:rPr>
        <w:t xml:space="preserve"> Public Notice, we had previously</w:t>
      </w:r>
      <w:r w:rsidRPr="003562C7">
        <w:rPr>
          <w:snapToGrid/>
          <w:color w:val="000000"/>
          <w:kern w:val="0"/>
          <w:szCs w:val="22"/>
        </w:rPr>
        <w:t xml:space="preserve"> established a comment due date of April 13, 2020 and a reply comment due date of May 13, 2020.</w:t>
      </w:r>
      <w:r>
        <w:rPr>
          <w:rStyle w:val="FootnoteReference"/>
          <w:snapToGrid/>
          <w:kern w:val="0"/>
          <w:szCs w:val="22"/>
        </w:rPr>
        <w:footnoteReference w:id="6"/>
      </w:r>
      <w:r w:rsidRPr="003562C7">
        <w:rPr>
          <w:snapToGrid/>
          <w:color w:val="000000"/>
          <w:kern w:val="0"/>
          <w:szCs w:val="22"/>
        </w:rPr>
        <w:t xml:space="preserve"> </w:t>
      </w:r>
      <w:r>
        <w:rPr>
          <w:snapToGrid/>
          <w:color w:val="000000"/>
          <w:kern w:val="0"/>
          <w:szCs w:val="22"/>
        </w:rPr>
        <w:t xml:space="preserve"> </w:t>
      </w:r>
    </w:p>
    <w:p w:rsidR="00726318" w:rsidP="00726318" w14:paraId="73C12010" w14:textId="77777777">
      <w:pPr>
        <w:widowControl/>
        <w:autoSpaceDE w:val="0"/>
        <w:autoSpaceDN w:val="0"/>
        <w:adjustRightInd w:val="0"/>
        <w:rPr>
          <w:snapToGrid/>
          <w:kern w:val="0"/>
          <w:szCs w:val="22"/>
        </w:rPr>
      </w:pPr>
    </w:p>
    <w:p w:rsidR="00726318" w:rsidP="00726318" w14:paraId="52F80C28" w14:textId="382B8C48">
      <w:pPr>
        <w:widowControl/>
        <w:autoSpaceDE w:val="0"/>
        <w:autoSpaceDN w:val="0"/>
        <w:adjustRightInd w:val="0"/>
        <w:ind w:firstLine="720"/>
        <w:rPr>
          <w:rFonts w:ascii="TimesNewRomanPSMT" w:hAnsi="TimesNewRomanPSMT" w:cs="TimesNewRomanPSMT"/>
          <w:snapToGrid/>
          <w:color w:val="000000"/>
          <w:kern w:val="0"/>
          <w:szCs w:val="22"/>
        </w:rPr>
      </w:pPr>
      <w:r>
        <w:rPr>
          <w:rFonts w:ascii="TimesNewRomanPSMT" w:hAnsi="TimesNewRomanPSMT" w:cs="TimesNewRomanPSMT"/>
          <w:snapToGrid/>
          <w:kern w:val="0"/>
          <w:szCs w:val="22"/>
        </w:rPr>
        <w:t>In light of the national emergency concerning the COVID-19 pandemic</w:t>
      </w:r>
      <w:r>
        <w:rPr>
          <w:rStyle w:val="FootnoteReference"/>
          <w:rFonts w:cs="TimesNewRomanPSMT"/>
          <w:snapToGrid/>
          <w:kern w:val="0"/>
          <w:szCs w:val="22"/>
        </w:rPr>
        <w:footnoteReference w:id="7"/>
      </w:r>
      <w:r>
        <w:rPr>
          <w:rFonts w:ascii="TimesNewRomanPSMT" w:hAnsi="TimesNewRomanPSMT" w:cs="TimesNewRomanPSMT"/>
          <w:snapToGrid/>
          <w:kern w:val="0"/>
          <w:szCs w:val="22"/>
        </w:rPr>
        <w:t xml:space="preserve"> and community and business efforts to respond to this public safety crisis,</w:t>
      </w:r>
      <w:r>
        <w:rPr>
          <w:rStyle w:val="FootnoteReference"/>
          <w:rFonts w:cs="TimesNewRomanPSMT"/>
          <w:snapToGrid/>
          <w:kern w:val="0"/>
          <w:szCs w:val="22"/>
        </w:rPr>
        <w:footnoteReference w:id="8"/>
      </w:r>
      <w:r>
        <w:rPr>
          <w:rFonts w:ascii="TimesNewRomanPSMT" w:hAnsi="TimesNewRomanPSMT" w:cs="TimesNewRomanPSMT"/>
          <w:snapToGrid/>
          <w:kern w:val="0"/>
          <w:szCs w:val="22"/>
        </w:rPr>
        <w:t xml:space="preserve"> </w:t>
      </w:r>
      <w:r>
        <w:rPr>
          <w:rFonts w:ascii="TimesNewRomanPSMT" w:hAnsi="TimesNewRomanPSMT" w:cs="TimesNewRomanPSMT"/>
          <w:snapToGrid/>
          <w:color w:val="000000"/>
          <w:kern w:val="0"/>
          <w:szCs w:val="22"/>
        </w:rPr>
        <w:t xml:space="preserve">we conclude that a limited extension of the </w:t>
      </w:r>
      <w:r>
        <w:rPr>
          <w:rFonts w:ascii="TimesNewRomanPSMT" w:hAnsi="TimesNewRomanPSMT" w:cs="TimesNewRomanPSMT"/>
          <w:snapToGrid/>
          <w:color w:val="000000"/>
          <w:kern w:val="0"/>
          <w:szCs w:val="22"/>
        </w:rPr>
        <w:t>comment and reply comment deadlines is warranted in order to develop the record to the fullest extent possible in this proceeding.  Interested parties can use this time to compile data and develop complete, fully supported comments and reply comments.</w:t>
      </w:r>
      <w:r>
        <w:rPr>
          <w:rFonts w:ascii="TimesNewRomanPSMT" w:hAnsi="TimesNewRomanPSMT" w:cs="TimesNewRomanPSMT"/>
          <w:snapToGrid/>
          <w:kern w:val="0"/>
          <w:szCs w:val="22"/>
        </w:rPr>
        <w:t xml:space="preserve">  </w:t>
      </w:r>
      <w:r>
        <w:rPr>
          <w:rFonts w:ascii="TimesNewRomanPSMT" w:hAnsi="TimesNewRomanPSMT" w:cs="TimesNewRomanPSMT"/>
          <w:snapToGrid/>
          <w:color w:val="000000"/>
          <w:kern w:val="0"/>
          <w:szCs w:val="22"/>
        </w:rPr>
        <w:t>Accordingly, pursuant to Section 4(i) of the Communications Act of 1934, as amended,</w:t>
      </w:r>
      <w:r>
        <w:rPr>
          <w:rStyle w:val="FootnoteReference"/>
          <w:rFonts w:cs="TimesNewRomanPSMT"/>
          <w:snapToGrid/>
          <w:kern w:val="0"/>
          <w:szCs w:val="22"/>
        </w:rPr>
        <w:footnoteReference w:id="9"/>
      </w:r>
      <w:r>
        <w:rPr>
          <w:rFonts w:ascii="TimesNewRomanPSMT" w:hAnsi="TimesNewRomanPSMT" w:cs="TimesNewRomanPSMT"/>
          <w:snapToGrid/>
          <w:color w:val="000000"/>
          <w:kern w:val="0"/>
          <w:sz w:val="14"/>
          <w:szCs w:val="14"/>
        </w:rPr>
        <w:t xml:space="preserve"> </w:t>
      </w:r>
      <w:r>
        <w:rPr>
          <w:rFonts w:ascii="TimesNewRomanPSMT" w:hAnsi="TimesNewRomanPSMT" w:cs="TimesNewRomanPSMT"/>
          <w:snapToGrid/>
          <w:color w:val="000000"/>
          <w:kern w:val="0"/>
          <w:szCs w:val="22"/>
        </w:rPr>
        <w:t>and Section 1.46 of the Commission's rules,</w:t>
      </w:r>
      <w:r>
        <w:rPr>
          <w:rStyle w:val="FootnoteReference"/>
          <w:rFonts w:cs="TimesNewRomanPSMT"/>
          <w:snapToGrid/>
          <w:kern w:val="0"/>
          <w:szCs w:val="22"/>
        </w:rPr>
        <w:footnoteReference w:id="10"/>
      </w:r>
      <w:r>
        <w:rPr>
          <w:rFonts w:ascii="TimesNewRomanPSMT" w:hAnsi="TimesNewRomanPSMT" w:cs="TimesNewRomanPSMT"/>
          <w:snapToGrid/>
          <w:color w:val="000000"/>
          <w:kern w:val="0"/>
          <w:sz w:val="14"/>
          <w:szCs w:val="14"/>
        </w:rPr>
        <w:t xml:space="preserve"> </w:t>
      </w:r>
      <w:r>
        <w:rPr>
          <w:rFonts w:ascii="TimesNewRomanPSMT" w:hAnsi="TimesNewRomanPSMT" w:cs="TimesNewRomanPSMT"/>
          <w:snapToGrid/>
          <w:color w:val="000000"/>
          <w:kern w:val="0"/>
          <w:szCs w:val="22"/>
        </w:rPr>
        <w:t xml:space="preserve">we extend the deadline for filing comments and reply comments until </w:t>
      </w:r>
      <w:r w:rsidR="00CC2C63">
        <w:rPr>
          <w:rFonts w:ascii="TimesNewRomanPSMT" w:hAnsi="TimesNewRomanPSMT" w:cs="TimesNewRomanPSMT"/>
          <w:snapToGrid/>
          <w:color w:val="000000"/>
          <w:kern w:val="0"/>
          <w:szCs w:val="22"/>
        </w:rPr>
        <w:t>April</w:t>
      </w:r>
      <w:r>
        <w:rPr>
          <w:rFonts w:ascii="TimesNewRomanPSMT" w:hAnsi="TimesNewRomanPSMT" w:cs="TimesNewRomanPSMT"/>
          <w:snapToGrid/>
          <w:color w:val="000000"/>
          <w:kern w:val="0"/>
          <w:szCs w:val="22"/>
        </w:rPr>
        <w:t xml:space="preserve"> </w:t>
      </w:r>
      <w:r w:rsidR="00CC2C63">
        <w:rPr>
          <w:rFonts w:ascii="TimesNewRomanPSMT" w:hAnsi="TimesNewRomanPSMT" w:cs="TimesNewRomanPSMT"/>
          <w:snapToGrid/>
          <w:color w:val="000000"/>
          <w:kern w:val="0"/>
          <w:szCs w:val="22"/>
        </w:rPr>
        <w:t>27</w:t>
      </w:r>
      <w:r>
        <w:rPr>
          <w:rFonts w:ascii="TimesNewRomanPSMT" w:hAnsi="TimesNewRomanPSMT" w:cs="TimesNewRomanPSMT"/>
          <w:snapToGrid/>
          <w:color w:val="000000"/>
          <w:kern w:val="0"/>
          <w:szCs w:val="22"/>
        </w:rPr>
        <w:t>, 2020 and May 28, 2020, respectively.</w:t>
      </w:r>
    </w:p>
    <w:p w:rsidR="00726318" w:rsidP="00726318" w14:paraId="10F74E99" w14:textId="77777777">
      <w:pPr>
        <w:widowControl/>
        <w:autoSpaceDE w:val="0"/>
        <w:autoSpaceDN w:val="0"/>
        <w:adjustRightInd w:val="0"/>
        <w:rPr>
          <w:rFonts w:ascii="TimesNewRomanPSMT" w:hAnsi="TimesNewRomanPSMT" w:cs="TimesNewRomanPSMT"/>
          <w:snapToGrid/>
          <w:color w:val="000000"/>
          <w:kern w:val="0"/>
          <w:szCs w:val="22"/>
        </w:rPr>
      </w:pPr>
    </w:p>
    <w:p w:rsidR="00726318" w:rsidP="003C701B" w14:paraId="7A8F04EB" w14:textId="77777777">
      <w:pPr>
        <w:widowControl/>
        <w:autoSpaceDE w:val="0"/>
        <w:autoSpaceDN w:val="0"/>
        <w:adjustRightInd w:val="0"/>
        <w:ind w:firstLine="720"/>
        <w:rPr>
          <w:rFonts w:ascii="TimesNewRomanPSMT" w:hAnsi="TimesNewRomanPSMT" w:cs="TimesNewRomanPSMT"/>
          <w:snapToGrid/>
          <w:color w:val="010101"/>
          <w:kern w:val="0"/>
          <w:szCs w:val="22"/>
        </w:rPr>
      </w:pPr>
      <w:r>
        <w:t>F</w:t>
      </w:r>
      <w:r w:rsidRPr="005A3FFD">
        <w:t xml:space="preserve">or further information, contact Kate Matraves, </w:t>
      </w:r>
      <w:r>
        <w:t>Economic Analysis Division, Office of Economics and Analytics</w:t>
      </w:r>
      <w:r w:rsidRPr="005A3FFD">
        <w:t xml:space="preserve">, </w:t>
      </w:r>
      <w:r w:rsidRPr="005A25E6">
        <w:t>(202) 391-6272</w:t>
      </w:r>
      <w:r>
        <w:t xml:space="preserve"> or </w:t>
      </w:r>
      <w:hyperlink r:id="rId5" w:history="1">
        <w:r w:rsidRPr="0024402C">
          <w:rPr>
            <w:rStyle w:val="Hyperlink"/>
          </w:rPr>
          <w:t>Catherine.Matraves</w:t>
        </w:r>
        <w:r w:rsidRPr="00601A53">
          <w:rPr>
            <w:rStyle w:val="Hyperlink"/>
          </w:rPr>
          <w:t>@fcc.gov</w:t>
        </w:r>
      </w:hyperlink>
      <w:r>
        <w:t xml:space="preserve">, or Judith Dempsey, Economic Analysis Division, Office of Economics and Analytics, (202) 418-1861 or </w:t>
      </w:r>
      <w:hyperlink r:id="rId6" w:history="1">
        <w:r w:rsidRPr="0024402C">
          <w:rPr>
            <w:rStyle w:val="Hyperlink"/>
          </w:rPr>
          <w:t>Judith.</w:t>
        </w:r>
        <w:r w:rsidRPr="00601A53">
          <w:rPr>
            <w:rStyle w:val="Hyperlink"/>
          </w:rPr>
          <w:t>Dempsey</w:t>
        </w:r>
        <w:r w:rsidRPr="00BD44D8">
          <w:rPr>
            <w:rStyle w:val="Hyperlink"/>
          </w:rPr>
          <w:t>@fcc.gov</w:t>
        </w:r>
      </w:hyperlink>
      <w:r w:rsidRPr="005A3FFD">
        <w:t>.</w:t>
      </w:r>
    </w:p>
    <w:p w:rsidR="00726318" w:rsidP="00726318" w14:paraId="5BBC9432" w14:textId="77777777">
      <w:pPr>
        <w:spacing w:before="120" w:after="120"/>
        <w:ind w:firstLine="720"/>
        <w:rPr>
          <w:color w:val="1F497D"/>
        </w:rPr>
      </w:pPr>
      <w:r>
        <w:rPr>
          <w:rFonts w:ascii="TimesNewRomanPSMT" w:hAnsi="TimesNewRomanPSMT" w:cs="TimesNewRomanPSMT"/>
          <w:snapToGrid/>
          <w:color w:val="000000"/>
          <w:kern w:val="0"/>
          <w:szCs w:val="22"/>
        </w:rPr>
        <w:t>Action by the Chief, Office of Economics and Analytics.</w:t>
      </w:r>
      <w:r w:rsidRPr="002005D9">
        <w:t xml:space="preserve"> </w:t>
      </w:r>
      <w:r>
        <w:rPr>
          <w:color w:val="1F497D"/>
        </w:rPr>
        <w:t xml:space="preserve"> </w:t>
      </w:r>
    </w:p>
    <w:p w:rsidR="00726318" w:rsidRPr="002001BC" w:rsidP="00726318" w14:paraId="6C8E207F" w14:textId="77777777">
      <w:pPr>
        <w:jc w:val="center"/>
      </w:pPr>
      <w:r>
        <w:rPr>
          <w:b/>
        </w:rPr>
        <w:t>- FCC -</w:t>
      </w:r>
    </w:p>
    <w:p w:rsidR="00726318" w:rsidP="00726318" w14:paraId="23819C47" w14:textId="77777777">
      <w:pPr>
        <w:spacing w:after="120"/>
        <w:jc w:val="center"/>
        <w:rPr>
          <w:b/>
          <w:sz w:val="24"/>
          <w:szCs w:val="22"/>
        </w:rPr>
      </w:pPr>
    </w:p>
    <w:sectPr w:rsidSect="000E588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BAC06F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193E7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93D7719"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560ED3EC" w14:textId="77777777">
    <w:pPr>
      <w:spacing w:before="140" w:line="100" w:lineRule="exact"/>
      <w:rPr>
        <w:sz w:val="10"/>
      </w:rPr>
    </w:pPr>
  </w:p>
  <w:p w:rsidR="006F7393" w14:paraId="11E4D669" w14:textId="77777777">
    <w:pPr>
      <w:suppressAutoHyphens/>
      <w:spacing w:line="227" w:lineRule="auto"/>
    </w:pPr>
  </w:p>
  <w:p w:rsidR="006F7393" w14:paraId="13022D2C"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C5FFA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3B" w14:paraId="3E551840" w14:textId="77777777">
      <w:r>
        <w:separator/>
      </w:r>
    </w:p>
  </w:footnote>
  <w:footnote w:type="continuationSeparator" w:id="1">
    <w:p w:rsidR="0041223B" w14:paraId="707CE06F" w14:textId="77777777">
      <w:pPr>
        <w:rPr>
          <w:sz w:val="20"/>
        </w:rPr>
      </w:pPr>
      <w:r>
        <w:rPr>
          <w:sz w:val="20"/>
        </w:rPr>
        <w:t xml:space="preserve">(Continued from previous page)  </w:t>
      </w:r>
      <w:r>
        <w:rPr>
          <w:sz w:val="20"/>
        </w:rPr>
        <w:separator/>
      </w:r>
    </w:p>
  </w:footnote>
  <w:footnote w:type="continuationNotice" w:id="2">
    <w:p w:rsidR="0041223B" w14:paraId="7B184C58" w14:textId="77777777">
      <w:pPr>
        <w:rPr>
          <w:sz w:val="20"/>
        </w:rPr>
      </w:pPr>
      <w:r>
        <w:rPr>
          <w:sz w:val="20"/>
        </w:rPr>
        <w:t>(continued….)</w:t>
      </w:r>
    </w:p>
  </w:footnote>
  <w:footnote w:id="3">
    <w:p w:rsidR="00726318" w:rsidRPr="003B145D" w:rsidP="00726318" w14:paraId="4672B0AD" w14:textId="77777777">
      <w:pPr>
        <w:pStyle w:val="FootnoteText"/>
      </w:pPr>
      <w:r>
        <w:rPr>
          <w:rStyle w:val="FootnoteReference"/>
        </w:rPr>
        <w:footnoteRef/>
      </w:r>
      <w:r>
        <w:t xml:space="preserve"> </w:t>
      </w:r>
      <w:r>
        <w:rPr>
          <w:i/>
          <w:iCs/>
        </w:rPr>
        <w:t xml:space="preserve">Office of Economics and Analytics Seeks Comment on the State of Competition in the Communications Marketplace, </w:t>
      </w:r>
      <w:r>
        <w:t>Public Notice, GN Docket No. 20-60 (rel. Feb. 27, 2020) (</w:t>
      </w:r>
      <w:r w:rsidRPr="003562C7">
        <w:rPr>
          <w:i/>
          <w:iCs/>
        </w:rPr>
        <w:t>2020 CMR PN</w:t>
      </w:r>
      <w:r>
        <w:t xml:space="preserve">), </w:t>
      </w:r>
      <w:hyperlink r:id="rId1" w:history="1">
        <w:r w:rsidRPr="00C55503">
          <w:rPr>
            <w:rStyle w:val="Hyperlink"/>
          </w:rPr>
          <w:t>https://docs.fcc.gov/public/attachments/DA-20-199A1.pdf</w:t>
        </w:r>
      </w:hyperlink>
      <w:r>
        <w:t xml:space="preserve">. </w:t>
      </w:r>
    </w:p>
  </w:footnote>
  <w:footnote w:id="4">
    <w:p w:rsidR="00726318" w:rsidP="00726318" w14:paraId="38F0BA0F" w14:textId="0AB78FB6">
      <w:pPr>
        <w:pStyle w:val="FootnoteText"/>
      </w:pPr>
      <w:r>
        <w:rPr>
          <w:rStyle w:val="FootnoteReference"/>
        </w:rPr>
        <w:footnoteRef/>
      </w:r>
      <w:r>
        <w:t xml:space="preserve"> 47 U.S.C. § 163(a); </w:t>
      </w:r>
      <w:r w:rsidRPr="007B027F">
        <w:rPr>
          <w:i/>
        </w:rPr>
        <w:t>see also</w:t>
      </w:r>
      <w:r>
        <w:t xml:space="preserve"> Section 401 of the Repack Airwaves Yielding Better Access for Users of Modern Services Act of 2018 (RAY BAUM’S Act), Pub. L. No. 115-141, 132 Stat. 1087 (codified at 47 U.S.C.§ 163)</w:t>
      </w:r>
      <w:r w:rsidR="00ED50CD">
        <w:t>.</w:t>
      </w:r>
    </w:p>
  </w:footnote>
  <w:footnote w:id="5">
    <w:p w:rsidR="00726318" w:rsidP="00726318" w14:paraId="061EA9CB" w14:textId="77777777">
      <w:pPr>
        <w:pStyle w:val="FootnoteText"/>
      </w:pPr>
      <w:r>
        <w:rPr>
          <w:rStyle w:val="FootnoteReference"/>
        </w:rPr>
        <w:footnoteRef/>
      </w:r>
      <w:r>
        <w:t xml:space="preserve"> </w:t>
      </w:r>
      <w:r>
        <w:rPr>
          <w:i/>
          <w:iCs/>
        </w:rPr>
        <w:t>2020 CMR PN</w:t>
      </w:r>
      <w:r>
        <w:t xml:space="preserve"> at 2.</w:t>
      </w:r>
    </w:p>
  </w:footnote>
  <w:footnote w:id="6">
    <w:p w:rsidR="00726318" w:rsidP="00726318" w14:paraId="61648A24" w14:textId="77777777">
      <w:pPr>
        <w:pStyle w:val="FootnoteText"/>
      </w:pPr>
      <w:r>
        <w:rPr>
          <w:rStyle w:val="FootnoteReference"/>
        </w:rPr>
        <w:footnoteRef/>
      </w:r>
      <w:r>
        <w:rPr>
          <w:i/>
          <w:iCs/>
        </w:rPr>
        <w:t>2020 CMR PN</w:t>
      </w:r>
      <w:r>
        <w:t xml:space="preserve"> at 1.</w:t>
      </w:r>
    </w:p>
  </w:footnote>
  <w:footnote w:id="7">
    <w:p w:rsidR="00726318" w:rsidP="00726318" w14:paraId="69146629" w14:textId="77777777">
      <w:pPr>
        <w:pStyle w:val="FootnoteText"/>
      </w:pPr>
      <w:r>
        <w:rPr>
          <w:rStyle w:val="FootnoteReference"/>
        </w:rPr>
        <w:footnoteRef/>
      </w:r>
      <w:r>
        <w:t xml:space="preserve"> </w:t>
      </w:r>
      <w:r w:rsidRPr="00F4254C">
        <w:rPr>
          <w:i/>
          <w:iCs/>
        </w:rPr>
        <w:t>See</w:t>
      </w:r>
      <w:r w:rsidRPr="00F4254C">
        <w:t xml:space="preserve"> Proclamation No. 9994, 85 FR 153337 (Mar. 13, 2020), </w:t>
      </w:r>
      <w:hyperlink r:id="rId2" w:history="1">
        <w:r w:rsidRPr="00F4254C">
          <w:rPr>
            <w:rStyle w:val="Hyperlink"/>
          </w:rPr>
          <w:t>https://www.whitehouse.gov/presidential-actions/proclamation-declaring-national-emergency-concerning-novel-coronavirus-disease-covid-19-outbreak/</w:t>
        </w:r>
      </w:hyperlink>
      <w:r w:rsidRPr="00F4254C">
        <w:t>.</w:t>
      </w:r>
    </w:p>
  </w:footnote>
  <w:footnote w:id="8">
    <w:p w:rsidR="00726318" w:rsidP="00726318" w14:paraId="4EA01FFD" w14:textId="77777777">
      <w:pPr>
        <w:pStyle w:val="FootnoteText"/>
      </w:pPr>
      <w:r>
        <w:rPr>
          <w:rStyle w:val="FootnoteReference"/>
        </w:rPr>
        <w:footnoteRef/>
      </w:r>
      <w:r>
        <w:t xml:space="preserve"> </w:t>
      </w:r>
      <w:r w:rsidRPr="003562C7">
        <w:rPr>
          <w:i/>
          <w:iCs/>
        </w:rPr>
        <w:t>See</w:t>
      </w:r>
      <w:r>
        <w:t xml:space="preserve"> Joint </w:t>
      </w:r>
      <w:r w:rsidRPr="00DD6E7F">
        <w:t>Motion of the American Association of Independent Music and Future of Music Coalition for Extension of Time</w:t>
      </w:r>
      <w:r>
        <w:t xml:space="preserve">, GN Docket No. 20-60 (filed April 3, 2020), </w:t>
      </w:r>
      <w:hyperlink r:id="rId3" w:history="1">
        <w:r w:rsidRPr="003562C7">
          <w:rPr>
            <w:rStyle w:val="Hyperlink"/>
          </w:rPr>
          <w:t>https://ecfsapi.fcc.gov/file/10403197134355/Joint%20A2IM%20FMC%20Motion%20to%20Extend%20Time%204_3_2020-3.pdf</w:t>
        </w:r>
      </w:hyperlink>
      <w:r>
        <w:t xml:space="preserve">. </w:t>
      </w:r>
      <w:r w:rsidRPr="00F06CFF">
        <w:t>(seeking a 30-day extension of the comment and reply comment filing dates</w:t>
      </w:r>
      <w:r>
        <w:t xml:space="preserve"> </w:t>
      </w:r>
      <w:r w:rsidRPr="003562C7">
        <w:t>so that their staff may continue to focus efforts on disaster relief and dissemination of aid information to their membership during the national emergency, and to ensure that their membership of musicians and independent record labels—a majority of which are either self-employed or small businesses—can contribute to the responses to the Public Notice</w:t>
      </w:r>
      <w:r w:rsidRPr="00F06CFF">
        <w:t xml:space="preserve">). </w:t>
      </w:r>
      <w:r w:rsidRPr="003562C7">
        <w:rPr>
          <w:i/>
          <w:iCs/>
        </w:rPr>
        <w:t>See</w:t>
      </w:r>
      <w:r w:rsidRPr="00F06CFF">
        <w:t xml:space="preserve">, </w:t>
      </w:r>
      <w:r w:rsidRPr="003562C7">
        <w:rPr>
          <w:i/>
          <w:iCs/>
        </w:rPr>
        <w:t>e.g.</w:t>
      </w:r>
      <w:r w:rsidRPr="00F06CFF">
        <w:t xml:space="preserve">, </w:t>
      </w:r>
      <w:r w:rsidRPr="003562C7">
        <w:rPr>
          <w:i/>
          <w:iCs/>
        </w:rPr>
        <w:t>Protecting Against National Security Threats to the Communications Supply Chain Through FCC Programs</w:t>
      </w:r>
      <w:r>
        <w:t xml:space="preserve">, Order, DA 20-370 (rel. Apr. 2, 2020); </w:t>
      </w:r>
      <w:r w:rsidRPr="003562C7">
        <w:rPr>
          <w:i/>
          <w:iCs/>
        </w:rPr>
        <w:t>Wireless</w:t>
      </w:r>
      <w:r>
        <w:rPr>
          <w:i/>
          <w:iCs/>
        </w:rPr>
        <w:t xml:space="preserve"> </w:t>
      </w:r>
      <w:r w:rsidRPr="003562C7">
        <w:rPr>
          <w:i/>
          <w:iCs/>
        </w:rPr>
        <w:t>Telecommunications Bureau Extends Comment</w:t>
      </w:r>
      <w:r>
        <w:rPr>
          <w:i/>
          <w:iCs/>
        </w:rPr>
        <w:t xml:space="preserve"> </w:t>
      </w:r>
      <w:r w:rsidRPr="003562C7">
        <w:rPr>
          <w:i/>
          <w:iCs/>
        </w:rPr>
        <w:t xml:space="preserve">Deadlines </w:t>
      </w:r>
      <w:r>
        <w:rPr>
          <w:i/>
          <w:iCs/>
        </w:rPr>
        <w:t>f</w:t>
      </w:r>
      <w:r w:rsidRPr="003562C7">
        <w:rPr>
          <w:i/>
          <w:iCs/>
        </w:rPr>
        <w:t>or Alaska Plan Population Distribution Methodology</w:t>
      </w:r>
      <w:r>
        <w:t>, Public Notice, DA 20-341 (rel. Mar. 26, 2020).</w:t>
      </w:r>
    </w:p>
  </w:footnote>
  <w:footnote w:id="9">
    <w:p w:rsidR="00726318" w:rsidP="00726318" w14:paraId="6FF818BB" w14:textId="77777777">
      <w:pPr>
        <w:pStyle w:val="FootnoteText"/>
      </w:pPr>
      <w:r>
        <w:rPr>
          <w:rStyle w:val="FootnoteReference"/>
        </w:rPr>
        <w:footnoteRef/>
      </w:r>
      <w:r>
        <w:t xml:space="preserve"> </w:t>
      </w:r>
      <w:r>
        <w:rPr>
          <w:rFonts w:ascii="TimesNewRomanPSMT" w:hAnsi="TimesNewRomanPSMT" w:cs="TimesNewRomanPSMT"/>
        </w:rPr>
        <w:t>47 U.S.C. § 154(i).</w:t>
      </w:r>
    </w:p>
  </w:footnote>
  <w:footnote w:id="10">
    <w:p w:rsidR="00726318" w:rsidP="00726318" w14:paraId="1BD9A663" w14:textId="77777777">
      <w:pPr>
        <w:pStyle w:val="FootnoteText"/>
      </w:pPr>
      <w:r>
        <w:rPr>
          <w:rStyle w:val="FootnoteReference"/>
        </w:rPr>
        <w:footnoteRef/>
      </w:r>
      <w:r>
        <w:t xml:space="preserve"> 47 CFR </w:t>
      </w:r>
      <w:r>
        <w:rPr>
          <w:rFonts w:ascii="TimesNewRomanPSMT" w:hAnsi="TimesNewRomanPSMT" w:cs="TimesNewRomanPSMT"/>
        </w:rPr>
        <w:t xml:space="preserve">§ </w:t>
      </w:r>
      <w:r>
        <w:t>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318" w14:paraId="3A7FBC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726318" w:rsidP="00837C62" w14:paraId="075FBD32" w14:textId="77777777">
    <w:pPr>
      <w:pStyle w:val="Header"/>
      <w:rPr>
        <w:rFonts w:ascii="Times New Roman" w:hAnsi="Times New Roman" w:cs="Times New Roman"/>
        <w:sz w:val="22"/>
        <w:szCs w:val="22"/>
      </w:rPr>
    </w:pPr>
    <w:r>
      <w:tab/>
    </w:r>
    <w:r w:rsidRPr="00726318">
      <w:rPr>
        <w:rFonts w:ascii="Times New Roman" w:hAnsi="Times New Roman" w:cs="Times New Roman"/>
        <w:sz w:val="22"/>
        <w:szCs w:val="22"/>
      </w:rPr>
      <w:t>Federal Communications Commission</w:t>
    </w:r>
    <w:r w:rsidRPr="00726318">
      <w:rPr>
        <w:rFonts w:ascii="Times New Roman" w:hAnsi="Times New Roman" w:cs="Times New Roman"/>
        <w:sz w:val="22"/>
        <w:szCs w:val="22"/>
      </w:rPr>
      <w:tab/>
    </w:r>
    <w:r w:rsidRPr="00726318" w:rsidR="00726318">
      <w:rPr>
        <w:rFonts w:ascii="Times New Roman" w:hAnsi="Times New Roman" w:cs="Times New Roman"/>
        <w:sz w:val="22"/>
        <w:szCs w:val="22"/>
      </w:rPr>
      <w:t>"FCC/DA  XX-XXX"</w:t>
    </w:r>
  </w:p>
  <w:p w:rsidR="006F7393" w14:paraId="7EE9DCE2" w14:textId="76B6AD0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14:paraId="6CCBD35E"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6D33465E" w14:textId="57A5E30D">
    <w:pPr>
      <w:pStyle w:val="Header"/>
    </w:pPr>
    <w:r>
      <w:rPr>
        <w:noProof/>
      </w:rPr>
      <w:drawing>
        <wp:anchor distT="0" distB="0" distL="114300" distR="114300" simplePos="0" relativeHeight="251666432"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567200" name="Picture 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837C62">
      <w:t>PUBLIC NOTICE</w:t>
    </w:r>
  </w:p>
  <w:p w:rsidR="00C82B6B" w:rsidP="00837C62" w14:paraId="631F767D" w14:textId="4891E0BA">
    <w:pPr>
      <w:pStyle w:val="Header"/>
      <w:rPr>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rPr>
                              <w:rFonts w:ascii="Arial" w:hAnsi="Arial"/>
                              <w:b/>
                            </w:rPr>
                          </w:pPr>
                          <w:r>
                            <w:rPr>
                              <w:rFonts w:ascii="Arial" w:hAnsi="Arial"/>
                              <w:b/>
                            </w:rPr>
                            <w:t>Federal Communications Commission</w:t>
                          </w:r>
                        </w:p>
                        <w:p w:rsidR="00C82B6B" w:rsidP="00C82B6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726318">
                            <w:rPr>
                              <w:rFonts w:ascii="Arial" w:hAnsi="Arial"/>
                              <w:b/>
                            </w:rPr>
                            <w:t>reet</w:t>
                          </w:r>
                          <w:r>
                            <w:rPr>
                              <w:rFonts w:ascii="Arial" w:hAnsi="Arial"/>
                              <w:b/>
                            </w:rPr>
                            <w:t>, SW</w:t>
                          </w:r>
                        </w:p>
                        <w:p w:rsidR="00C82B6B" w:rsidP="00C82B6B"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C82B6B" w:rsidP="00C82B6B" w14:paraId="731C4DC1" w14:textId="77777777">
                    <w:pPr>
                      <w:rPr>
                        <w:rFonts w:ascii="Arial" w:hAnsi="Arial"/>
                        <w:b/>
                      </w:rPr>
                    </w:pPr>
                    <w:r>
                      <w:rPr>
                        <w:rFonts w:ascii="Arial" w:hAnsi="Arial"/>
                        <w:b/>
                      </w:rPr>
                      <w:t>Federal Communications Commission</w:t>
                    </w:r>
                  </w:p>
                  <w:p w:rsidR="00C82B6B" w:rsidP="00C82B6B" w14:paraId="1FDFCDC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726318">
                      <w:rPr>
                        <w:rFonts w:ascii="Arial" w:hAnsi="Arial"/>
                        <w:b/>
                      </w:rPr>
                      <w:t>reet</w:t>
                    </w:r>
                    <w:r>
                      <w:rPr>
                        <w:rFonts w:ascii="Arial" w:hAnsi="Arial"/>
                        <w:b/>
                      </w:rPr>
                      <w:t>, SW</w:t>
                    </w:r>
                  </w:p>
                  <w:p w:rsidR="00C82B6B" w:rsidP="00C82B6B" w14:paraId="67E68EC7" w14:textId="77777777">
                    <w:pPr>
                      <w:rPr>
                        <w:rFonts w:ascii="Arial" w:hAnsi="Arial"/>
                        <w:sz w:val="24"/>
                      </w:rPr>
                    </w:pPr>
                    <w:r>
                      <w:rPr>
                        <w:rFonts w:ascii="Arial" w:hAnsi="Arial"/>
                        <w:b/>
                      </w:rPr>
                      <w:t>Washington, DC 20554</w:t>
                    </w:r>
                  </w:p>
                </w:txbxContent>
              </v:textbox>
            </v:shape>
          </w:pict>
        </mc:Fallback>
      </mc:AlternateContent>
    </w:r>
    <w:r>
      <w:rPr>
        <w:noProof/>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spacing w:before="40"/>
                            <w:jc w:val="right"/>
                            <w:rPr>
                              <w:rFonts w:ascii="Arial" w:hAnsi="Arial"/>
                              <w:b/>
                              <w:sz w:val="16"/>
                            </w:rPr>
                          </w:pPr>
                          <w:r>
                            <w:rPr>
                              <w:rFonts w:ascii="Arial" w:hAnsi="Arial"/>
                              <w:b/>
                              <w:sz w:val="16"/>
                            </w:rPr>
                            <w:t>News Media Information</w:t>
                          </w:r>
                          <w:r w:rsidR="00726318">
                            <w:rPr>
                              <w:rFonts w:ascii="Arial" w:hAnsi="Arial"/>
                              <w:b/>
                              <w:sz w:val="16"/>
                            </w:rPr>
                            <w:t>:</w:t>
                          </w:r>
                          <w:r>
                            <w:rPr>
                              <w:rFonts w:ascii="Arial" w:hAnsi="Arial"/>
                              <w:b/>
                              <w:sz w:val="16"/>
                            </w:rPr>
                            <w:t xml:space="preserve"> 202</w:t>
                          </w:r>
                          <w:r w:rsidR="00726318">
                            <w:rPr>
                              <w:rFonts w:ascii="Arial" w:hAnsi="Arial"/>
                              <w:b/>
                              <w:sz w:val="16"/>
                            </w:rPr>
                            <w:t>-</w:t>
                          </w:r>
                          <w:r>
                            <w:rPr>
                              <w:rFonts w:ascii="Arial" w:hAnsi="Arial"/>
                              <w:b/>
                              <w:sz w:val="16"/>
                            </w:rPr>
                            <w:t>418-0500</w:t>
                          </w:r>
                        </w:p>
                        <w:p w:rsidR="00C82B6B" w:rsidP="00C82B6B" w14:textId="6751992A">
                          <w:pPr>
                            <w:jc w:val="right"/>
                            <w:rPr>
                              <w:rFonts w:ascii="Arial" w:hAnsi="Arial"/>
                              <w:b/>
                              <w:sz w:val="16"/>
                            </w:rPr>
                          </w:pPr>
                          <w:r>
                            <w:rPr>
                              <w:rFonts w:ascii="Arial" w:hAnsi="Arial"/>
                              <w:b/>
                              <w:sz w:val="16"/>
                            </w:rPr>
                            <w:t xml:space="preserve">Internet: </w:t>
                          </w:r>
                          <w:hyperlink r:id="rId2" w:history="1">
                            <w:r w:rsidRPr="00B14B81" w:rsidR="00E90C81">
                              <w:rPr>
                                <w:rStyle w:val="Hyperlink"/>
                                <w:rFonts w:ascii="Arial" w:hAnsi="Arial"/>
                                <w:b/>
                                <w:sz w:val="16"/>
                              </w:rPr>
                              <w:t>www.fcc.gov</w:t>
                            </w:r>
                          </w:hyperlink>
                          <w:r w:rsidR="00E90C81">
                            <w:rPr>
                              <w:rFonts w:ascii="Arial" w:hAnsi="Arial"/>
                              <w:b/>
                              <w:sz w:val="16"/>
                            </w:rPr>
                            <w:t xml:space="preserve"> </w:t>
                          </w:r>
                        </w:p>
                        <w:p w:rsidR="00C82B6B" w:rsidP="00C82B6B" w14:textId="77777777">
                          <w:pPr>
                            <w:jc w:val="right"/>
                            <w:rPr>
                              <w:rFonts w:ascii="Arial" w:hAnsi="Arial"/>
                              <w:b/>
                              <w:sz w:val="16"/>
                            </w:rPr>
                          </w:pPr>
                          <w:r>
                            <w:rPr>
                              <w:rFonts w:ascii="Arial" w:hAnsi="Arial"/>
                              <w:b/>
                              <w:sz w:val="16"/>
                            </w:rPr>
                            <w:t>TTY: 888-835-5322</w:t>
                          </w:r>
                        </w:p>
                        <w:p w:rsidR="00C82B6B" w:rsidP="00C82B6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82B6B" w:rsidP="00C82B6B" w14:paraId="11230868" w14:textId="77777777">
                    <w:pPr>
                      <w:spacing w:before="40"/>
                      <w:jc w:val="right"/>
                      <w:rPr>
                        <w:rFonts w:ascii="Arial" w:hAnsi="Arial"/>
                        <w:b/>
                        <w:sz w:val="16"/>
                      </w:rPr>
                    </w:pPr>
                    <w:r>
                      <w:rPr>
                        <w:rFonts w:ascii="Arial" w:hAnsi="Arial"/>
                        <w:b/>
                        <w:sz w:val="16"/>
                      </w:rPr>
                      <w:t>News Media Information</w:t>
                    </w:r>
                    <w:r w:rsidR="00726318">
                      <w:rPr>
                        <w:rFonts w:ascii="Arial" w:hAnsi="Arial"/>
                        <w:b/>
                        <w:sz w:val="16"/>
                      </w:rPr>
                      <w:t>:</w:t>
                    </w:r>
                    <w:r>
                      <w:rPr>
                        <w:rFonts w:ascii="Arial" w:hAnsi="Arial"/>
                        <w:b/>
                        <w:sz w:val="16"/>
                      </w:rPr>
                      <w:t xml:space="preserve"> 202</w:t>
                    </w:r>
                    <w:r w:rsidR="00726318">
                      <w:rPr>
                        <w:rFonts w:ascii="Arial" w:hAnsi="Arial"/>
                        <w:b/>
                        <w:sz w:val="16"/>
                      </w:rPr>
                      <w:t>-</w:t>
                    </w:r>
                    <w:r>
                      <w:rPr>
                        <w:rFonts w:ascii="Arial" w:hAnsi="Arial"/>
                        <w:b/>
                        <w:sz w:val="16"/>
                      </w:rPr>
                      <w:t>418-0500</w:t>
                    </w:r>
                  </w:p>
                  <w:p w:rsidR="00C82B6B" w:rsidP="00C82B6B" w14:paraId="0806432B" w14:textId="6751992A">
                    <w:pPr>
                      <w:jc w:val="right"/>
                      <w:rPr>
                        <w:rFonts w:ascii="Arial" w:hAnsi="Arial"/>
                        <w:b/>
                        <w:sz w:val="16"/>
                      </w:rPr>
                    </w:pPr>
                    <w:r>
                      <w:rPr>
                        <w:rFonts w:ascii="Arial" w:hAnsi="Arial"/>
                        <w:b/>
                        <w:sz w:val="16"/>
                      </w:rPr>
                      <w:t xml:space="preserve">Internet: </w:t>
                    </w:r>
                    <w:hyperlink r:id="rId2" w:history="1">
                      <w:r w:rsidRPr="00B14B81" w:rsidR="00E90C81">
                        <w:rPr>
                          <w:rStyle w:val="Hyperlink"/>
                          <w:rFonts w:ascii="Arial" w:hAnsi="Arial"/>
                          <w:b/>
                          <w:sz w:val="16"/>
                        </w:rPr>
                        <w:t>www.fcc.gov</w:t>
                      </w:r>
                    </w:hyperlink>
                    <w:r w:rsidR="00E90C81">
                      <w:rPr>
                        <w:rFonts w:ascii="Arial" w:hAnsi="Arial"/>
                        <w:b/>
                        <w:sz w:val="16"/>
                      </w:rPr>
                      <w:t xml:space="preserve"> </w:t>
                    </w:r>
                  </w:p>
                  <w:p w:rsidR="00C82B6B" w:rsidP="00C82B6B" w14:paraId="734B83BD" w14:textId="77777777">
                    <w:pPr>
                      <w:jc w:val="right"/>
                      <w:rPr>
                        <w:rFonts w:ascii="Arial" w:hAnsi="Arial"/>
                        <w:b/>
                        <w:sz w:val="16"/>
                      </w:rPr>
                    </w:pPr>
                    <w:r>
                      <w:rPr>
                        <w:rFonts w:ascii="Arial" w:hAnsi="Arial"/>
                        <w:b/>
                        <w:sz w:val="16"/>
                      </w:rPr>
                      <w:t>TTY: 888-835-5322</w:t>
                    </w:r>
                  </w:p>
                  <w:p w:rsidR="00C82B6B" w:rsidP="00C82B6B" w14:paraId="3309CF90" w14:textId="77777777">
                    <w:pPr>
                      <w:jc w:val="right"/>
                    </w:pPr>
                  </w:p>
                </w:txbxContent>
              </v:textbox>
            </v:shape>
          </w:pict>
        </mc:Fallback>
      </mc:AlternateContent>
    </w:r>
  </w:p>
  <w:p w:rsidR="006F7393" w:rsidRPr="00C82B6B" w:rsidP="00837C62" w14:paraId="49117A71" w14:textId="4E35DCA9">
    <w:pPr>
      <w:pStyle w:val="Header"/>
    </w:pPr>
    <w:r>
      <w:rPr>
        <w:noProof/>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3D42"/>
    <w:rsid w:val="000E5884"/>
    <w:rsid w:val="00122BD5"/>
    <w:rsid w:val="001D6BCF"/>
    <w:rsid w:val="001E01CA"/>
    <w:rsid w:val="002001BC"/>
    <w:rsid w:val="002005D9"/>
    <w:rsid w:val="00226822"/>
    <w:rsid w:val="0023351D"/>
    <w:rsid w:val="0024402C"/>
    <w:rsid w:val="00285017"/>
    <w:rsid w:val="002A2D2E"/>
    <w:rsid w:val="00343749"/>
    <w:rsid w:val="003562C7"/>
    <w:rsid w:val="003B0550"/>
    <w:rsid w:val="003B145D"/>
    <w:rsid w:val="003B694F"/>
    <w:rsid w:val="003C701B"/>
    <w:rsid w:val="003F171C"/>
    <w:rsid w:val="0041223B"/>
    <w:rsid w:val="00412FC5"/>
    <w:rsid w:val="00422276"/>
    <w:rsid w:val="004242F1"/>
    <w:rsid w:val="00445A00"/>
    <w:rsid w:val="00451B0F"/>
    <w:rsid w:val="00496106"/>
    <w:rsid w:val="004C12D0"/>
    <w:rsid w:val="004C2EE3"/>
    <w:rsid w:val="004E4A22"/>
    <w:rsid w:val="00511968"/>
    <w:rsid w:val="0055614C"/>
    <w:rsid w:val="005A25E6"/>
    <w:rsid w:val="005A3FFD"/>
    <w:rsid w:val="00601A53"/>
    <w:rsid w:val="00607BA5"/>
    <w:rsid w:val="00626EB6"/>
    <w:rsid w:val="006417C0"/>
    <w:rsid w:val="00655D03"/>
    <w:rsid w:val="00683F84"/>
    <w:rsid w:val="006A6A81"/>
    <w:rsid w:val="006E26AF"/>
    <w:rsid w:val="006F7393"/>
    <w:rsid w:val="0070224F"/>
    <w:rsid w:val="007115F7"/>
    <w:rsid w:val="00726318"/>
    <w:rsid w:val="00785689"/>
    <w:rsid w:val="0079754B"/>
    <w:rsid w:val="007A1E6D"/>
    <w:rsid w:val="007B027F"/>
    <w:rsid w:val="00822CE0"/>
    <w:rsid w:val="00837C62"/>
    <w:rsid w:val="00841AB1"/>
    <w:rsid w:val="00854B58"/>
    <w:rsid w:val="00926503"/>
    <w:rsid w:val="00A45F4F"/>
    <w:rsid w:val="00A600A9"/>
    <w:rsid w:val="00AA55B7"/>
    <w:rsid w:val="00AA5B9E"/>
    <w:rsid w:val="00AB2407"/>
    <w:rsid w:val="00AB53DF"/>
    <w:rsid w:val="00B07E5C"/>
    <w:rsid w:val="00B14B81"/>
    <w:rsid w:val="00B20363"/>
    <w:rsid w:val="00B811F7"/>
    <w:rsid w:val="00BA5DC6"/>
    <w:rsid w:val="00BA6196"/>
    <w:rsid w:val="00BC6D8C"/>
    <w:rsid w:val="00BD44D8"/>
    <w:rsid w:val="00BE0320"/>
    <w:rsid w:val="00C34006"/>
    <w:rsid w:val="00C426B1"/>
    <w:rsid w:val="00C55503"/>
    <w:rsid w:val="00C82B6B"/>
    <w:rsid w:val="00C90D6A"/>
    <w:rsid w:val="00CB1D12"/>
    <w:rsid w:val="00CB7FEA"/>
    <w:rsid w:val="00CC2C63"/>
    <w:rsid w:val="00CC72B6"/>
    <w:rsid w:val="00D0218D"/>
    <w:rsid w:val="00D744B8"/>
    <w:rsid w:val="00DA2529"/>
    <w:rsid w:val="00DB130A"/>
    <w:rsid w:val="00DC10A1"/>
    <w:rsid w:val="00DC655F"/>
    <w:rsid w:val="00DD6E7F"/>
    <w:rsid w:val="00DD7EBD"/>
    <w:rsid w:val="00DF2332"/>
    <w:rsid w:val="00DF62B6"/>
    <w:rsid w:val="00E07225"/>
    <w:rsid w:val="00E5409F"/>
    <w:rsid w:val="00E90C81"/>
    <w:rsid w:val="00ED50CD"/>
    <w:rsid w:val="00F021FA"/>
    <w:rsid w:val="00F04ED3"/>
    <w:rsid w:val="00F06CFF"/>
    <w:rsid w:val="00F4254C"/>
    <w:rsid w:val="00F57ACA"/>
    <w:rsid w:val="00F62E97"/>
    <w:rsid w:val="00F64209"/>
    <w:rsid w:val="00F7160B"/>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908C936-315B-4CC0-8F7D-9CDEEC74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
    <w:name w:val="Unresolved Mention"/>
    <w:basedOn w:val="DefaultParagraphFont"/>
    <w:uiPriority w:val="99"/>
    <w:semiHidden/>
    <w:unhideWhenUsed/>
    <w:rsid w:val="00E90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atherine.Matraves@fcc.gov" TargetMode="External" /><Relationship Id="rId6" Type="http://schemas.openxmlformats.org/officeDocument/2006/relationships/hyperlink" Target="mailto:Judith.Dempsey@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A-20-199A1.pdf" TargetMode="External" /><Relationship Id="rId2" Type="http://schemas.openxmlformats.org/officeDocument/2006/relationships/hyperlink" Target="https://www.whitehouse.gov/presidential-actions/proclamation-declaring-national-emergency-concerning-novel-coronavirus-disease-covid-19-outbreak/" TargetMode="External" /><Relationship Id="rId3" Type="http://schemas.openxmlformats.org/officeDocument/2006/relationships/hyperlink" Target="https://ecfsapi.fcc.gov/file/10403197134355/Joint%20A2IM%20FMC%20Motion%20to%20Extend%20Time%204_3_2020-3.pdf"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