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E858EB" w:rsidP="007C727D" w14:paraId="45729563" w14:textId="3026D547">
      <w:pPr>
        <w:spacing w:after="120"/>
        <w:jc w:val="right"/>
        <w:rPr>
          <w:b/>
          <w:szCs w:val="22"/>
        </w:rPr>
      </w:pPr>
      <w:r w:rsidRPr="00E858EB">
        <w:rPr>
          <w:b/>
          <w:szCs w:val="22"/>
        </w:rPr>
        <w:t xml:space="preserve">DA </w:t>
      </w:r>
      <w:r w:rsidR="00A66BDD">
        <w:rPr>
          <w:b/>
          <w:szCs w:val="22"/>
        </w:rPr>
        <w:t>20</w:t>
      </w:r>
      <w:r w:rsidR="00C0778E">
        <w:rPr>
          <w:b/>
          <w:szCs w:val="22"/>
        </w:rPr>
        <w:t>-</w:t>
      </w:r>
      <w:r w:rsidR="002F104F">
        <w:rPr>
          <w:b/>
          <w:szCs w:val="22"/>
        </w:rPr>
        <w:t>427</w:t>
      </w:r>
    </w:p>
    <w:p w:rsidR="00013A8B" w:rsidRPr="00E858EB" w:rsidP="007C727D" w14:paraId="57D9C929" w14:textId="6A8BF41F">
      <w:pPr>
        <w:spacing w:after="120"/>
        <w:jc w:val="right"/>
        <w:rPr>
          <w:b/>
          <w:szCs w:val="22"/>
        </w:rPr>
      </w:pPr>
      <w:r w:rsidRPr="00E858EB">
        <w:rPr>
          <w:b/>
          <w:szCs w:val="22"/>
        </w:rPr>
        <w:t xml:space="preserve">Released:  </w:t>
      </w:r>
      <w:r w:rsidR="00C0778E">
        <w:rPr>
          <w:b/>
          <w:szCs w:val="22"/>
        </w:rPr>
        <w:t xml:space="preserve">April </w:t>
      </w:r>
      <w:r w:rsidR="002F104F">
        <w:rPr>
          <w:b/>
          <w:szCs w:val="22"/>
        </w:rPr>
        <w:t>20</w:t>
      </w:r>
      <w:r w:rsidR="00C0778E">
        <w:rPr>
          <w:b/>
          <w:szCs w:val="22"/>
        </w:rPr>
        <w:t>, 2020</w:t>
      </w:r>
    </w:p>
    <w:p w:rsidR="00013A8B" w:rsidRPr="00E858EB" w:rsidP="007C727D" w14:paraId="59070DB3" w14:textId="0FB054FE">
      <w:pPr>
        <w:spacing w:after="120"/>
        <w:jc w:val="center"/>
        <w:rPr>
          <w:b/>
          <w:caps/>
          <w:szCs w:val="22"/>
        </w:rPr>
      </w:pPr>
      <w:r w:rsidRPr="00E858EB">
        <w:rPr>
          <w:b/>
          <w:caps/>
          <w:szCs w:val="22"/>
        </w:rPr>
        <w:t xml:space="preserve">Consumer and Governmental Affairs Bureau Seeks Comment on </w:t>
      </w:r>
      <w:r w:rsidR="004B60DE">
        <w:rPr>
          <w:b/>
          <w:caps/>
          <w:szCs w:val="22"/>
        </w:rPr>
        <w:t xml:space="preserve"> petition for </w:t>
      </w:r>
      <w:r w:rsidR="00F658EC">
        <w:rPr>
          <w:b/>
          <w:caps/>
          <w:szCs w:val="22"/>
        </w:rPr>
        <w:t xml:space="preserve">emergency waiver </w:t>
      </w:r>
      <w:r w:rsidR="00104DE9">
        <w:rPr>
          <w:b/>
          <w:caps/>
          <w:szCs w:val="22"/>
        </w:rPr>
        <w:t>a</w:t>
      </w:r>
      <w:r w:rsidR="00F43A94">
        <w:rPr>
          <w:b/>
          <w:caps/>
          <w:szCs w:val="22"/>
        </w:rPr>
        <w:t>nd declaratory ruling</w:t>
      </w:r>
      <w:r w:rsidR="003843F8">
        <w:rPr>
          <w:b/>
          <w:caps/>
          <w:szCs w:val="22"/>
        </w:rPr>
        <w:t xml:space="preserve"> of telecommunications for the deaf and hard of hearing,</w:t>
      </w:r>
      <w:r w:rsidR="00124432">
        <w:rPr>
          <w:b/>
          <w:caps/>
          <w:szCs w:val="22"/>
        </w:rPr>
        <w:t xml:space="preserve"> inc., et a</w:t>
      </w:r>
      <w:r w:rsidR="00A201C0">
        <w:rPr>
          <w:b/>
          <w:caps/>
          <w:szCs w:val="22"/>
        </w:rPr>
        <w:t>l</w:t>
      </w:r>
      <w:r w:rsidR="001A5962">
        <w:rPr>
          <w:b/>
          <w:caps/>
          <w:szCs w:val="22"/>
        </w:rPr>
        <w:t>.</w:t>
      </w:r>
    </w:p>
    <w:p w:rsidR="00DD7FB3" w:rsidRPr="00E858EB" w:rsidP="007C727D" w14:paraId="7EA563C4" w14:textId="5D74283B">
      <w:pPr>
        <w:spacing w:after="120"/>
        <w:jc w:val="center"/>
        <w:rPr>
          <w:b/>
          <w:szCs w:val="22"/>
        </w:rPr>
      </w:pPr>
      <w:r w:rsidRPr="00E858EB">
        <w:rPr>
          <w:b/>
          <w:szCs w:val="22"/>
        </w:rPr>
        <w:t xml:space="preserve">CG Docket Nos. </w:t>
      </w:r>
      <w:r w:rsidR="00CA748A">
        <w:rPr>
          <w:b/>
          <w:szCs w:val="22"/>
        </w:rPr>
        <w:t xml:space="preserve">03-123, </w:t>
      </w:r>
      <w:r w:rsidRPr="00E858EB">
        <w:rPr>
          <w:b/>
          <w:szCs w:val="22"/>
        </w:rPr>
        <w:t>10-51</w:t>
      </w:r>
      <w:r w:rsidR="008F3DE7">
        <w:rPr>
          <w:b/>
          <w:szCs w:val="22"/>
        </w:rPr>
        <w:t>,</w:t>
      </w:r>
      <w:r w:rsidRPr="00E858EB">
        <w:rPr>
          <w:b/>
          <w:szCs w:val="22"/>
        </w:rPr>
        <w:t xml:space="preserve"> and </w:t>
      </w:r>
      <w:r w:rsidR="008F3DE7">
        <w:rPr>
          <w:b/>
          <w:szCs w:val="22"/>
        </w:rPr>
        <w:t>10-210</w:t>
      </w:r>
    </w:p>
    <w:p w:rsidR="00DD7FB3" w:rsidRPr="00E858EB" w:rsidP="007C727D" w14:paraId="29F14AF1" w14:textId="746DFB58">
      <w:pPr>
        <w:spacing w:after="120"/>
        <w:rPr>
          <w:b/>
          <w:szCs w:val="22"/>
        </w:rPr>
      </w:pPr>
      <w:r w:rsidRPr="00E858EB">
        <w:rPr>
          <w:b/>
          <w:szCs w:val="22"/>
        </w:rPr>
        <w:t xml:space="preserve">Comment Date:  </w:t>
      </w:r>
      <w:r w:rsidR="002F104F">
        <w:rPr>
          <w:b/>
          <w:szCs w:val="22"/>
        </w:rPr>
        <w:t>May 4, 2020</w:t>
      </w:r>
    </w:p>
    <w:p w:rsidR="00DD7FB3" w:rsidRPr="00E858EB" w:rsidP="007C727D" w14:paraId="28D4D964" w14:textId="3A505EB9">
      <w:pPr>
        <w:spacing w:after="120"/>
        <w:rPr>
          <w:b/>
          <w:szCs w:val="22"/>
        </w:rPr>
      </w:pPr>
      <w:r w:rsidRPr="00E858EB">
        <w:rPr>
          <w:b/>
          <w:szCs w:val="22"/>
        </w:rPr>
        <w:t>Reply Comment</w:t>
      </w:r>
      <w:bookmarkStart w:id="0" w:name="_GoBack"/>
      <w:bookmarkEnd w:id="0"/>
      <w:r w:rsidRPr="00E858EB">
        <w:rPr>
          <w:b/>
          <w:szCs w:val="22"/>
        </w:rPr>
        <w:t xml:space="preserve"> Date:  </w:t>
      </w:r>
      <w:r w:rsidR="002F104F">
        <w:rPr>
          <w:b/>
          <w:szCs w:val="22"/>
        </w:rPr>
        <w:t>May 11, 2020</w:t>
      </w:r>
    </w:p>
    <w:p w:rsidR="00834940" w:rsidP="00372A0F" w14:paraId="3E5D8A49" w14:textId="7ABC055B">
      <w:pPr>
        <w:spacing w:after="120"/>
        <w:ind w:firstLine="720"/>
        <w:rPr>
          <w:szCs w:val="22"/>
        </w:rPr>
      </w:pPr>
      <w:r w:rsidRPr="00E858EB">
        <w:rPr>
          <w:szCs w:val="22"/>
        </w:rPr>
        <w:t xml:space="preserve">The Consumer and Governmental Affairs Bureau (Bureau) of the Federal Communications Commission (Commission) seeks comment on a </w:t>
      </w:r>
      <w:r w:rsidR="00966E3F">
        <w:rPr>
          <w:szCs w:val="22"/>
        </w:rPr>
        <w:t xml:space="preserve">Petition for Emergency Waiver and Declaratory Ruling </w:t>
      </w:r>
      <w:r w:rsidRPr="00E858EB" w:rsidR="007C727D">
        <w:rPr>
          <w:szCs w:val="22"/>
        </w:rPr>
        <w:t xml:space="preserve"> filed </w:t>
      </w:r>
      <w:bookmarkStart w:id="1" w:name="TOChere"/>
      <w:r w:rsidR="0050104C">
        <w:rPr>
          <w:szCs w:val="22"/>
        </w:rPr>
        <w:t>by</w:t>
      </w:r>
      <w:r w:rsidR="00F87795">
        <w:rPr>
          <w:szCs w:val="22"/>
        </w:rPr>
        <w:t xml:space="preserve"> </w:t>
      </w:r>
      <w:r w:rsidR="009100A5">
        <w:rPr>
          <w:szCs w:val="22"/>
        </w:rPr>
        <w:t>Telecommunic</w:t>
      </w:r>
      <w:r w:rsidR="006F7839">
        <w:rPr>
          <w:szCs w:val="22"/>
        </w:rPr>
        <w:t>ations for the Deaf and Hard of Hearing, Inc.</w:t>
      </w:r>
      <w:r w:rsidR="002F134B">
        <w:rPr>
          <w:szCs w:val="22"/>
        </w:rPr>
        <w:t>,</w:t>
      </w:r>
      <w:r w:rsidR="006F7839">
        <w:rPr>
          <w:szCs w:val="22"/>
        </w:rPr>
        <w:t xml:space="preserve"> and eight other c</w:t>
      </w:r>
      <w:r w:rsidR="00F85E84">
        <w:rPr>
          <w:szCs w:val="22"/>
        </w:rPr>
        <w:t xml:space="preserve">onsumer </w:t>
      </w:r>
      <w:r w:rsidR="00447247">
        <w:rPr>
          <w:szCs w:val="22"/>
        </w:rPr>
        <w:t xml:space="preserve">advocacy </w:t>
      </w:r>
      <w:r w:rsidR="00F85E84">
        <w:rPr>
          <w:szCs w:val="22"/>
        </w:rPr>
        <w:t xml:space="preserve"> </w:t>
      </w:r>
      <w:r w:rsidR="006F7839">
        <w:rPr>
          <w:szCs w:val="22"/>
        </w:rPr>
        <w:t>group</w:t>
      </w:r>
      <w:r w:rsidR="00C032B9">
        <w:rPr>
          <w:szCs w:val="22"/>
        </w:rPr>
        <w:t>s (Consumer Groups)</w:t>
      </w:r>
      <w:r w:rsidR="008F5565">
        <w:rPr>
          <w:szCs w:val="22"/>
        </w:rPr>
        <w:t>.</w:t>
      </w:r>
      <w:r>
        <w:rPr>
          <w:rStyle w:val="FootnoteReference"/>
          <w:szCs w:val="22"/>
        </w:rPr>
        <w:footnoteReference w:id="3"/>
      </w:r>
      <w:r w:rsidRPr="00E858EB" w:rsidR="008922AB">
        <w:rPr>
          <w:b/>
          <w:szCs w:val="22"/>
        </w:rPr>
        <w:t xml:space="preserve"> </w:t>
      </w:r>
      <w:r w:rsidR="008F5565">
        <w:rPr>
          <w:szCs w:val="22"/>
        </w:rPr>
        <w:t xml:space="preserve"> </w:t>
      </w:r>
      <w:r w:rsidR="00CD7760">
        <w:rPr>
          <w:szCs w:val="22"/>
        </w:rPr>
        <w:t xml:space="preserve">The </w:t>
      </w:r>
      <w:r w:rsidR="002137F3">
        <w:rPr>
          <w:szCs w:val="22"/>
        </w:rPr>
        <w:t xml:space="preserve">Consumer </w:t>
      </w:r>
      <w:r w:rsidR="00861B46">
        <w:rPr>
          <w:szCs w:val="22"/>
        </w:rPr>
        <w:t xml:space="preserve">Groups </w:t>
      </w:r>
      <w:r w:rsidR="004F4308">
        <w:rPr>
          <w:szCs w:val="22"/>
        </w:rPr>
        <w:t>ask</w:t>
      </w:r>
      <w:r w:rsidR="004849A5">
        <w:rPr>
          <w:szCs w:val="22"/>
        </w:rPr>
        <w:t xml:space="preserve"> the Commission to</w:t>
      </w:r>
      <w:r w:rsidR="0061316A">
        <w:rPr>
          <w:szCs w:val="22"/>
        </w:rPr>
        <w:t xml:space="preserve"> (1)</w:t>
      </w:r>
      <w:r w:rsidR="004849A5">
        <w:rPr>
          <w:szCs w:val="22"/>
        </w:rPr>
        <w:t xml:space="preserve"> temporarily waive the</w:t>
      </w:r>
      <w:r w:rsidR="002F45B9">
        <w:rPr>
          <w:szCs w:val="22"/>
        </w:rPr>
        <w:t xml:space="preserve"> Telecommunications Rel</w:t>
      </w:r>
      <w:r w:rsidR="002F134B">
        <w:rPr>
          <w:szCs w:val="22"/>
        </w:rPr>
        <w:t>a</w:t>
      </w:r>
      <w:r w:rsidR="002F45B9">
        <w:rPr>
          <w:szCs w:val="22"/>
        </w:rPr>
        <w:t>y Services</w:t>
      </w:r>
      <w:r w:rsidR="004849A5">
        <w:rPr>
          <w:szCs w:val="22"/>
        </w:rPr>
        <w:t xml:space="preserve"> </w:t>
      </w:r>
      <w:r w:rsidR="002F45B9">
        <w:rPr>
          <w:szCs w:val="22"/>
        </w:rPr>
        <w:t>(</w:t>
      </w:r>
      <w:r w:rsidR="00083F49">
        <w:rPr>
          <w:szCs w:val="22"/>
        </w:rPr>
        <w:t>TRS</w:t>
      </w:r>
      <w:r w:rsidR="002F45B9">
        <w:rPr>
          <w:szCs w:val="22"/>
        </w:rPr>
        <w:t>)</w:t>
      </w:r>
      <w:r w:rsidR="00083F49">
        <w:rPr>
          <w:szCs w:val="22"/>
        </w:rPr>
        <w:t xml:space="preserve"> </w:t>
      </w:r>
      <w:r w:rsidR="002F134B">
        <w:rPr>
          <w:szCs w:val="22"/>
        </w:rPr>
        <w:t xml:space="preserve">user </w:t>
      </w:r>
      <w:r w:rsidR="004C5A20">
        <w:rPr>
          <w:szCs w:val="22"/>
        </w:rPr>
        <w:t xml:space="preserve">registration and </w:t>
      </w:r>
      <w:r w:rsidR="002F134B">
        <w:rPr>
          <w:szCs w:val="22"/>
        </w:rPr>
        <w:t>per</w:t>
      </w:r>
      <w:r w:rsidR="004C5A20">
        <w:rPr>
          <w:szCs w:val="22"/>
        </w:rPr>
        <w:t xml:space="preserve">-call </w:t>
      </w:r>
      <w:r w:rsidR="002F134B">
        <w:rPr>
          <w:szCs w:val="22"/>
        </w:rPr>
        <w:t xml:space="preserve">validation </w:t>
      </w:r>
      <w:r w:rsidR="004C5A20">
        <w:rPr>
          <w:szCs w:val="22"/>
        </w:rPr>
        <w:t xml:space="preserve">rules to the </w:t>
      </w:r>
      <w:r w:rsidR="00954344">
        <w:rPr>
          <w:szCs w:val="22"/>
        </w:rPr>
        <w:t xml:space="preserve">extent necessary to ensure that </w:t>
      </w:r>
      <w:r w:rsidR="00AD3536">
        <w:rPr>
          <w:szCs w:val="22"/>
        </w:rPr>
        <w:t xml:space="preserve">all </w:t>
      </w:r>
      <w:r w:rsidR="00C9744E">
        <w:rPr>
          <w:szCs w:val="22"/>
        </w:rPr>
        <w:t>p</w:t>
      </w:r>
      <w:r w:rsidR="00502841">
        <w:rPr>
          <w:szCs w:val="22"/>
        </w:rPr>
        <w:t xml:space="preserve">ersons with hearing and speech disabilities can </w:t>
      </w:r>
      <w:r w:rsidR="00FD5236">
        <w:rPr>
          <w:szCs w:val="22"/>
        </w:rPr>
        <w:t>communicate via TRS</w:t>
      </w:r>
      <w:r w:rsidR="002D110C">
        <w:rPr>
          <w:szCs w:val="22"/>
        </w:rPr>
        <w:t xml:space="preserve"> </w:t>
      </w:r>
      <w:r w:rsidR="00B87F75">
        <w:rPr>
          <w:szCs w:val="22"/>
        </w:rPr>
        <w:t>during the</w:t>
      </w:r>
      <w:r w:rsidR="004F4308">
        <w:rPr>
          <w:szCs w:val="22"/>
        </w:rPr>
        <w:t xml:space="preserve"> novel coronavirus</w:t>
      </w:r>
      <w:r w:rsidR="00B87F75">
        <w:rPr>
          <w:szCs w:val="22"/>
        </w:rPr>
        <w:t xml:space="preserve"> </w:t>
      </w:r>
      <w:r w:rsidR="004F4308">
        <w:rPr>
          <w:szCs w:val="22"/>
        </w:rPr>
        <w:t>(</w:t>
      </w:r>
      <w:r w:rsidR="002D110C">
        <w:rPr>
          <w:szCs w:val="22"/>
        </w:rPr>
        <w:t>COVID-19</w:t>
      </w:r>
      <w:r w:rsidR="004F4308">
        <w:rPr>
          <w:szCs w:val="22"/>
        </w:rPr>
        <w:t>)</w:t>
      </w:r>
      <w:r w:rsidR="00AD6ABD">
        <w:rPr>
          <w:szCs w:val="22"/>
        </w:rPr>
        <w:t xml:space="preserve"> pandemic</w:t>
      </w:r>
      <w:r w:rsidR="00FD5236">
        <w:rPr>
          <w:szCs w:val="22"/>
        </w:rPr>
        <w:t>;</w:t>
      </w:r>
      <w:r>
        <w:rPr>
          <w:rStyle w:val="FootnoteReference"/>
        </w:rPr>
        <w:footnoteReference w:id="4"/>
      </w:r>
      <w:r w:rsidR="00954344">
        <w:rPr>
          <w:szCs w:val="22"/>
        </w:rPr>
        <w:t xml:space="preserve"> </w:t>
      </w:r>
      <w:r w:rsidR="00372A0F">
        <w:rPr>
          <w:szCs w:val="22"/>
        </w:rPr>
        <w:t>and (2)</w:t>
      </w:r>
      <w:r w:rsidR="00954344">
        <w:rPr>
          <w:szCs w:val="22"/>
        </w:rPr>
        <w:t xml:space="preserve"> </w:t>
      </w:r>
      <w:r w:rsidR="00DB7F84">
        <w:rPr>
          <w:szCs w:val="22"/>
        </w:rPr>
        <w:t>issu</w:t>
      </w:r>
      <w:r w:rsidR="0091355C">
        <w:rPr>
          <w:szCs w:val="22"/>
        </w:rPr>
        <w:t>e</w:t>
      </w:r>
      <w:r w:rsidR="00DB7F84">
        <w:rPr>
          <w:szCs w:val="22"/>
        </w:rPr>
        <w:t xml:space="preserve"> </w:t>
      </w:r>
      <w:r w:rsidR="00B419DA">
        <w:rPr>
          <w:szCs w:val="22"/>
        </w:rPr>
        <w:t xml:space="preserve">a </w:t>
      </w:r>
      <w:r w:rsidR="00BA4748">
        <w:rPr>
          <w:szCs w:val="22"/>
        </w:rPr>
        <w:t>d</w:t>
      </w:r>
      <w:r w:rsidR="00B419DA">
        <w:rPr>
          <w:szCs w:val="22"/>
        </w:rPr>
        <w:t xml:space="preserve">eclaratory </w:t>
      </w:r>
      <w:r w:rsidR="00BA4748">
        <w:rPr>
          <w:szCs w:val="22"/>
        </w:rPr>
        <w:t>r</w:t>
      </w:r>
      <w:r w:rsidR="00B419DA">
        <w:rPr>
          <w:szCs w:val="22"/>
        </w:rPr>
        <w:t>uling</w:t>
      </w:r>
      <w:r w:rsidR="00B87F75">
        <w:rPr>
          <w:szCs w:val="22"/>
        </w:rPr>
        <w:t xml:space="preserve"> </w:t>
      </w:r>
      <w:r w:rsidR="0098513B">
        <w:rPr>
          <w:szCs w:val="22"/>
        </w:rPr>
        <w:t>th</w:t>
      </w:r>
      <w:r w:rsidR="000C18A3">
        <w:rPr>
          <w:szCs w:val="22"/>
        </w:rPr>
        <w:t xml:space="preserve">at </w:t>
      </w:r>
      <w:r w:rsidR="0011483B">
        <w:rPr>
          <w:szCs w:val="22"/>
        </w:rPr>
        <w:t>TRS providers can</w:t>
      </w:r>
      <w:r w:rsidR="00372A0F">
        <w:rPr>
          <w:szCs w:val="22"/>
        </w:rPr>
        <w:t xml:space="preserve"> receive compensation from the TRS Fund for the</w:t>
      </w:r>
      <w:r w:rsidR="0011483B">
        <w:rPr>
          <w:szCs w:val="22"/>
        </w:rPr>
        <w:t xml:space="preserve"> </w:t>
      </w:r>
      <w:r w:rsidR="002F134B">
        <w:rPr>
          <w:szCs w:val="22"/>
        </w:rPr>
        <w:t xml:space="preserve">distribution </w:t>
      </w:r>
      <w:r w:rsidR="00726958">
        <w:rPr>
          <w:szCs w:val="22"/>
        </w:rPr>
        <w:t>of</w:t>
      </w:r>
      <w:r w:rsidR="00763586">
        <w:rPr>
          <w:szCs w:val="22"/>
        </w:rPr>
        <w:t xml:space="preserve"> software </w:t>
      </w:r>
      <w:r w:rsidR="004D6732">
        <w:rPr>
          <w:szCs w:val="22"/>
        </w:rPr>
        <w:t>used</w:t>
      </w:r>
      <w:r w:rsidR="00726958">
        <w:rPr>
          <w:szCs w:val="22"/>
        </w:rPr>
        <w:t xml:space="preserve"> for </w:t>
      </w:r>
      <w:r w:rsidR="00FD5236">
        <w:rPr>
          <w:szCs w:val="22"/>
        </w:rPr>
        <w:t xml:space="preserve">TRS access by </w:t>
      </w:r>
      <w:r w:rsidR="00726958">
        <w:rPr>
          <w:szCs w:val="22"/>
        </w:rPr>
        <w:t>deaf-blind individuals</w:t>
      </w:r>
      <w:r w:rsidR="00FD5236">
        <w:rPr>
          <w:szCs w:val="22"/>
        </w:rPr>
        <w:t xml:space="preserve">, including those </w:t>
      </w:r>
      <w:r w:rsidR="00726958">
        <w:rPr>
          <w:szCs w:val="22"/>
        </w:rPr>
        <w:t>who do not qualify as low-income individuals under the National Deaf</w:t>
      </w:r>
      <w:r w:rsidR="00EA7C22">
        <w:rPr>
          <w:szCs w:val="22"/>
        </w:rPr>
        <w:t>-</w:t>
      </w:r>
      <w:r w:rsidR="00726958">
        <w:rPr>
          <w:szCs w:val="22"/>
        </w:rPr>
        <w:t>Blind Equipment Distribution Program (NDBEDP)</w:t>
      </w:r>
      <w:r w:rsidR="007C2083">
        <w:rPr>
          <w:szCs w:val="22"/>
        </w:rPr>
        <w:t>.</w:t>
      </w:r>
      <w:r>
        <w:rPr>
          <w:rStyle w:val="FootnoteReference"/>
          <w:szCs w:val="22"/>
        </w:rPr>
        <w:footnoteReference w:id="5"/>
      </w:r>
    </w:p>
    <w:bookmarkEnd w:id="1"/>
    <w:p w:rsidR="007C727D" w:rsidRPr="00E858EB" w:rsidP="007C727D" w14:paraId="2F0E1064" w14:textId="28500232">
      <w:pPr>
        <w:widowControl/>
        <w:spacing w:after="120"/>
        <w:ind w:firstLine="720"/>
        <w:rPr>
          <w:szCs w:val="22"/>
        </w:rPr>
      </w:pPr>
      <w:r w:rsidRPr="00E858EB">
        <w:rPr>
          <w:i/>
          <w:szCs w:val="22"/>
        </w:rPr>
        <w:t xml:space="preserve">Filing Requirements.  </w:t>
      </w:r>
      <w:r w:rsidRPr="00E858EB">
        <w:rPr>
          <w:szCs w:val="22"/>
        </w:rPr>
        <w:t>Interested parties may file comments on or before the date indicated on the first page of this document.</w:t>
      </w:r>
      <w:r>
        <w:rPr>
          <w:szCs w:val="22"/>
          <w:vertAlign w:val="superscript"/>
        </w:rPr>
        <w:footnoteReference w:id="6"/>
      </w:r>
      <w:r w:rsidRPr="00E858EB">
        <w:rPr>
          <w:szCs w:val="22"/>
        </w:rPr>
        <w:t xml:space="preserve">  </w:t>
      </w:r>
      <w:r w:rsidRPr="00E858EB">
        <w:rPr>
          <w:iCs/>
          <w:szCs w:val="22"/>
        </w:rPr>
        <w:t xml:space="preserve">All filings must reference CG Docket Nos. </w:t>
      </w:r>
      <w:r w:rsidR="00E45F33">
        <w:rPr>
          <w:iCs/>
          <w:szCs w:val="22"/>
        </w:rPr>
        <w:t>03-123,</w:t>
      </w:r>
      <w:r w:rsidR="00D70575">
        <w:rPr>
          <w:iCs/>
          <w:szCs w:val="22"/>
        </w:rPr>
        <w:t xml:space="preserve"> </w:t>
      </w:r>
      <w:r w:rsidRPr="00E858EB">
        <w:rPr>
          <w:iCs/>
          <w:szCs w:val="22"/>
        </w:rPr>
        <w:t>10-51</w:t>
      </w:r>
      <w:r w:rsidR="001D45E5">
        <w:rPr>
          <w:iCs/>
          <w:szCs w:val="22"/>
        </w:rPr>
        <w:t>,</w:t>
      </w:r>
      <w:r w:rsidRPr="00E858EB">
        <w:rPr>
          <w:iCs/>
          <w:szCs w:val="22"/>
        </w:rPr>
        <w:t xml:space="preserve"> and </w:t>
      </w:r>
      <w:r w:rsidR="00E45F33">
        <w:rPr>
          <w:iCs/>
          <w:szCs w:val="22"/>
        </w:rPr>
        <w:t>10-21</w:t>
      </w:r>
      <w:r w:rsidR="00D70575">
        <w:rPr>
          <w:iCs/>
          <w:szCs w:val="22"/>
        </w:rPr>
        <w:t>0</w:t>
      </w:r>
      <w:r w:rsidRPr="00E858EB">
        <w:rPr>
          <w:iCs/>
          <w:szCs w:val="22"/>
        </w:rPr>
        <w:t xml:space="preserve">.  </w:t>
      </w:r>
      <w:r w:rsidRPr="00E858EB">
        <w:rPr>
          <w:szCs w:val="22"/>
        </w:rPr>
        <w:t>Comments may be filed using the Commission’s Electronic Comment Filing System (ECFS).</w:t>
      </w:r>
      <w:r>
        <w:rPr>
          <w:szCs w:val="22"/>
          <w:vertAlign w:val="superscript"/>
        </w:rPr>
        <w:footnoteReference w:id="7"/>
      </w:r>
      <w:r w:rsidRPr="00E858EB">
        <w:rPr>
          <w:szCs w:val="22"/>
        </w:rPr>
        <w:t xml:space="preserve">  </w:t>
      </w:r>
    </w:p>
    <w:p w:rsidR="007C727D" w:rsidRPr="00E858EB" w:rsidP="007C727D" w14:paraId="49979A8E" w14:textId="77777777">
      <w:pPr>
        <w:numPr>
          <w:ilvl w:val="0"/>
          <w:numId w:val="7"/>
        </w:numPr>
        <w:spacing w:after="120"/>
        <w:rPr>
          <w:szCs w:val="22"/>
        </w:rPr>
      </w:pPr>
      <w:r w:rsidRPr="00E858EB">
        <w:rPr>
          <w:szCs w:val="22"/>
        </w:rPr>
        <w:t xml:space="preserve">Electronic Filers:  Comments may be filed electronically using the Internet by accessing ECFS:  </w:t>
      </w:r>
      <w:hyperlink r:id="rId5" w:history="1">
        <w:r w:rsidRPr="00E858EB">
          <w:rPr>
            <w:color w:val="0000FF"/>
            <w:szCs w:val="22"/>
            <w:u w:val="single"/>
          </w:rPr>
          <w:t>https://www.fcc.gov/ecfs/</w:t>
        </w:r>
      </w:hyperlink>
      <w:r w:rsidRPr="00E858EB">
        <w:rPr>
          <w:szCs w:val="22"/>
        </w:rPr>
        <w:t xml:space="preserve">.  </w:t>
      </w:r>
    </w:p>
    <w:p w:rsidR="007C727D" w:rsidRPr="00E858EB" w:rsidP="007C727D" w14:paraId="58110556" w14:textId="77777777">
      <w:pPr>
        <w:numPr>
          <w:ilvl w:val="0"/>
          <w:numId w:val="7"/>
        </w:numPr>
        <w:spacing w:after="120"/>
        <w:rPr>
          <w:szCs w:val="22"/>
        </w:rPr>
      </w:pPr>
      <w:r w:rsidRPr="00E858EB">
        <w:rPr>
          <w:szCs w:val="22"/>
        </w:rPr>
        <w:t>Paper Filers:  Parties who choose to file by paper must file an original and one copy of each filing.</w:t>
      </w:r>
    </w:p>
    <w:p w:rsidR="007C727D" w:rsidRPr="006D5866" w:rsidP="009E46F8" w14:paraId="3A318303" w14:textId="40B18DCE">
      <w:pPr>
        <w:widowControl/>
        <w:numPr>
          <w:ilvl w:val="0"/>
          <w:numId w:val="7"/>
        </w:numPr>
        <w:spacing w:after="120"/>
        <w:rPr>
          <w:szCs w:val="22"/>
        </w:rPr>
      </w:pPr>
      <w:r w:rsidRPr="00E858EB">
        <w:rPr>
          <w:szCs w:val="22"/>
        </w:rPr>
        <w:t>Filings can be sent by commercial overnight courier, or by first-class or overnight U.S. Postal Service mail.  All filings must be addressed to the Commission’s Secretary, Office of the Secretary, Federal Communications Commission.</w:t>
      </w:r>
    </w:p>
    <w:p w:rsidR="007C727D" w:rsidRPr="00E858EB" w:rsidP="00935E5C" w14:paraId="187BDE9D" w14:textId="77777777">
      <w:pPr>
        <w:numPr>
          <w:ilvl w:val="0"/>
          <w:numId w:val="9"/>
        </w:numPr>
        <w:spacing w:after="120"/>
        <w:rPr>
          <w:szCs w:val="22"/>
        </w:rPr>
      </w:pPr>
      <w:r w:rsidRPr="00E858EB">
        <w:rPr>
          <w:szCs w:val="22"/>
        </w:rPr>
        <w:t>Commercial overnight mail (other than U.S. Postal Service Express Mail and Priority Mail) must be sent to 9050 Junction Drive, Annapolis Junction, MD 20701.</w:t>
      </w:r>
    </w:p>
    <w:p w:rsidR="007C727D" w:rsidP="00935E5C" w14:paraId="6317DC50" w14:textId="08154F8E">
      <w:pPr>
        <w:numPr>
          <w:ilvl w:val="0"/>
          <w:numId w:val="9"/>
        </w:numPr>
        <w:spacing w:after="120"/>
        <w:rPr>
          <w:szCs w:val="22"/>
        </w:rPr>
      </w:pPr>
      <w:r w:rsidRPr="00E858EB">
        <w:rPr>
          <w:szCs w:val="22"/>
        </w:rPr>
        <w:t>U.S. Postal Service first-class, Express, and Priority mail must be addressed to 445 12th Street, SW, Washington DC  20554.</w:t>
      </w:r>
    </w:p>
    <w:p w:rsidR="008054C5" w:rsidRPr="00997B51" w:rsidP="002F134B" w14:paraId="3499C25E" w14:textId="09FD3E94">
      <w:pPr>
        <w:numPr>
          <w:ilvl w:val="0"/>
          <w:numId w:val="9"/>
        </w:numPr>
        <w:spacing w:after="120"/>
        <w:rPr>
          <w:u w:val="single"/>
        </w:rPr>
      </w:pPr>
      <w:r w:rsidRPr="00D90FAC">
        <w:rPr>
          <w:b/>
          <w:bCs/>
        </w:rPr>
        <w:t>Effective March 19, 2020, and until further notice, the Commission no longer accepts any hand or messenger delivered filings</w:t>
      </w:r>
      <w:r w:rsidR="009F6622">
        <w:rPr>
          <w:b/>
          <w:bCs/>
        </w:rPr>
        <w:t xml:space="preserve"> </w:t>
      </w:r>
      <w:r w:rsidR="00964015">
        <w:rPr>
          <w:b/>
          <w:bCs/>
        </w:rPr>
        <w:t>at the Commission’s headquarters</w:t>
      </w:r>
      <w:r w:rsidRPr="00D90FAC">
        <w:rPr>
          <w:b/>
          <w:bCs/>
        </w:rPr>
        <w:t xml:space="preserve">. </w:t>
      </w:r>
      <w:r>
        <w:rPr>
          <w:b/>
          <w:bCs/>
        </w:rPr>
        <w:t xml:space="preserve"> </w:t>
      </w:r>
      <w:r w:rsidRPr="00D90FAC">
        <w:rPr>
          <w:b/>
          <w:bCs/>
        </w:rPr>
        <w:t xml:space="preserve">This is a temporary measure taken to help protect the health and safety of individuals, and to mitigate the transmission of COVID-19.  See </w:t>
      </w:r>
      <w:r w:rsidRPr="00D90FAC">
        <w:rPr>
          <w:b/>
          <w:bCs/>
          <w:i/>
          <w:iCs/>
        </w:rPr>
        <w:t>FCC Announces Closure of FCC Headquarters Open Window and Change in Hand-Delivery Policy</w:t>
      </w:r>
      <w:r w:rsidRPr="00D90FAC">
        <w:rPr>
          <w:b/>
          <w:bCs/>
        </w:rPr>
        <w:t>, Public Notice, DA 20-304 (March 19, 2020)</w:t>
      </w:r>
      <w:r>
        <w:rPr>
          <w:b/>
          <w:bCs/>
        </w:rPr>
        <w:t>,</w:t>
      </w:r>
      <w:r w:rsidRPr="00D90FAC">
        <w:rPr>
          <w:b/>
          <w:bCs/>
        </w:rPr>
        <w:t xml:space="preserve"> </w:t>
      </w:r>
      <w:hyperlink r:id="rId6" w:history="1">
        <w:r w:rsidRPr="00E44452">
          <w:rPr>
            <w:rStyle w:val="Hyperlink"/>
            <w:b/>
            <w:bCs/>
          </w:rPr>
          <w:t>https://www.fcc.gov/document/fcc-closes-headquarters-open-window-and-changes-hand-delivery-policy</w:t>
        </w:r>
      </w:hyperlink>
      <w:r>
        <w:rPr>
          <w:rStyle w:val="Hyperlink"/>
          <w:b/>
          <w:bCs/>
        </w:rPr>
        <w:t>.</w:t>
      </w:r>
    </w:p>
    <w:p w:rsidR="007C727D" w:rsidRPr="00E858EB" w:rsidP="007C727D" w14:paraId="256BDA82" w14:textId="77777777">
      <w:pPr>
        <w:spacing w:after="120"/>
        <w:ind w:firstLine="720"/>
        <w:rPr>
          <w:szCs w:val="22"/>
        </w:rPr>
      </w:pPr>
      <w:r w:rsidRPr="00E858EB">
        <w:rPr>
          <w:i/>
          <w:szCs w:val="22"/>
        </w:rPr>
        <w:t>Ex Parte Rules</w:t>
      </w:r>
      <w:r w:rsidRPr="00E858EB">
        <w:rPr>
          <w:szCs w:val="22"/>
        </w:rPr>
        <w:t xml:space="preserve">.  The proceeding this Notice initiates shall be treated as a “permit-but-disclose” proceeding in accordance with the Commission’s </w:t>
      </w:r>
      <w:r w:rsidRPr="00E858EB">
        <w:rPr>
          <w:i/>
          <w:iCs/>
          <w:szCs w:val="22"/>
        </w:rPr>
        <w:t xml:space="preserve">ex parte </w:t>
      </w:r>
      <w:r w:rsidRPr="00E858EB">
        <w:rPr>
          <w:szCs w:val="22"/>
        </w:rPr>
        <w:t>rules.</w:t>
      </w:r>
      <w:r>
        <w:rPr>
          <w:szCs w:val="22"/>
          <w:vertAlign w:val="superscript"/>
        </w:rPr>
        <w:footnoteReference w:id="8"/>
      </w:r>
      <w:r w:rsidRPr="00E858EB">
        <w:rPr>
          <w:szCs w:val="22"/>
        </w:rPr>
        <w:t xml:space="preserve">  Persons making </w:t>
      </w:r>
      <w:r w:rsidRPr="00E858EB">
        <w:rPr>
          <w:i/>
          <w:szCs w:val="22"/>
        </w:rPr>
        <w:t xml:space="preserve">ex parte </w:t>
      </w:r>
      <w:r w:rsidRPr="00E858E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858EB">
        <w:rPr>
          <w:i/>
          <w:iCs/>
          <w:szCs w:val="22"/>
        </w:rPr>
        <w:t xml:space="preserve">ex parte </w:t>
      </w:r>
      <w:r w:rsidRPr="00E858EB">
        <w:rPr>
          <w:szCs w:val="22"/>
        </w:rPr>
        <w:t xml:space="preserve">presentations are reminded that memoranda summarizing the presentation must (1) list all persons attending or otherwise participating in the meeting at which the </w:t>
      </w:r>
      <w:r w:rsidRPr="00E858EB">
        <w:rPr>
          <w:i/>
          <w:iCs/>
          <w:szCs w:val="22"/>
        </w:rPr>
        <w:t xml:space="preserve">ex parte </w:t>
      </w:r>
      <w:r w:rsidRPr="00E858E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858EB">
        <w:rPr>
          <w:i/>
          <w:iCs/>
          <w:szCs w:val="22"/>
        </w:rPr>
        <w:t xml:space="preserve">ex parte </w:t>
      </w:r>
      <w:r w:rsidRPr="00E858EB">
        <w:rPr>
          <w:szCs w:val="22"/>
        </w:rPr>
        <w:t xml:space="preserve">meetings are deemed to be written </w:t>
      </w:r>
      <w:r w:rsidRPr="00E858EB">
        <w:rPr>
          <w:i/>
          <w:iCs/>
          <w:szCs w:val="22"/>
        </w:rPr>
        <w:t>ex parte</w:t>
      </w:r>
      <w:r w:rsidRPr="00E858EB">
        <w:rPr>
          <w:szCs w:val="22"/>
        </w:rPr>
        <w:t xml:space="preserve"> presentations and must be filed consistent with rule 1.1206(b).  In proceedings governed by rule 1.49(f) or for which the Commission has made available a method of electronic filing, written </w:t>
      </w:r>
      <w:r w:rsidRPr="00E858EB">
        <w:rPr>
          <w:i/>
          <w:iCs/>
          <w:szCs w:val="22"/>
        </w:rPr>
        <w:t xml:space="preserve">ex parte </w:t>
      </w:r>
      <w:r w:rsidRPr="00E858EB">
        <w:rPr>
          <w:szCs w:val="22"/>
        </w:rPr>
        <w:t xml:space="preserve">presentations and memoranda summarizing oral </w:t>
      </w:r>
      <w:r w:rsidRPr="00E858EB">
        <w:rPr>
          <w:i/>
          <w:iCs/>
          <w:szCs w:val="22"/>
        </w:rPr>
        <w:t xml:space="preserve">ex parte </w:t>
      </w:r>
      <w:r w:rsidRPr="00E858EB">
        <w:rPr>
          <w:szCs w:val="22"/>
        </w:rPr>
        <w:t>presentations, and all attachments thereto, must be filed through the electronic comment filing system available for that proceeding, and must be filed in their native format (</w:t>
      </w:r>
      <w:r w:rsidRPr="00E858EB">
        <w:rPr>
          <w:i/>
          <w:iCs/>
          <w:szCs w:val="22"/>
        </w:rPr>
        <w:t>e.g.</w:t>
      </w:r>
      <w:r w:rsidRPr="00E858EB">
        <w:rPr>
          <w:szCs w:val="22"/>
        </w:rPr>
        <w:t xml:space="preserve">, .doc, .xml, .ppt, searchable .pdf).  Participants in this proceeding should familiarize themselves with the Commission’s </w:t>
      </w:r>
      <w:r w:rsidRPr="00E858EB">
        <w:rPr>
          <w:i/>
          <w:iCs/>
          <w:szCs w:val="22"/>
        </w:rPr>
        <w:t xml:space="preserve">ex parte </w:t>
      </w:r>
      <w:r w:rsidRPr="00E858EB">
        <w:rPr>
          <w:szCs w:val="22"/>
        </w:rPr>
        <w:t>rules.</w:t>
      </w:r>
    </w:p>
    <w:p w:rsidR="007C727D" w:rsidRPr="00E858EB" w:rsidP="007C727D" w14:paraId="35AA60DA" w14:textId="77777777">
      <w:pPr>
        <w:spacing w:after="120"/>
        <w:ind w:firstLine="720"/>
        <w:rPr>
          <w:szCs w:val="22"/>
        </w:rPr>
      </w:pPr>
      <w:r w:rsidRPr="00E858EB">
        <w:rPr>
          <w:i/>
          <w:szCs w:val="22"/>
        </w:rPr>
        <w:t xml:space="preserve">People with Disabilities.  </w:t>
      </w:r>
      <w:r w:rsidRPr="00E858EB">
        <w:rPr>
          <w:szCs w:val="22"/>
        </w:rPr>
        <w:t xml:space="preserve">To request materials in accessible formats for people with disabilities (Braille, large print, electronic files, audio format), send an e-mail to </w:t>
      </w:r>
      <w:hyperlink r:id="rId7" w:history="1">
        <w:r w:rsidRPr="00E858EB">
          <w:rPr>
            <w:color w:val="0000FF"/>
            <w:szCs w:val="22"/>
            <w:u w:val="single"/>
          </w:rPr>
          <w:t>fcc504@fcc.gov</w:t>
        </w:r>
      </w:hyperlink>
      <w:r w:rsidRPr="00E858EB">
        <w:rPr>
          <w:szCs w:val="22"/>
        </w:rPr>
        <w:t xml:space="preserve"> or call the Bureau at 202-418-0530 (voice) or 202-418-0432 (TTY).  </w:t>
      </w:r>
    </w:p>
    <w:p w:rsidR="007C727D" w:rsidRPr="00E858EB" w:rsidP="007C727D" w14:paraId="64526ACD" w14:textId="63D11673">
      <w:pPr>
        <w:spacing w:after="120"/>
        <w:ind w:firstLine="720"/>
        <w:rPr>
          <w:szCs w:val="22"/>
        </w:rPr>
      </w:pPr>
      <w:r w:rsidRPr="00E858EB">
        <w:rPr>
          <w:i/>
          <w:szCs w:val="22"/>
        </w:rPr>
        <w:t xml:space="preserve">Additional Information.  </w:t>
      </w:r>
      <w:r w:rsidRPr="00E858EB">
        <w:rPr>
          <w:szCs w:val="22"/>
        </w:rPr>
        <w:t xml:space="preserve">For further information regarding this Notice, please contact </w:t>
      </w:r>
      <w:r w:rsidR="00EE0FDC">
        <w:rPr>
          <w:szCs w:val="22"/>
        </w:rPr>
        <w:t>W</w:t>
      </w:r>
      <w:r w:rsidR="007C243A">
        <w:rPr>
          <w:szCs w:val="22"/>
        </w:rPr>
        <w:t xml:space="preserve">illiam Wallace, </w:t>
      </w:r>
      <w:r w:rsidRPr="00E858EB">
        <w:rPr>
          <w:szCs w:val="22"/>
        </w:rPr>
        <w:t>Disability Rights Office, Consumer and Governmental Affairs Bureau, at 202-418-</w:t>
      </w:r>
      <w:r w:rsidR="007C243A">
        <w:rPr>
          <w:szCs w:val="22"/>
        </w:rPr>
        <w:t>2716</w:t>
      </w:r>
      <w:r w:rsidRPr="00E858EB">
        <w:rPr>
          <w:szCs w:val="22"/>
        </w:rPr>
        <w:t xml:space="preserve"> or by e-mail to </w:t>
      </w:r>
      <w:hyperlink r:id="rId8" w:history="1">
        <w:r w:rsidRPr="00F061CC" w:rsidR="00BE080E">
          <w:rPr>
            <w:rStyle w:val="Hyperlink"/>
            <w:szCs w:val="22"/>
          </w:rPr>
          <w:t>William.Wallace@fcc.gov</w:t>
        </w:r>
      </w:hyperlink>
      <w:r w:rsidR="00BE080E">
        <w:rPr>
          <w:szCs w:val="22"/>
        </w:rPr>
        <w:t xml:space="preserve">. </w:t>
      </w:r>
      <w:r w:rsidRPr="00E858EB">
        <w:rPr>
          <w:szCs w:val="22"/>
        </w:rPr>
        <w:t xml:space="preserve"> </w:t>
      </w:r>
    </w:p>
    <w:p w:rsidR="00930ECF" w:rsidRPr="00E858EB" w:rsidP="004D416C" w14:paraId="29025F86" w14:textId="1E7BF859">
      <w:pPr>
        <w:widowControl/>
        <w:spacing w:after="120"/>
        <w:jc w:val="center"/>
        <w:rPr>
          <w:szCs w:val="22"/>
        </w:rPr>
      </w:pPr>
      <w:r w:rsidRPr="00E858EB">
        <w:rPr>
          <w:b/>
          <w:szCs w:val="22"/>
        </w:rPr>
        <w:t>– FCC–</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CD280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28B21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7876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E9A0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148E" w14:paraId="325E3F4E" w14:textId="77777777">
      <w:r>
        <w:separator/>
      </w:r>
    </w:p>
  </w:footnote>
  <w:footnote w:type="continuationSeparator" w:id="1">
    <w:p w:rsidR="0022148E" w14:paraId="37DCB5F4" w14:textId="77777777">
      <w:pPr>
        <w:rPr>
          <w:sz w:val="20"/>
        </w:rPr>
      </w:pPr>
      <w:r>
        <w:rPr>
          <w:sz w:val="20"/>
        </w:rPr>
        <w:t xml:space="preserve">(Continued from previous page)  </w:t>
      </w:r>
      <w:r>
        <w:rPr>
          <w:sz w:val="20"/>
        </w:rPr>
        <w:separator/>
      </w:r>
    </w:p>
  </w:footnote>
  <w:footnote w:type="continuationNotice" w:id="2">
    <w:p w:rsidR="0022148E" w:rsidP="00910F12" w14:paraId="292D3134" w14:textId="77777777">
      <w:pPr>
        <w:jc w:val="right"/>
        <w:rPr>
          <w:sz w:val="20"/>
        </w:rPr>
      </w:pPr>
      <w:r>
        <w:rPr>
          <w:sz w:val="20"/>
        </w:rPr>
        <w:t>(continued….)</w:t>
      </w:r>
    </w:p>
  </w:footnote>
  <w:footnote w:id="3">
    <w:p w:rsidR="001D283D" w:rsidRPr="000E4C94" w:rsidP="008922AB" w14:paraId="6950ACF1" w14:textId="7B2B1CB9">
      <w:pPr>
        <w:pStyle w:val="FootnoteText"/>
      </w:pPr>
      <w:r>
        <w:rPr>
          <w:rStyle w:val="FootnoteReference"/>
        </w:rPr>
        <w:footnoteRef/>
      </w:r>
      <w:r>
        <w:t xml:space="preserve"> </w:t>
      </w:r>
      <w:r w:rsidR="00791468">
        <w:t>Petition for Emergency Waiver and Declaratory Ruling of</w:t>
      </w:r>
      <w:r w:rsidR="001E2392">
        <w:t xml:space="preserve"> Telecommunications for the Deaf and Hard of Hearing</w:t>
      </w:r>
      <w:r w:rsidR="008A4DB9">
        <w:t>, Inc.</w:t>
      </w:r>
      <w:r w:rsidR="001E2392">
        <w:t xml:space="preserve"> (TDI),</w:t>
      </w:r>
      <w:r w:rsidR="003364DC">
        <w:t xml:space="preserve"> American Association of the Deaf-Blind (AADB), National Association of the Deaf (NAD), Hearing Loss Association of America (HL</w:t>
      </w:r>
      <w:r w:rsidR="00AE08B6">
        <w:t>AA), Association of Late-Deafened Adults (ALDA), Cerebral Palsy and Deaf Organiz</w:t>
      </w:r>
      <w:r w:rsidR="004223E4">
        <w:t xml:space="preserve">ation (CPADO), American Deafness and Rehabilitation Association </w:t>
      </w:r>
      <w:r w:rsidR="00A61BEE">
        <w:t>(ADARA), Deaf Seniors of America (DSA), and Rehabilitation</w:t>
      </w:r>
      <w:r w:rsidR="0086204A">
        <w:t xml:space="preserve"> Engineering Research Center on Technology for the Deaf and Hard of Hearing, Gallaudet University (DH</w:t>
      </w:r>
      <w:r w:rsidR="004A254F">
        <w:t>H-RERC), CG Docket Nos. 03-123, 10-51, 10-210 (filed Apr. 2, 202</w:t>
      </w:r>
      <w:r w:rsidR="000E4C94">
        <w:t>0)</w:t>
      </w:r>
      <w:r w:rsidR="00FC3F30">
        <w:t>,</w:t>
      </w:r>
      <w:r w:rsidR="004A2020">
        <w:t xml:space="preserve"> </w:t>
      </w:r>
      <w:hyperlink r:id="rId1" w:history="1">
        <w:r w:rsidR="004A2020">
          <w:rPr>
            <w:rStyle w:val="Hyperlink"/>
          </w:rPr>
          <w:t>https://ecfsapi.fcc.gov/file/1040206364837/2020.04.02%20TDI%20AADB%20et%20al.%20Relay%20Emergency%20Waiver%20and%20Declaratory%20Ruling%20Petition.pdf</w:t>
        </w:r>
      </w:hyperlink>
      <w:r w:rsidR="000E4C94">
        <w:t xml:space="preserve"> (</w:t>
      </w:r>
      <w:r w:rsidR="008D3356">
        <w:t>Consumer Groups Petition</w:t>
      </w:r>
      <w:r w:rsidR="000E4C94">
        <w:t>).</w:t>
      </w:r>
    </w:p>
  </w:footnote>
  <w:footnote w:id="4">
    <w:p w:rsidR="004F4308" w:rsidRPr="00E85E09" w:rsidP="004F4308" w14:paraId="7C9F75F1" w14:textId="227B3C0C">
      <w:pPr>
        <w:pStyle w:val="FootnoteText"/>
      </w:pPr>
      <w:r>
        <w:rPr>
          <w:rStyle w:val="FootnoteReference"/>
        </w:rPr>
        <w:footnoteRef/>
      </w:r>
      <w:r>
        <w:t xml:space="preserve"> </w:t>
      </w:r>
      <w:r w:rsidR="008D3356">
        <w:t>Consumer Groups</w:t>
      </w:r>
      <w:r w:rsidR="00240FBB">
        <w:t xml:space="preserve"> Petition</w:t>
      </w:r>
      <w:r w:rsidR="00FD5236">
        <w:t xml:space="preserve"> at 2-5 (citing 47 CFR § 64.611); </w:t>
      </w:r>
      <w:r w:rsidR="00FD5236">
        <w:rPr>
          <w:i/>
          <w:iCs/>
        </w:rPr>
        <w:t>s</w:t>
      </w:r>
      <w:r w:rsidRPr="004D2644">
        <w:rPr>
          <w:i/>
          <w:iCs/>
        </w:rPr>
        <w:t>ee</w:t>
      </w:r>
      <w:r w:rsidR="00FD5236">
        <w:rPr>
          <w:i/>
          <w:iCs/>
        </w:rPr>
        <w:t xml:space="preserve"> also</w:t>
      </w:r>
      <w:r w:rsidRPr="004D2644">
        <w:rPr>
          <w:i/>
          <w:iCs/>
        </w:rPr>
        <w:t xml:space="preserve"> </w:t>
      </w:r>
      <w:r w:rsidRPr="004D2644">
        <w:t xml:space="preserve">Executive Office of the President, Proclamation on Declaring a National Emergency Concerning the Novel Coronavirus Disease (COVID-19) Outbreak (Mar. 13, 2020), </w:t>
      </w:r>
      <w:hyperlink r:id="rId2" w:history="1">
        <w:r w:rsidRPr="004D2644">
          <w:rPr>
            <w:rStyle w:val="Hyperlink"/>
          </w:rPr>
          <w:t>https://www.whitehouse.gov/presidential-actions/proclamation-declaring-national-emergency-concerning-novel-coronavirus-disease-covid-19-outbreak/</w:t>
        </w:r>
      </w:hyperlink>
      <w:r w:rsidRPr="004D2644">
        <w:t>.</w:t>
      </w:r>
    </w:p>
  </w:footnote>
  <w:footnote w:id="5">
    <w:p w:rsidR="006A6285" w:rsidRPr="00834940" w14:paraId="48E474A5" w14:textId="3F775B71">
      <w:pPr>
        <w:pStyle w:val="FootnoteText"/>
      </w:pPr>
      <w:r>
        <w:rPr>
          <w:rStyle w:val="FootnoteReference"/>
        </w:rPr>
        <w:footnoteRef/>
      </w:r>
      <w:r w:rsidR="00560B04">
        <w:t xml:space="preserve"> </w:t>
      </w:r>
      <w:r w:rsidR="00240FBB">
        <w:t>Consumer Groups Petition</w:t>
      </w:r>
      <w:r w:rsidR="00834940">
        <w:t xml:space="preserve"> at </w:t>
      </w:r>
      <w:r w:rsidR="005E298E">
        <w:t>5-</w:t>
      </w:r>
      <w:r w:rsidR="000478F1">
        <w:t>7</w:t>
      </w:r>
      <w:r w:rsidR="00726958">
        <w:t xml:space="preserve">; </w:t>
      </w:r>
      <w:r w:rsidR="00726958">
        <w:rPr>
          <w:i/>
          <w:iCs/>
        </w:rPr>
        <w:t>see</w:t>
      </w:r>
      <w:r w:rsidR="00726958">
        <w:t xml:space="preserve"> 47 CFR § 64.610 (establishing NDBEDP)</w:t>
      </w:r>
      <w:r w:rsidR="00834940">
        <w:t>.</w:t>
      </w:r>
      <w:r w:rsidR="0023467C">
        <w:t xml:space="preserve"> </w:t>
      </w:r>
    </w:p>
  </w:footnote>
  <w:footnote w:id="6">
    <w:p w:rsidR="007C727D" w:rsidRPr="00801F23" w:rsidP="007C727D" w14:paraId="61829F0A"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7">
    <w:p w:rsidR="007C727D" w:rsidRPr="0033400D" w:rsidP="007C727D" w14:paraId="6B1C1ABF"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8">
    <w:p w:rsidR="007C727D" w:rsidRPr="00801F23" w:rsidP="007C727D" w14:paraId="303B029B"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966DD6" w14:textId="089262CE">
    <w:pPr>
      <w:tabs>
        <w:tab w:val="center" w:pos="4680"/>
        <w:tab w:val="right" w:pos="9360"/>
      </w:tabs>
    </w:pPr>
    <w:r w:rsidRPr="009838BC">
      <w:rPr>
        <w:b/>
      </w:rPr>
      <w:tab/>
      <w:t>Federal Communications Commission</w:t>
    </w:r>
    <w:r w:rsidRPr="009838BC">
      <w:rPr>
        <w:b/>
      </w:rPr>
      <w:tab/>
    </w:r>
    <w:r w:rsidR="00C57DE5">
      <w:rPr>
        <w:b/>
      </w:rPr>
      <w:t xml:space="preserve">DA </w:t>
    </w:r>
    <w:r w:rsidR="00B252A2">
      <w:rPr>
        <w:b/>
      </w:rPr>
      <w:t>20-</w:t>
    </w:r>
    <w:r w:rsidR="001877E5">
      <w:rPr>
        <w:b/>
      </w:rPr>
      <w:t>427</w:t>
    </w:r>
  </w:p>
  <w:p w:rsidR="009838BC" w:rsidRPr="009838BC" w:rsidP="009838BC" w14:paraId="15007AD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E756A9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6DC2C6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BDAFD2C" w14:textId="77777777">
                <w:pPr>
                  <w:rPr>
                    <w:rFonts w:ascii="Arial" w:hAnsi="Arial"/>
                    <w:b/>
                  </w:rPr>
                </w:pPr>
                <w:r>
                  <w:rPr>
                    <w:rFonts w:ascii="Arial" w:hAnsi="Arial"/>
                    <w:b/>
                  </w:rPr>
                  <w:t>Federal Communications Commission</w:t>
                </w:r>
              </w:p>
              <w:p w:rsidR="009838BC" w:rsidP="009838BC" w14:paraId="5B2F4C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A57A6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791C12">
      <w:rPr>
        <w:rFonts w:ascii="Arial" w:hAnsi="Arial" w:cs="Arial"/>
        <w:b/>
        <w:sz w:val="96"/>
      </w:rPr>
      <w:t>PUBLIC NOTICE</w:t>
    </w:r>
  </w:p>
  <w:p w:rsidR="009838BC" w:rsidRPr="00357D50" w:rsidP="009838BC" w14:paraId="57A0B3A0"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2098.4pt,56.7pt" to="1256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7859401" w14:textId="77777777">
                <w:pPr>
                  <w:spacing w:before="40"/>
                  <w:jc w:val="right"/>
                  <w:rPr>
                    <w:rFonts w:ascii="Arial" w:hAnsi="Arial"/>
                    <w:b/>
                    <w:sz w:val="16"/>
                  </w:rPr>
                </w:pPr>
                <w:r>
                  <w:rPr>
                    <w:rFonts w:ascii="Arial" w:hAnsi="Arial"/>
                    <w:b/>
                    <w:sz w:val="16"/>
                  </w:rPr>
                  <w:t>News Media Information 202 / 418-0500</w:t>
                </w:r>
              </w:p>
              <w:p w:rsidR="009838BC" w:rsidP="009838BC" w14:paraId="5A8BDF5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30361D2" w14:textId="77777777">
                <w:pPr>
                  <w:jc w:val="right"/>
                </w:pPr>
                <w:r>
                  <w:rPr>
                    <w:rFonts w:ascii="Arial" w:hAnsi="Arial"/>
                    <w:b/>
                    <w:sz w:val="16"/>
                  </w:rPr>
                  <w:t>TTY: 1-888-835-5322</w:t>
                </w:r>
              </w:p>
            </w:txbxContent>
          </v:textbox>
        </v:shape>
      </w:pict>
    </w:r>
  </w:p>
  <w:p w:rsidR="006F7393" w:rsidRPr="009838BC" w:rsidP="009838BC" w14:paraId="4B17E8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CB657A"/>
    <w:multiLevelType w:val="hybridMultilevel"/>
    <w:tmpl w:val="6A76A0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B3"/>
    <w:rsid w:val="00003371"/>
    <w:rsid w:val="000059DB"/>
    <w:rsid w:val="000072CE"/>
    <w:rsid w:val="00013A8B"/>
    <w:rsid w:val="00021445"/>
    <w:rsid w:val="000225BD"/>
    <w:rsid w:val="00027399"/>
    <w:rsid w:val="0003247D"/>
    <w:rsid w:val="00036039"/>
    <w:rsid w:val="00037F90"/>
    <w:rsid w:val="000448E5"/>
    <w:rsid w:val="000478F1"/>
    <w:rsid w:val="00057BE9"/>
    <w:rsid w:val="00062D87"/>
    <w:rsid w:val="000717C0"/>
    <w:rsid w:val="0008333A"/>
    <w:rsid w:val="00083F49"/>
    <w:rsid w:val="000875BF"/>
    <w:rsid w:val="00094313"/>
    <w:rsid w:val="00096D8C"/>
    <w:rsid w:val="000A02E0"/>
    <w:rsid w:val="000A5D54"/>
    <w:rsid w:val="000A6EA3"/>
    <w:rsid w:val="000B0AF7"/>
    <w:rsid w:val="000C0B65"/>
    <w:rsid w:val="000C11D8"/>
    <w:rsid w:val="000C18A3"/>
    <w:rsid w:val="000D67B8"/>
    <w:rsid w:val="000E3D42"/>
    <w:rsid w:val="000E4C94"/>
    <w:rsid w:val="000E5884"/>
    <w:rsid w:val="000F2EC9"/>
    <w:rsid w:val="000F34CA"/>
    <w:rsid w:val="000F5735"/>
    <w:rsid w:val="00100118"/>
    <w:rsid w:val="00104DE9"/>
    <w:rsid w:val="00110F7D"/>
    <w:rsid w:val="001110EF"/>
    <w:rsid w:val="0011483B"/>
    <w:rsid w:val="00120195"/>
    <w:rsid w:val="00122BD5"/>
    <w:rsid w:val="00124432"/>
    <w:rsid w:val="001338BE"/>
    <w:rsid w:val="00133E34"/>
    <w:rsid w:val="00142EAE"/>
    <w:rsid w:val="00147AD3"/>
    <w:rsid w:val="001663CD"/>
    <w:rsid w:val="00167AF8"/>
    <w:rsid w:val="00180241"/>
    <w:rsid w:val="001877E5"/>
    <w:rsid w:val="001979D9"/>
    <w:rsid w:val="001A5962"/>
    <w:rsid w:val="001B2696"/>
    <w:rsid w:val="001C6FE2"/>
    <w:rsid w:val="001D00E7"/>
    <w:rsid w:val="001D283D"/>
    <w:rsid w:val="001D28A8"/>
    <w:rsid w:val="001D3E3C"/>
    <w:rsid w:val="001D45E5"/>
    <w:rsid w:val="001D5616"/>
    <w:rsid w:val="001D646E"/>
    <w:rsid w:val="001D6BCF"/>
    <w:rsid w:val="001E01CA"/>
    <w:rsid w:val="001E2392"/>
    <w:rsid w:val="001F73E9"/>
    <w:rsid w:val="00205B91"/>
    <w:rsid w:val="002060D9"/>
    <w:rsid w:val="00212D32"/>
    <w:rsid w:val="002137F3"/>
    <w:rsid w:val="00217892"/>
    <w:rsid w:val="0022148E"/>
    <w:rsid w:val="0022182D"/>
    <w:rsid w:val="002221AF"/>
    <w:rsid w:val="00226822"/>
    <w:rsid w:val="002311D2"/>
    <w:rsid w:val="0023467C"/>
    <w:rsid w:val="002409A4"/>
    <w:rsid w:val="00240FBB"/>
    <w:rsid w:val="00260594"/>
    <w:rsid w:val="0026679C"/>
    <w:rsid w:val="0026763F"/>
    <w:rsid w:val="0027195A"/>
    <w:rsid w:val="00275A3A"/>
    <w:rsid w:val="00276A62"/>
    <w:rsid w:val="00283470"/>
    <w:rsid w:val="00285017"/>
    <w:rsid w:val="00292FDE"/>
    <w:rsid w:val="002A2D2E"/>
    <w:rsid w:val="002B7E23"/>
    <w:rsid w:val="002C0A3A"/>
    <w:rsid w:val="002D110C"/>
    <w:rsid w:val="002D25D6"/>
    <w:rsid w:val="002F104F"/>
    <w:rsid w:val="002F134B"/>
    <w:rsid w:val="002F45B9"/>
    <w:rsid w:val="002F7DD1"/>
    <w:rsid w:val="00303265"/>
    <w:rsid w:val="00306FED"/>
    <w:rsid w:val="0033400D"/>
    <w:rsid w:val="003364DC"/>
    <w:rsid w:val="00343749"/>
    <w:rsid w:val="00344FD2"/>
    <w:rsid w:val="00353520"/>
    <w:rsid w:val="00357D50"/>
    <w:rsid w:val="00364138"/>
    <w:rsid w:val="00372A0F"/>
    <w:rsid w:val="003843F8"/>
    <w:rsid w:val="00390990"/>
    <w:rsid w:val="003925DC"/>
    <w:rsid w:val="003A02C1"/>
    <w:rsid w:val="003B0550"/>
    <w:rsid w:val="003B3C3C"/>
    <w:rsid w:val="003B694F"/>
    <w:rsid w:val="003C12BC"/>
    <w:rsid w:val="003F116C"/>
    <w:rsid w:val="003F171C"/>
    <w:rsid w:val="004008E0"/>
    <w:rsid w:val="00401F67"/>
    <w:rsid w:val="00412B18"/>
    <w:rsid w:val="00412FC5"/>
    <w:rsid w:val="00422276"/>
    <w:rsid w:val="004223E4"/>
    <w:rsid w:val="004242F1"/>
    <w:rsid w:val="00432CE6"/>
    <w:rsid w:val="00445A00"/>
    <w:rsid w:val="00447247"/>
    <w:rsid w:val="00451B0F"/>
    <w:rsid w:val="00455CC8"/>
    <w:rsid w:val="0046125F"/>
    <w:rsid w:val="004716DC"/>
    <w:rsid w:val="00476773"/>
    <w:rsid w:val="004849A5"/>
    <w:rsid w:val="00487524"/>
    <w:rsid w:val="00496106"/>
    <w:rsid w:val="004A1581"/>
    <w:rsid w:val="004A2020"/>
    <w:rsid w:val="004A254F"/>
    <w:rsid w:val="004B5D06"/>
    <w:rsid w:val="004B60DE"/>
    <w:rsid w:val="004B7A4D"/>
    <w:rsid w:val="004C12D0"/>
    <w:rsid w:val="004C2EE3"/>
    <w:rsid w:val="004C5A20"/>
    <w:rsid w:val="004D2644"/>
    <w:rsid w:val="004D416C"/>
    <w:rsid w:val="004D4C2B"/>
    <w:rsid w:val="004D6732"/>
    <w:rsid w:val="004D6FF3"/>
    <w:rsid w:val="004E4666"/>
    <w:rsid w:val="004E4A22"/>
    <w:rsid w:val="004F4308"/>
    <w:rsid w:val="004F7068"/>
    <w:rsid w:val="0050104C"/>
    <w:rsid w:val="00502841"/>
    <w:rsid w:val="00511968"/>
    <w:rsid w:val="005207BC"/>
    <w:rsid w:val="00521DF0"/>
    <w:rsid w:val="00523CC9"/>
    <w:rsid w:val="0054035A"/>
    <w:rsid w:val="00553F1C"/>
    <w:rsid w:val="0055614C"/>
    <w:rsid w:val="00560393"/>
    <w:rsid w:val="00560B04"/>
    <w:rsid w:val="005745CB"/>
    <w:rsid w:val="0058093F"/>
    <w:rsid w:val="005A17BD"/>
    <w:rsid w:val="005A665B"/>
    <w:rsid w:val="005B72C5"/>
    <w:rsid w:val="005C6516"/>
    <w:rsid w:val="005E028B"/>
    <w:rsid w:val="005E107B"/>
    <w:rsid w:val="005E298E"/>
    <w:rsid w:val="005F27B1"/>
    <w:rsid w:val="005F3CD7"/>
    <w:rsid w:val="00607BA5"/>
    <w:rsid w:val="0061316A"/>
    <w:rsid w:val="00622282"/>
    <w:rsid w:val="006250FC"/>
    <w:rsid w:val="00626EB6"/>
    <w:rsid w:val="006353A3"/>
    <w:rsid w:val="006372B1"/>
    <w:rsid w:val="00645CD2"/>
    <w:rsid w:val="00655D03"/>
    <w:rsid w:val="00666922"/>
    <w:rsid w:val="0067310A"/>
    <w:rsid w:val="006824C8"/>
    <w:rsid w:val="00683F84"/>
    <w:rsid w:val="006879D3"/>
    <w:rsid w:val="0069472C"/>
    <w:rsid w:val="006A5541"/>
    <w:rsid w:val="006A6285"/>
    <w:rsid w:val="006A6A81"/>
    <w:rsid w:val="006B0B67"/>
    <w:rsid w:val="006B2876"/>
    <w:rsid w:val="006B7AD7"/>
    <w:rsid w:val="006C1AC4"/>
    <w:rsid w:val="006C3D66"/>
    <w:rsid w:val="006D019B"/>
    <w:rsid w:val="006D0D0A"/>
    <w:rsid w:val="006D5866"/>
    <w:rsid w:val="006E26AF"/>
    <w:rsid w:val="006E765F"/>
    <w:rsid w:val="006F7393"/>
    <w:rsid w:val="006F7839"/>
    <w:rsid w:val="0070224F"/>
    <w:rsid w:val="007115F7"/>
    <w:rsid w:val="00711C35"/>
    <w:rsid w:val="00713221"/>
    <w:rsid w:val="007216E3"/>
    <w:rsid w:val="00726958"/>
    <w:rsid w:val="007428C4"/>
    <w:rsid w:val="007506BD"/>
    <w:rsid w:val="00754C23"/>
    <w:rsid w:val="00755155"/>
    <w:rsid w:val="00763586"/>
    <w:rsid w:val="00773B7E"/>
    <w:rsid w:val="007830D4"/>
    <w:rsid w:val="00785689"/>
    <w:rsid w:val="00791468"/>
    <w:rsid w:val="00791C12"/>
    <w:rsid w:val="00792ED6"/>
    <w:rsid w:val="0079754B"/>
    <w:rsid w:val="007A1E6D"/>
    <w:rsid w:val="007B5892"/>
    <w:rsid w:val="007C2083"/>
    <w:rsid w:val="007C233C"/>
    <w:rsid w:val="007C243A"/>
    <w:rsid w:val="007C3521"/>
    <w:rsid w:val="007C727D"/>
    <w:rsid w:val="007D53EC"/>
    <w:rsid w:val="007D5AF1"/>
    <w:rsid w:val="007E6734"/>
    <w:rsid w:val="007F3E3B"/>
    <w:rsid w:val="007F3E71"/>
    <w:rsid w:val="007F6FD1"/>
    <w:rsid w:val="00801F23"/>
    <w:rsid w:val="008054C5"/>
    <w:rsid w:val="00822CE0"/>
    <w:rsid w:val="00823DBD"/>
    <w:rsid w:val="008306A8"/>
    <w:rsid w:val="008307B2"/>
    <w:rsid w:val="008318FD"/>
    <w:rsid w:val="00834940"/>
    <w:rsid w:val="00837C62"/>
    <w:rsid w:val="00841AB1"/>
    <w:rsid w:val="00842863"/>
    <w:rsid w:val="00861B46"/>
    <w:rsid w:val="0086204A"/>
    <w:rsid w:val="008668E4"/>
    <w:rsid w:val="0088425B"/>
    <w:rsid w:val="00890B11"/>
    <w:rsid w:val="008922AB"/>
    <w:rsid w:val="008945BD"/>
    <w:rsid w:val="008A4DB9"/>
    <w:rsid w:val="008A4FAF"/>
    <w:rsid w:val="008C22FD"/>
    <w:rsid w:val="008D3356"/>
    <w:rsid w:val="008D4DB0"/>
    <w:rsid w:val="008E17BF"/>
    <w:rsid w:val="008F3DE7"/>
    <w:rsid w:val="008F4254"/>
    <w:rsid w:val="008F5565"/>
    <w:rsid w:val="00900341"/>
    <w:rsid w:val="009100A5"/>
    <w:rsid w:val="00910F12"/>
    <w:rsid w:val="0091117C"/>
    <w:rsid w:val="00911D32"/>
    <w:rsid w:val="0091355C"/>
    <w:rsid w:val="00921C3D"/>
    <w:rsid w:val="00926503"/>
    <w:rsid w:val="00930ECF"/>
    <w:rsid w:val="00935E5C"/>
    <w:rsid w:val="00944985"/>
    <w:rsid w:val="00954344"/>
    <w:rsid w:val="00955940"/>
    <w:rsid w:val="00955AAD"/>
    <w:rsid w:val="0095634C"/>
    <w:rsid w:val="00956EFF"/>
    <w:rsid w:val="00964015"/>
    <w:rsid w:val="00966E3F"/>
    <w:rsid w:val="00977398"/>
    <w:rsid w:val="00977841"/>
    <w:rsid w:val="00983113"/>
    <w:rsid w:val="009838BC"/>
    <w:rsid w:val="0098513B"/>
    <w:rsid w:val="009935C8"/>
    <w:rsid w:val="00997B51"/>
    <w:rsid w:val="009A49C6"/>
    <w:rsid w:val="009B3EF0"/>
    <w:rsid w:val="009D7137"/>
    <w:rsid w:val="009D717B"/>
    <w:rsid w:val="009E46F8"/>
    <w:rsid w:val="009E4769"/>
    <w:rsid w:val="009F28B8"/>
    <w:rsid w:val="009F6622"/>
    <w:rsid w:val="00A054C2"/>
    <w:rsid w:val="00A067CE"/>
    <w:rsid w:val="00A1355B"/>
    <w:rsid w:val="00A15718"/>
    <w:rsid w:val="00A16B38"/>
    <w:rsid w:val="00A201C0"/>
    <w:rsid w:val="00A20EFB"/>
    <w:rsid w:val="00A26A18"/>
    <w:rsid w:val="00A414D5"/>
    <w:rsid w:val="00A423B0"/>
    <w:rsid w:val="00A45F4F"/>
    <w:rsid w:val="00A52B9A"/>
    <w:rsid w:val="00A56C5D"/>
    <w:rsid w:val="00A600A9"/>
    <w:rsid w:val="00A61BEE"/>
    <w:rsid w:val="00A65AD1"/>
    <w:rsid w:val="00A66BDD"/>
    <w:rsid w:val="00A866AC"/>
    <w:rsid w:val="00A8794F"/>
    <w:rsid w:val="00A975FE"/>
    <w:rsid w:val="00AA55B7"/>
    <w:rsid w:val="00AA5B9E"/>
    <w:rsid w:val="00AB2407"/>
    <w:rsid w:val="00AB53DF"/>
    <w:rsid w:val="00AD0EEC"/>
    <w:rsid w:val="00AD275C"/>
    <w:rsid w:val="00AD3536"/>
    <w:rsid w:val="00AD6ABD"/>
    <w:rsid w:val="00AE000C"/>
    <w:rsid w:val="00AE08B6"/>
    <w:rsid w:val="00AE74F2"/>
    <w:rsid w:val="00B034C8"/>
    <w:rsid w:val="00B07D3D"/>
    <w:rsid w:val="00B07E5C"/>
    <w:rsid w:val="00B1017D"/>
    <w:rsid w:val="00B113A0"/>
    <w:rsid w:val="00B16C62"/>
    <w:rsid w:val="00B22A21"/>
    <w:rsid w:val="00B252A2"/>
    <w:rsid w:val="00B326E3"/>
    <w:rsid w:val="00B35A11"/>
    <w:rsid w:val="00B419DA"/>
    <w:rsid w:val="00B445F5"/>
    <w:rsid w:val="00B44D0A"/>
    <w:rsid w:val="00B67E82"/>
    <w:rsid w:val="00B80D34"/>
    <w:rsid w:val="00B811F7"/>
    <w:rsid w:val="00B81CDF"/>
    <w:rsid w:val="00B8689E"/>
    <w:rsid w:val="00B87F75"/>
    <w:rsid w:val="00B90C87"/>
    <w:rsid w:val="00BA4748"/>
    <w:rsid w:val="00BA5DC6"/>
    <w:rsid w:val="00BA6196"/>
    <w:rsid w:val="00BB6BAB"/>
    <w:rsid w:val="00BC4CA5"/>
    <w:rsid w:val="00BC6D8C"/>
    <w:rsid w:val="00BE080E"/>
    <w:rsid w:val="00BE60C8"/>
    <w:rsid w:val="00BF631F"/>
    <w:rsid w:val="00C032B9"/>
    <w:rsid w:val="00C0778E"/>
    <w:rsid w:val="00C16AF2"/>
    <w:rsid w:val="00C320D7"/>
    <w:rsid w:val="00C34006"/>
    <w:rsid w:val="00C426B1"/>
    <w:rsid w:val="00C57403"/>
    <w:rsid w:val="00C57DE5"/>
    <w:rsid w:val="00C6055D"/>
    <w:rsid w:val="00C67A63"/>
    <w:rsid w:val="00C73FD3"/>
    <w:rsid w:val="00C77A79"/>
    <w:rsid w:val="00C82B6B"/>
    <w:rsid w:val="00C90D6A"/>
    <w:rsid w:val="00C9744E"/>
    <w:rsid w:val="00CA2D72"/>
    <w:rsid w:val="00CA52E9"/>
    <w:rsid w:val="00CA748A"/>
    <w:rsid w:val="00CC34FA"/>
    <w:rsid w:val="00CC53A9"/>
    <w:rsid w:val="00CC72B6"/>
    <w:rsid w:val="00CD7760"/>
    <w:rsid w:val="00CE127F"/>
    <w:rsid w:val="00D0218D"/>
    <w:rsid w:val="00D216CD"/>
    <w:rsid w:val="00D272DB"/>
    <w:rsid w:val="00D42581"/>
    <w:rsid w:val="00D572D5"/>
    <w:rsid w:val="00D70575"/>
    <w:rsid w:val="00D90FAC"/>
    <w:rsid w:val="00DA222E"/>
    <w:rsid w:val="00DA2529"/>
    <w:rsid w:val="00DA3513"/>
    <w:rsid w:val="00DA5EBF"/>
    <w:rsid w:val="00DB130A"/>
    <w:rsid w:val="00DB5E62"/>
    <w:rsid w:val="00DB7F84"/>
    <w:rsid w:val="00DC10A1"/>
    <w:rsid w:val="00DC655F"/>
    <w:rsid w:val="00DD7EBD"/>
    <w:rsid w:val="00DD7FB3"/>
    <w:rsid w:val="00DE19A7"/>
    <w:rsid w:val="00DE36C5"/>
    <w:rsid w:val="00DE78DD"/>
    <w:rsid w:val="00DF3C90"/>
    <w:rsid w:val="00DF62B6"/>
    <w:rsid w:val="00DF637A"/>
    <w:rsid w:val="00DF7084"/>
    <w:rsid w:val="00E047FF"/>
    <w:rsid w:val="00E07225"/>
    <w:rsid w:val="00E155B7"/>
    <w:rsid w:val="00E16D93"/>
    <w:rsid w:val="00E17D7D"/>
    <w:rsid w:val="00E2094E"/>
    <w:rsid w:val="00E22A93"/>
    <w:rsid w:val="00E22ACD"/>
    <w:rsid w:val="00E23B23"/>
    <w:rsid w:val="00E304FD"/>
    <w:rsid w:val="00E4410F"/>
    <w:rsid w:val="00E44452"/>
    <w:rsid w:val="00E45F33"/>
    <w:rsid w:val="00E52CA5"/>
    <w:rsid w:val="00E5409F"/>
    <w:rsid w:val="00E56131"/>
    <w:rsid w:val="00E56948"/>
    <w:rsid w:val="00E677F3"/>
    <w:rsid w:val="00E858EB"/>
    <w:rsid w:val="00E85E09"/>
    <w:rsid w:val="00E966E0"/>
    <w:rsid w:val="00E9695A"/>
    <w:rsid w:val="00EA6EF9"/>
    <w:rsid w:val="00EA7C22"/>
    <w:rsid w:val="00EB088D"/>
    <w:rsid w:val="00EB33D1"/>
    <w:rsid w:val="00EB7114"/>
    <w:rsid w:val="00EC0185"/>
    <w:rsid w:val="00EC2BA6"/>
    <w:rsid w:val="00ED39E5"/>
    <w:rsid w:val="00EE0FDC"/>
    <w:rsid w:val="00F021FA"/>
    <w:rsid w:val="00F061CC"/>
    <w:rsid w:val="00F229C7"/>
    <w:rsid w:val="00F31E21"/>
    <w:rsid w:val="00F323ED"/>
    <w:rsid w:val="00F43A94"/>
    <w:rsid w:val="00F5054E"/>
    <w:rsid w:val="00F57ACA"/>
    <w:rsid w:val="00F62E97"/>
    <w:rsid w:val="00F64209"/>
    <w:rsid w:val="00F658EC"/>
    <w:rsid w:val="00F70025"/>
    <w:rsid w:val="00F85E84"/>
    <w:rsid w:val="00F87795"/>
    <w:rsid w:val="00F87B6E"/>
    <w:rsid w:val="00F93BF5"/>
    <w:rsid w:val="00F96F63"/>
    <w:rsid w:val="00FA64A4"/>
    <w:rsid w:val="00FC15A6"/>
    <w:rsid w:val="00FC3F30"/>
    <w:rsid w:val="00FD1657"/>
    <w:rsid w:val="00FD458B"/>
    <w:rsid w:val="00FD5236"/>
    <w:rsid w:val="00FD58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7F0E9F-8536-4860-BC83-5A47A1B9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C727D"/>
  </w:style>
  <w:style w:type="character" w:customStyle="1" w:styleId="UnresolvedMention1">
    <w:name w:val="Unresolved Mention1"/>
    <w:uiPriority w:val="99"/>
    <w:semiHidden/>
    <w:unhideWhenUsed/>
    <w:rsid w:val="007C727D"/>
    <w:rPr>
      <w:color w:val="605E5C"/>
      <w:shd w:val="clear" w:color="auto" w:fill="E1DFDD"/>
    </w:rPr>
  </w:style>
  <w:style w:type="paragraph" w:styleId="BalloonText">
    <w:name w:val="Balloon Text"/>
    <w:basedOn w:val="Normal"/>
    <w:link w:val="BalloonTextChar"/>
    <w:uiPriority w:val="99"/>
    <w:semiHidden/>
    <w:unhideWhenUsed/>
    <w:rsid w:val="00B16C62"/>
    <w:rPr>
      <w:rFonts w:ascii="Segoe UI" w:hAnsi="Segoe UI" w:cs="Segoe UI"/>
      <w:sz w:val="18"/>
      <w:szCs w:val="18"/>
    </w:rPr>
  </w:style>
  <w:style w:type="character" w:customStyle="1" w:styleId="BalloonTextChar">
    <w:name w:val="Balloon Text Char"/>
    <w:link w:val="BalloonText"/>
    <w:uiPriority w:val="99"/>
    <w:semiHidden/>
    <w:rsid w:val="00B16C62"/>
    <w:rPr>
      <w:rFonts w:ascii="Segoe UI" w:hAnsi="Segoe UI" w:cs="Segoe UI"/>
      <w:snapToGrid w:val="0"/>
      <w:kern w:val="28"/>
      <w:sz w:val="18"/>
      <w:szCs w:val="18"/>
    </w:rPr>
  </w:style>
  <w:style w:type="character" w:styleId="CommentReference">
    <w:name w:val="annotation reference"/>
    <w:rsid w:val="00A8794F"/>
    <w:rPr>
      <w:sz w:val="16"/>
      <w:szCs w:val="16"/>
    </w:rPr>
  </w:style>
  <w:style w:type="paragraph" w:styleId="CommentText">
    <w:name w:val="annotation text"/>
    <w:basedOn w:val="Normal"/>
    <w:link w:val="CommentTextChar"/>
    <w:rsid w:val="00A8794F"/>
    <w:rPr>
      <w:sz w:val="20"/>
    </w:rPr>
  </w:style>
  <w:style w:type="character" w:customStyle="1" w:styleId="CommentTextChar">
    <w:name w:val="Comment Text Char"/>
    <w:link w:val="CommentText"/>
    <w:rsid w:val="00A8794F"/>
    <w:rPr>
      <w:snapToGrid w:val="0"/>
      <w:kern w:val="28"/>
    </w:rPr>
  </w:style>
  <w:style w:type="character" w:customStyle="1" w:styleId="UnresolvedMention">
    <w:name w:val="Unresolved Mention"/>
    <w:uiPriority w:val="99"/>
    <w:rsid w:val="00AE000C"/>
    <w:rPr>
      <w:color w:val="605E5C"/>
      <w:shd w:val="clear" w:color="auto" w:fill="E1DFDD"/>
    </w:rPr>
  </w:style>
  <w:style w:type="paragraph" w:styleId="ListParagraph">
    <w:name w:val="List Paragraph"/>
    <w:basedOn w:val="Normal"/>
    <w:uiPriority w:val="34"/>
    <w:qFormat/>
    <w:rsid w:val="008054C5"/>
    <w:pPr>
      <w:widowControl/>
      <w:spacing w:after="160" w:line="259" w:lineRule="auto"/>
      <w:ind w:left="720"/>
      <w:contextualSpacing/>
    </w:pPr>
    <w:rPr>
      <w:rFonts w:ascii="Calibri" w:eastAsia="Calibri" w:hAnsi="Calibri"/>
      <w:snapToGrid/>
      <w:kern w:val="0"/>
      <w:szCs w:val="22"/>
    </w:rPr>
  </w:style>
  <w:style w:type="paragraph" w:styleId="CommentSubject">
    <w:name w:val="annotation subject"/>
    <w:basedOn w:val="CommentText"/>
    <w:next w:val="CommentText"/>
    <w:link w:val="CommentSubjectChar"/>
    <w:uiPriority w:val="99"/>
    <w:semiHidden/>
    <w:unhideWhenUsed/>
    <w:rsid w:val="004F4308"/>
    <w:rPr>
      <w:b/>
      <w:bCs/>
    </w:rPr>
  </w:style>
  <w:style w:type="character" w:customStyle="1" w:styleId="CommentSubjectChar">
    <w:name w:val="Comment Subject Char"/>
    <w:link w:val="CommentSubject"/>
    <w:uiPriority w:val="99"/>
    <w:semiHidden/>
    <w:rsid w:val="004F430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William.Wallac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0206364837/2020.04.02%20TDI%20AADB%20et%20al.%20Relay%20Emergency%20Waiver%20and%20Declaratory%20Ruling%20Petition.pdf" TargetMode="External" /><Relationship Id="rId2" Type="http://schemas.openxmlformats.org/officeDocument/2006/relationships/hyperlink" Target="https://www.whitehouse.gov/presidential-actions/proclamation-declaring-national-emergency-concerning-novel-coronavirus-disease-covid-19-outbreak/"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