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38B56D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38FEFEA" w14:textId="77777777">
      <w:pPr>
        <w:pStyle w:val="StyleBoldCentered"/>
      </w:pPr>
      <w:r>
        <w:t>F</w:t>
      </w:r>
      <w:r>
        <w:rPr>
          <w:caps w:val="0"/>
        </w:rPr>
        <w:t>ederal Communications Commission</w:t>
      </w:r>
    </w:p>
    <w:p w:rsidR="004C2EE3" w:rsidP="00096D8C" w14:paraId="73F3D479" w14:textId="77777777">
      <w:pPr>
        <w:pStyle w:val="StyleBoldCentered"/>
      </w:pPr>
      <w:r>
        <w:rPr>
          <w:caps w:val="0"/>
        </w:rPr>
        <w:t>Washington, D.C. 20554</w:t>
      </w:r>
    </w:p>
    <w:p w:rsidR="004C2EE3" w:rsidP="0070224F" w14:paraId="6C2B1885" w14:textId="77777777"/>
    <w:p w:rsidR="004C2EE3" w:rsidP="0070224F" w14:paraId="4C589C2E" w14:textId="77777777"/>
    <w:tbl>
      <w:tblPr>
        <w:tblW w:w="0" w:type="auto"/>
        <w:tblLayout w:type="fixed"/>
        <w:tblLook w:val="0000"/>
      </w:tblPr>
      <w:tblGrid>
        <w:gridCol w:w="4698"/>
        <w:gridCol w:w="630"/>
        <w:gridCol w:w="4248"/>
      </w:tblGrid>
      <w:tr w14:paraId="74C77B28" w14:textId="77777777">
        <w:tblPrEx>
          <w:tblW w:w="0" w:type="auto"/>
          <w:tblLayout w:type="fixed"/>
          <w:tblLook w:val="0000"/>
        </w:tblPrEx>
        <w:tc>
          <w:tcPr>
            <w:tcW w:w="4698" w:type="dxa"/>
          </w:tcPr>
          <w:p w:rsidR="004C2EE3" w14:paraId="7E6C5FE8" w14:textId="77777777">
            <w:pPr>
              <w:tabs>
                <w:tab w:val="center" w:pos="4680"/>
              </w:tabs>
              <w:suppressAutoHyphens/>
              <w:rPr>
                <w:spacing w:val="-2"/>
              </w:rPr>
            </w:pPr>
            <w:r>
              <w:rPr>
                <w:spacing w:val="-2"/>
              </w:rPr>
              <w:t>In the Matter of</w:t>
            </w:r>
          </w:p>
          <w:p w:rsidR="004C2EE3" w14:paraId="1EA84743" w14:textId="77777777">
            <w:pPr>
              <w:tabs>
                <w:tab w:val="center" w:pos="4680"/>
              </w:tabs>
              <w:suppressAutoHyphens/>
              <w:rPr>
                <w:spacing w:val="-2"/>
              </w:rPr>
            </w:pPr>
          </w:p>
          <w:p w:rsidR="00C07049" w:rsidP="007115F7" w14:paraId="38C2921C" w14:textId="77777777">
            <w:pPr>
              <w:tabs>
                <w:tab w:val="center" w:pos="4680"/>
              </w:tabs>
              <w:suppressAutoHyphens/>
              <w:rPr>
                <w:spacing w:val="-2"/>
              </w:rPr>
            </w:pPr>
            <w:r>
              <w:rPr>
                <w:spacing w:val="-2"/>
              </w:rPr>
              <w:t>Restoring Internet Freedom</w:t>
            </w:r>
          </w:p>
          <w:p w:rsidR="00FA3646" w:rsidP="007115F7" w14:paraId="1B6BFB90" w14:textId="77777777">
            <w:pPr>
              <w:tabs>
                <w:tab w:val="center" w:pos="4680"/>
              </w:tabs>
              <w:suppressAutoHyphens/>
              <w:rPr>
                <w:spacing w:val="-2"/>
              </w:rPr>
            </w:pPr>
          </w:p>
          <w:p w:rsidR="00FA3646" w:rsidP="007115F7" w14:paraId="189E906B" w14:textId="77777777">
            <w:pPr>
              <w:tabs>
                <w:tab w:val="center" w:pos="4680"/>
              </w:tabs>
              <w:suppressAutoHyphens/>
              <w:rPr>
                <w:spacing w:val="-2"/>
              </w:rPr>
            </w:pPr>
            <w:r>
              <w:rPr>
                <w:spacing w:val="-2"/>
              </w:rPr>
              <w:t>Bridging the Digital Divide for Low-Income Consumers</w:t>
            </w:r>
          </w:p>
          <w:p w:rsidR="00EF1D79" w:rsidP="007115F7" w14:paraId="161708D4" w14:textId="77777777">
            <w:pPr>
              <w:tabs>
                <w:tab w:val="center" w:pos="4680"/>
              </w:tabs>
              <w:suppressAutoHyphens/>
              <w:rPr>
                <w:spacing w:val="-2"/>
              </w:rPr>
            </w:pPr>
          </w:p>
          <w:p w:rsidR="00EF1D79" w:rsidRPr="007115F7" w:rsidP="007115F7" w14:paraId="0CBA6A16" w14:textId="77777777">
            <w:pPr>
              <w:tabs>
                <w:tab w:val="center" w:pos="4680"/>
              </w:tabs>
              <w:suppressAutoHyphens/>
              <w:rPr>
                <w:spacing w:val="-2"/>
              </w:rPr>
            </w:pPr>
            <w:r>
              <w:rPr>
                <w:spacing w:val="-2"/>
              </w:rPr>
              <w:t>Lifeline and Link Up Reform and Modernization</w:t>
            </w:r>
          </w:p>
        </w:tc>
        <w:tc>
          <w:tcPr>
            <w:tcW w:w="630" w:type="dxa"/>
          </w:tcPr>
          <w:p w:rsidR="004C2EE3" w14:paraId="668482E4" w14:textId="77777777">
            <w:pPr>
              <w:tabs>
                <w:tab w:val="center" w:pos="4680"/>
              </w:tabs>
              <w:suppressAutoHyphens/>
              <w:rPr>
                <w:b/>
                <w:spacing w:val="-2"/>
              </w:rPr>
            </w:pPr>
            <w:r>
              <w:rPr>
                <w:b/>
                <w:spacing w:val="-2"/>
              </w:rPr>
              <w:t>)</w:t>
            </w:r>
          </w:p>
          <w:p w:rsidR="004C2EE3" w14:paraId="049E47D0" w14:textId="77777777">
            <w:pPr>
              <w:tabs>
                <w:tab w:val="center" w:pos="4680"/>
              </w:tabs>
              <w:suppressAutoHyphens/>
              <w:rPr>
                <w:b/>
                <w:spacing w:val="-2"/>
              </w:rPr>
            </w:pPr>
            <w:r>
              <w:rPr>
                <w:b/>
                <w:spacing w:val="-2"/>
              </w:rPr>
              <w:t>)</w:t>
            </w:r>
          </w:p>
          <w:p w:rsidR="004C2EE3" w14:paraId="4735A804" w14:textId="77777777">
            <w:pPr>
              <w:tabs>
                <w:tab w:val="center" w:pos="4680"/>
              </w:tabs>
              <w:suppressAutoHyphens/>
              <w:rPr>
                <w:b/>
                <w:spacing w:val="-2"/>
              </w:rPr>
            </w:pPr>
            <w:r>
              <w:rPr>
                <w:b/>
                <w:spacing w:val="-2"/>
              </w:rPr>
              <w:t>)</w:t>
            </w:r>
          </w:p>
          <w:p w:rsidR="004C2EE3" w14:paraId="707B76CB" w14:textId="77777777">
            <w:pPr>
              <w:tabs>
                <w:tab w:val="center" w:pos="4680"/>
              </w:tabs>
              <w:suppressAutoHyphens/>
              <w:rPr>
                <w:b/>
                <w:spacing w:val="-2"/>
              </w:rPr>
            </w:pPr>
            <w:r>
              <w:rPr>
                <w:b/>
                <w:spacing w:val="-2"/>
              </w:rPr>
              <w:t>)</w:t>
            </w:r>
          </w:p>
          <w:p w:rsidR="004C2EE3" w14:paraId="4B8945AD" w14:textId="77777777">
            <w:pPr>
              <w:tabs>
                <w:tab w:val="center" w:pos="4680"/>
              </w:tabs>
              <w:suppressAutoHyphens/>
              <w:rPr>
                <w:b/>
                <w:spacing w:val="-2"/>
              </w:rPr>
            </w:pPr>
            <w:r>
              <w:rPr>
                <w:b/>
                <w:spacing w:val="-2"/>
              </w:rPr>
              <w:t>)</w:t>
            </w:r>
          </w:p>
          <w:p w:rsidR="004C2EE3" w14:paraId="6C42E852" w14:textId="77777777">
            <w:pPr>
              <w:tabs>
                <w:tab w:val="center" w:pos="4680"/>
              </w:tabs>
              <w:suppressAutoHyphens/>
              <w:rPr>
                <w:b/>
                <w:spacing w:val="-2"/>
              </w:rPr>
            </w:pPr>
            <w:r>
              <w:rPr>
                <w:b/>
                <w:spacing w:val="-2"/>
              </w:rPr>
              <w:t>)</w:t>
            </w:r>
          </w:p>
          <w:p w:rsidR="00C07049" w:rsidP="00C07049" w14:paraId="5DD76FE6" w14:textId="77777777">
            <w:pPr>
              <w:tabs>
                <w:tab w:val="center" w:pos="4680"/>
              </w:tabs>
              <w:suppressAutoHyphens/>
              <w:rPr>
                <w:b/>
                <w:spacing w:val="-2"/>
              </w:rPr>
            </w:pPr>
            <w:r>
              <w:rPr>
                <w:b/>
                <w:spacing w:val="-2"/>
              </w:rPr>
              <w:t>)</w:t>
            </w:r>
          </w:p>
          <w:p w:rsidR="00C07049" w:rsidP="00C07049" w14:paraId="2CECA9CA" w14:textId="77777777">
            <w:pPr>
              <w:tabs>
                <w:tab w:val="center" w:pos="4680"/>
              </w:tabs>
              <w:suppressAutoHyphens/>
              <w:rPr>
                <w:b/>
                <w:spacing w:val="-2"/>
              </w:rPr>
            </w:pPr>
            <w:r>
              <w:rPr>
                <w:b/>
                <w:spacing w:val="-2"/>
              </w:rPr>
              <w:t>)</w:t>
            </w:r>
          </w:p>
          <w:p w:rsidR="00C07049" w14:paraId="0E3A7F0E" w14:textId="77777777">
            <w:pPr>
              <w:tabs>
                <w:tab w:val="center" w:pos="4680"/>
              </w:tabs>
              <w:suppressAutoHyphens/>
              <w:rPr>
                <w:b/>
                <w:spacing w:val="-2"/>
              </w:rPr>
            </w:pPr>
          </w:p>
          <w:p w:rsidR="007D489C" w:rsidRPr="00E24CF6" w14:paraId="7528F94D" w14:textId="77777777">
            <w:pPr>
              <w:tabs>
                <w:tab w:val="center" w:pos="4680"/>
              </w:tabs>
              <w:suppressAutoHyphens/>
              <w:rPr>
                <w:b/>
                <w:spacing w:val="-2"/>
              </w:rPr>
            </w:pPr>
          </w:p>
        </w:tc>
        <w:tc>
          <w:tcPr>
            <w:tcW w:w="4248" w:type="dxa"/>
          </w:tcPr>
          <w:p w:rsidR="004C2EE3" w14:paraId="3FF0E82C" w14:textId="77777777">
            <w:pPr>
              <w:tabs>
                <w:tab w:val="center" w:pos="4680"/>
              </w:tabs>
              <w:suppressAutoHyphens/>
              <w:rPr>
                <w:spacing w:val="-2"/>
              </w:rPr>
            </w:pPr>
          </w:p>
          <w:p w:rsidR="004C2EE3" w14:paraId="1807BABA" w14:textId="77777777">
            <w:pPr>
              <w:pStyle w:val="TOAHeading"/>
              <w:tabs>
                <w:tab w:val="center" w:pos="4680"/>
                <w:tab w:val="clear" w:pos="9360"/>
              </w:tabs>
              <w:rPr>
                <w:spacing w:val="-2"/>
              </w:rPr>
            </w:pPr>
          </w:p>
          <w:p w:rsidR="004C2EE3" w14:paraId="7B9323C5" w14:textId="77777777">
            <w:pPr>
              <w:tabs>
                <w:tab w:val="center" w:pos="4680"/>
              </w:tabs>
              <w:suppressAutoHyphens/>
              <w:rPr>
                <w:spacing w:val="-2"/>
              </w:rPr>
            </w:pPr>
            <w:r>
              <w:rPr>
                <w:spacing w:val="-2"/>
              </w:rPr>
              <w:t>WC Docket No. 17-108</w:t>
            </w:r>
          </w:p>
          <w:p w:rsidR="00FA3646" w14:paraId="56D0313B" w14:textId="77777777">
            <w:pPr>
              <w:tabs>
                <w:tab w:val="center" w:pos="4680"/>
              </w:tabs>
              <w:suppressAutoHyphens/>
              <w:rPr>
                <w:spacing w:val="-2"/>
              </w:rPr>
            </w:pPr>
          </w:p>
          <w:p w:rsidR="00FA3646" w14:paraId="0BFD773C" w14:textId="77777777">
            <w:pPr>
              <w:tabs>
                <w:tab w:val="center" w:pos="4680"/>
              </w:tabs>
              <w:suppressAutoHyphens/>
              <w:rPr>
                <w:spacing w:val="-2"/>
              </w:rPr>
            </w:pPr>
            <w:r>
              <w:rPr>
                <w:spacing w:val="-2"/>
              </w:rPr>
              <w:t>WC Docket No. 17-287</w:t>
            </w:r>
          </w:p>
          <w:p w:rsidR="00FA3646" w14:paraId="15D3E143" w14:textId="77777777">
            <w:pPr>
              <w:tabs>
                <w:tab w:val="center" w:pos="4680"/>
              </w:tabs>
              <w:suppressAutoHyphens/>
              <w:rPr>
                <w:spacing w:val="-2"/>
              </w:rPr>
            </w:pPr>
          </w:p>
          <w:p w:rsidR="00FA3646" w14:paraId="7C757E1C" w14:textId="77777777">
            <w:pPr>
              <w:tabs>
                <w:tab w:val="center" w:pos="4680"/>
              </w:tabs>
              <w:suppressAutoHyphens/>
              <w:rPr>
                <w:spacing w:val="-2"/>
              </w:rPr>
            </w:pPr>
          </w:p>
          <w:p w:rsidR="00E24CF6" w14:paraId="4273EFE8" w14:textId="77777777">
            <w:pPr>
              <w:tabs>
                <w:tab w:val="center" w:pos="4680"/>
              </w:tabs>
              <w:suppressAutoHyphens/>
              <w:rPr>
                <w:spacing w:val="-2"/>
              </w:rPr>
            </w:pPr>
            <w:r>
              <w:rPr>
                <w:spacing w:val="-2"/>
              </w:rPr>
              <w:t>WC Docket No. 11-42</w:t>
            </w:r>
          </w:p>
        </w:tc>
      </w:tr>
    </w:tbl>
    <w:p w:rsidR="00841AB1" w:rsidP="00C07049" w14:paraId="23CCB29B" w14:textId="77777777">
      <w:pPr>
        <w:pStyle w:val="StyleBoldCentered"/>
      </w:pPr>
      <w:r>
        <w:t>ORDER</w:t>
      </w:r>
    </w:p>
    <w:p w:rsidR="00C07049" w14:paraId="7EECAE8F" w14:textId="77777777">
      <w:pPr>
        <w:tabs>
          <w:tab w:val="left" w:pos="-720"/>
        </w:tabs>
        <w:suppressAutoHyphens/>
        <w:spacing w:line="227" w:lineRule="auto"/>
        <w:rPr>
          <w:spacing w:val="-2"/>
        </w:rPr>
      </w:pPr>
    </w:p>
    <w:p w:rsidR="004C2EE3" w:rsidP="00133F79" w14:paraId="58F1A460" w14:textId="3FFE4BB8">
      <w:pPr>
        <w:tabs>
          <w:tab w:val="left" w:pos="720"/>
          <w:tab w:val="right" w:pos="9360"/>
        </w:tabs>
        <w:suppressAutoHyphens/>
        <w:spacing w:line="227" w:lineRule="auto"/>
        <w:rPr>
          <w:spacing w:val="-2"/>
        </w:rPr>
      </w:pPr>
      <w:r>
        <w:rPr>
          <w:b/>
          <w:spacing w:val="-2"/>
        </w:rPr>
        <w:t xml:space="preserve">Adopted:  </w:t>
      </w:r>
      <w:r w:rsidR="00661ADC">
        <w:rPr>
          <w:b/>
          <w:spacing w:val="-2"/>
        </w:rPr>
        <w:t>April</w:t>
      </w:r>
      <w:r w:rsidR="00EF1D79">
        <w:rPr>
          <w:b/>
          <w:spacing w:val="-2"/>
        </w:rPr>
        <w:t xml:space="preserve"> </w:t>
      </w:r>
      <w:r w:rsidR="00DA4F92">
        <w:rPr>
          <w:b/>
          <w:spacing w:val="-2"/>
        </w:rPr>
        <w:t>20</w:t>
      </w:r>
      <w:r w:rsidR="00EF1D79">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61ADC">
        <w:rPr>
          <w:b/>
          <w:spacing w:val="-2"/>
        </w:rPr>
        <w:t>April</w:t>
      </w:r>
      <w:r w:rsidR="00FA3646">
        <w:rPr>
          <w:b/>
          <w:spacing w:val="-2"/>
        </w:rPr>
        <w:t xml:space="preserve"> </w:t>
      </w:r>
      <w:r w:rsidR="00DA4F92">
        <w:rPr>
          <w:b/>
          <w:spacing w:val="-2"/>
        </w:rPr>
        <w:t>20</w:t>
      </w:r>
      <w:r w:rsidR="00FA3646">
        <w:rPr>
          <w:b/>
          <w:spacing w:val="-2"/>
        </w:rPr>
        <w:t>, 2020</w:t>
      </w:r>
    </w:p>
    <w:p w:rsidR="00822CE0" w14:paraId="493BDD74" w14:textId="77777777"/>
    <w:p w:rsidR="00412FC5" w:rsidRPr="00EB7240" w:rsidP="002A429E" w14:paraId="7C5259D3" w14:textId="122EE57C">
      <w:r>
        <w:t xml:space="preserve">By </w:t>
      </w:r>
      <w:r w:rsidR="004E4A22">
        <w:t>the</w:t>
      </w:r>
      <w:r w:rsidR="002A2D2E">
        <w:t xml:space="preserve"> </w:t>
      </w:r>
      <w:r w:rsidR="008C7888">
        <w:rPr>
          <w:spacing w:val="-2"/>
        </w:rPr>
        <w:t xml:space="preserve">Chief, </w:t>
      </w:r>
      <w:r w:rsidR="00FA3646">
        <w:rPr>
          <w:spacing w:val="-2"/>
        </w:rPr>
        <w:t>Wireline Competition</w:t>
      </w:r>
      <w:r w:rsidRPr="002A429E" w:rsidR="008C7888">
        <w:rPr>
          <w:spacing w:val="-2"/>
        </w:rPr>
        <w:t xml:space="preserve"> Bureau:</w:t>
      </w:r>
    </w:p>
    <w:p w:rsidR="002A429E" w:rsidP="002A429E" w14:paraId="7E4D0084" w14:textId="77777777">
      <w:pPr>
        <w:rPr>
          <w:spacing w:val="-2"/>
        </w:rPr>
      </w:pPr>
    </w:p>
    <w:p w:rsidR="00E578BB" w:rsidP="00EB04CD" w14:paraId="6B19B45F" w14:textId="30939896">
      <w:pPr>
        <w:pStyle w:val="ListParagraph"/>
        <w:numPr>
          <w:ilvl w:val="0"/>
          <w:numId w:val="7"/>
        </w:numPr>
        <w:spacing w:after="120"/>
        <w:ind w:left="0" w:firstLine="634"/>
        <w:contextualSpacing w:val="0"/>
        <w:rPr>
          <w:spacing w:val="-2"/>
        </w:rPr>
      </w:pPr>
      <w:bookmarkStart w:id="0" w:name="_Hlk35980532"/>
      <w:r>
        <w:rPr>
          <w:spacing w:val="-2"/>
        </w:rPr>
        <w:t xml:space="preserve">By this Order, the </w:t>
      </w:r>
      <w:r w:rsidR="00FA3646">
        <w:rPr>
          <w:spacing w:val="-2"/>
        </w:rPr>
        <w:t>Wireline Competition</w:t>
      </w:r>
      <w:r>
        <w:rPr>
          <w:spacing w:val="-2"/>
        </w:rPr>
        <w:t xml:space="preserve"> Bureau (Bureau) of the Federal</w:t>
      </w:r>
      <w:r w:rsidR="0016591D">
        <w:rPr>
          <w:spacing w:val="-2"/>
        </w:rPr>
        <w:t xml:space="preserve"> Communications Commission denie</w:t>
      </w:r>
      <w:r>
        <w:rPr>
          <w:spacing w:val="-2"/>
        </w:rPr>
        <w:t>s a</w:t>
      </w:r>
      <w:r w:rsidR="009467B0">
        <w:rPr>
          <w:spacing w:val="-2"/>
        </w:rPr>
        <w:t xml:space="preserve"> </w:t>
      </w:r>
      <w:r w:rsidR="0016591D">
        <w:rPr>
          <w:spacing w:val="-2"/>
        </w:rPr>
        <w:t>further</w:t>
      </w:r>
      <w:r w:rsidR="009467B0">
        <w:rPr>
          <w:spacing w:val="-2"/>
        </w:rPr>
        <w:t xml:space="preserve"> </w:t>
      </w:r>
      <w:r>
        <w:rPr>
          <w:spacing w:val="-2"/>
        </w:rPr>
        <w:t xml:space="preserve">extension of </w:t>
      </w:r>
      <w:r w:rsidR="00942014">
        <w:rPr>
          <w:spacing w:val="-2"/>
        </w:rPr>
        <w:t xml:space="preserve">time for </w:t>
      </w:r>
      <w:r w:rsidR="0016591D">
        <w:rPr>
          <w:spacing w:val="-2"/>
        </w:rPr>
        <w:t xml:space="preserve">filing comments and </w:t>
      </w:r>
      <w:r w:rsidR="008E75A8">
        <w:rPr>
          <w:spacing w:val="-2"/>
        </w:rPr>
        <w:t xml:space="preserve">reply comments </w:t>
      </w:r>
      <w:r>
        <w:rPr>
          <w:spacing w:val="-2"/>
        </w:rPr>
        <w:t xml:space="preserve">on </w:t>
      </w:r>
      <w:r w:rsidR="00445CBF">
        <w:rPr>
          <w:spacing w:val="-2"/>
        </w:rPr>
        <w:t>the</w:t>
      </w:r>
      <w:r>
        <w:rPr>
          <w:spacing w:val="-2"/>
        </w:rPr>
        <w:t xml:space="preserve"> </w:t>
      </w:r>
      <w:r w:rsidR="00FA3646">
        <w:rPr>
          <w:spacing w:val="-2"/>
        </w:rPr>
        <w:t xml:space="preserve">Public Notice </w:t>
      </w:r>
      <w:r w:rsidR="00EF1D79">
        <w:rPr>
          <w:spacing w:val="-2"/>
        </w:rPr>
        <w:t>seeking to refresh</w:t>
      </w:r>
      <w:r w:rsidR="00FA3646">
        <w:rPr>
          <w:spacing w:val="-2"/>
        </w:rPr>
        <w:t xml:space="preserve"> the record in the</w:t>
      </w:r>
      <w:r w:rsidR="00817F31">
        <w:rPr>
          <w:spacing w:val="-2"/>
        </w:rPr>
        <w:t xml:space="preserve"> above-captioned</w:t>
      </w:r>
      <w:r w:rsidR="00FA3646">
        <w:rPr>
          <w:spacing w:val="-2"/>
        </w:rPr>
        <w:t xml:space="preserve"> </w:t>
      </w:r>
      <w:r w:rsidRPr="00EB04CD" w:rsidR="00FA3646">
        <w:rPr>
          <w:i/>
          <w:iCs/>
          <w:spacing w:val="-2"/>
        </w:rPr>
        <w:t xml:space="preserve">Restoring Internet Freedom </w:t>
      </w:r>
      <w:r w:rsidR="00FA3646">
        <w:rPr>
          <w:spacing w:val="-2"/>
        </w:rPr>
        <w:t xml:space="preserve">and </w:t>
      </w:r>
      <w:r w:rsidRPr="00EB04CD" w:rsidR="00FA3646">
        <w:rPr>
          <w:i/>
          <w:iCs/>
          <w:spacing w:val="-2"/>
        </w:rPr>
        <w:t xml:space="preserve">Lifeline </w:t>
      </w:r>
      <w:r w:rsidR="00FA3646">
        <w:rPr>
          <w:spacing w:val="-2"/>
        </w:rPr>
        <w:t>proceedings.</w:t>
      </w:r>
    </w:p>
    <w:bookmarkEnd w:id="0"/>
    <w:p w:rsidR="004002B2" w:rsidRPr="004002B2" w:rsidP="00942014" w14:paraId="54299A6B" w14:textId="755C12A4">
      <w:pPr>
        <w:pStyle w:val="ListParagraph"/>
        <w:numPr>
          <w:ilvl w:val="0"/>
          <w:numId w:val="7"/>
        </w:numPr>
        <w:spacing w:after="120"/>
        <w:ind w:left="0" w:firstLine="720"/>
        <w:contextualSpacing w:val="0"/>
        <w:rPr>
          <w:spacing w:val="-2"/>
        </w:rPr>
      </w:pPr>
      <w:r w:rsidRPr="00942014">
        <w:rPr>
          <w:spacing w:val="-2"/>
        </w:rPr>
        <w:t xml:space="preserve">On </w:t>
      </w:r>
      <w:r w:rsidR="00FA3646">
        <w:rPr>
          <w:spacing w:val="-2"/>
        </w:rPr>
        <w:t>February 19, 2020</w:t>
      </w:r>
      <w:r w:rsidRPr="00942014" w:rsidR="00B24C64">
        <w:rPr>
          <w:spacing w:val="-2"/>
        </w:rPr>
        <w:t>, the Bureau released a Public Notice</w:t>
      </w:r>
      <w:r w:rsidRPr="00942014" w:rsidR="00DE3A1F">
        <w:rPr>
          <w:spacing w:val="-2"/>
        </w:rPr>
        <w:t xml:space="preserve"> </w:t>
      </w:r>
      <w:r w:rsidRPr="00942014" w:rsidR="00B24C64">
        <w:rPr>
          <w:spacing w:val="-2"/>
        </w:rPr>
        <w:t xml:space="preserve">seeking </w:t>
      </w:r>
      <w:r w:rsidR="00FA3646">
        <w:rPr>
          <w:spacing w:val="-2"/>
        </w:rPr>
        <w:t xml:space="preserve">to refresh the record in the </w:t>
      </w:r>
      <w:r w:rsidR="00FA3646">
        <w:rPr>
          <w:i/>
          <w:iCs/>
          <w:spacing w:val="-2"/>
        </w:rPr>
        <w:t xml:space="preserve">Restoring Internet Freedom </w:t>
      </w:r>
      <w:r w:rsidR="00FA3646">
        <w:rPr>
          <w:spacing w:val="-2"/>
        </w:rPr>
        <w:t xml:space="preserve">and </w:t>
      </w:r>
      <w:r w:rsidR="00FA3646">
        <w:rPr>
          <w:i/>
          <w:iCs/>
          <w:spacing w:val="-2"/>
        </w:rPr>
        <w:t xml:space="preserve">Lifeline </w:t>
      </w:r>
      <w:r w:rsidR="00FA3646">
        <w:rPr>
          <w:spacing w:val="-2"/>
        </w:rPr>
        <w:t xml:space="preserve">proceedings in light of the D.C. Circuit’s decision in </w:t>
      </w:r>
      <w:r w:rsidR="00FA3646">
        <w:rPr>
          <w:i/>
          <w:iCs/>
          <w:spacing w:val="-2"/>
        </w:rPr>
        <w:t>Mozi</w:t>
      </w:r>
      <w:r>
        <w:rPr>
          <w:i/>
          <w:iCs/>
          <w:spacing w:val="-2"/>
        </w:rPr>
        <w:t xml:space="preserve">lla Corp. v. </w:t>
      </w:r>
      <w:r w:rsidRPr="00C9663C">
        <w:rPr>
          <w:i/>
          <w:iCs/>
          <w:spacing w:val="-2"/>
        </w:rPr>
        <w:t>FCC</w:t>
      </w:r>
      <w:r>
        <w:rPr>
          <w:spacing w:val="-2"/>
        </w:rPr>
        <w:t>,</w:t>
      </w:r>
      <w:r w:rsidRPr="00942014" w:rsidR="00B24C64">
        <w:rPr>
          <w:spacing w:val="-2"/>
        </w:rPr>
        <w:t xml:space="preserve"> </w:t>
      </w:r>
      <w:r w:rsidRPr="00942014" w:rsidR="00942014">
        <w:rPr>
          <w:spacing w:val="-2"/>
        </w:rPr>
        <w:t xml:space="preserve">with </w:t>
      </w:r>
      <w:r w:rsidR="0016591D">
        <w:rPr>
          <w:spacing w:val="-2"/>
        </w:rPr>
        <w:t xml:space="preserve">original </w:t>
      </w:r>
      <w:r w:rsidRPr="00942014" w:rsidR="00942014">
        <w:rPr>
          <w:spacing w:val="-2"/>
        </w:rPr>
        <w:t>filing deadlines of</w:t>
      </w:r>
      <w:r w:rsidRPr="00942014" w:rsidR="00B24C64">
        <w:rPr>
          <w:spacing w:val="-2"/>
        </w:rPr>
        <w:t xml:space="preserve"> </w:t>
      </w:r>
      <w:r>
        <w:rPr>
          <w:spacing w:val="-2"/>
        </w:rPr>
        <w:t>March 30, 2020</w:t>
      </w:r>
      <w:r w:rsidRPr="00942014" w:rsidR="00AC05FA">
        <w:rPr>
          <w:spacing w:val="-2"/>
        </w:rPr>
        <w:t xml:space="preserve"> for comments and </w:t>
      </w:r>
      <w:r>
        <w:rPr>
          <w:spacing w:val="-2"/>
        </w:rPr>
        <w:t>April 29, 2020</w:t>
      </w:r>
      <w:r w:rsidRPr="00942014" w:rsidR="00AC05FA">
        <w:rPr>
          <w:spacing w:val="-2"/>
        </w:rPr>
        <w:t xml:space="preserve"> for reply comments</w:t>
      </w:r>
      <w:r w:rsidRPr="00942014" w:rsidR="00E24CF6">
        <w:rPr>
          <w:spacing w:val="-2"/>
        </w:rPr>
        <w:t>.</w:t>
      </w:r>
      <w:r>
        <w:rPr>
          <w:rStyle w:val="FootnoteReference"/>
          <w:spacing w:val="-2"/>
        </w:rPr>
        <w:footnoteReference w:id="3"/>
      </w:r>
      <w:r w:rsidR="00942014">
        <w:rPr>
          <w:spacing w:val="-2"/>
        </w:rPr>
        <w:t xml:space="preserve">  </w:t>
      </w:r>
      <w:r w:rsidR="00B00319">
        <w:rPr>
          <w:spacing w:val="-2"/>
        </w:rPr>
        <w:t xml:space="preserve">Among other things, the Public Notice sought </w:t>
      </w:r>
      <w:r w:rsidR="00B00319">
        <w:t xml:space="preserve">to refresh the record on how the changes adopted in the </w:t>
      </w:r>
      <w:r w:rsidRPr="00B00319" w:rsidR="00B00319">
        <w:rPr>
          <w:i/>
          <w:iCs/>
        </w:rPr>
        <w:t xml:space="preserve">Restoring Internet Freedom Order </w:t>
      </w:r>
      <w:r w:rsidR="00B00319">
        <w:t>might affect public safety.</w:t>
      </w:r>
      <w:r>
        <w:rPr>
          <w:rStyle w:val="FootnoteReference"/>
          <w:spacing w:val="-2"/>
        </w:rPr>
        <w:footnoteReference w:id="4"/>
      </w:r>
      <w:r w:rsidR="0016591D">
        <w:t xml:space="preserve">  On March 25, 2020, the Bureau granted a 21-day extension of time for filing comments and reply comments, with comments due April 20, 2020 and reply comments due May 20, 2020.</w:t>
      </w:r>
      <w:r>
        <w:rPr>
          <w:rStyle w:val="FootnoteReference"/>
        </w:rPr>
        <w:footnoteReference w:id="5"/>
      </w:r>
      <w:r w:rsidR="00B00319">
        <w:t xml:space="preserve">  </w:t>
      </w:r>
    </w:p>
    <w:p w:rsidR="00613700" w:rsidRPr="001E504A" w:rsidP="00B406B9" w14:paraId="37612A4B" w14:textId="1D7678E8">
      <w:pPr>
        <w:pStyle w:val="ListParagraph"/>
        <w:numPr>
          <w:ilvl w:val="0"/>
          <w:numId w:val="7"/>
        </w:numPr>
        <w:spacing w:after="120"/>
        <w:ind w:left="0" w:firstLine="720"/>
        <w:contextualSpacing w:val="0"/>
        <w:rPr>
          <w:spacing w:val="-2"/>
        </w:rPr>
      </w:pPr>
      <w:r w:rsidRPr="00D6790E">
        <w:rPr>
          <w:spacing w:val="-2"/>
        </w:rPr>
        <w:t xml:space="preserve">On April 16, 2020, the </w:t>
      </w:r>
      <w:r w:rsidRPr="00D6790E" w:rsidR="001853FE">
        <w:rPr>
          <w:spacing w:val="-2"/>
        </w:rPr>
        <w:t xml:space="preserve">City of Los Angeles, the County of Santa Clara, the Santa Clara County Central Fire Protection District, and the City of New York </w:t>
      </w:r>
      <w:r w:rsidRPr="00D6790E" w:rsidR="005567CE">
        <w:rPr>
          <w:spacing w:val="-2"/>
        </w:rPr>
        <w:t xml:space="preserve">(Requestors) </w:t>
      </w:r>
      <w:r w:rsidRPr="00D6790E" w:rsidR="001853FE">
        <w:rPr>
          <w:spacing w:val="-2"/>
        </w:rPr>
        <w:t>filed a letter requesting a further 60-day extension of the deadlines to comment in the above-referenced proceedings.</w:t>
      </w:r>
      <w:r>
        <w:rPr>
          <w:rStyle w:val="FootnoteReference"/>
          <w:spacing w:val="-2"/>
        </w:rPr>
        <w:footnoteReference w:id="6"/>
      </w:r>
      <w:r w:rsidRPr="00D6790E" w:rsidR="009744BB">
        <w:rPr>
          <w:spacing w:val="-2"/>
        </w:rPr>
        <w:t xml:space="preserve">  </w:t>
      </w:r>
      <w:r w:rsidR="00FA215C">
        <w:rPr>
          <w:spacing w:val="-2"/>
        </w:rPr>
        <w:t xml:space="preserve">Stating </w:t>
      </w:r>
      <w:r w:rsidRPr="00D6790E" w:rsidR="009744BB">
        <w:rPr>
          <w:spacing w:val="-2"/>
        </w:rPr>
        <w:t xml:space="preserve">that circumstances </w:t>
      </w:r>
      <w:r w:rsidRPr="00D6790E" w:rsidR="00D6790E">
        <w:rPr>
          <w:spacing w:val="-2"/>
        </w:rPr>
        <w:t>have not yet improved since the Commission granted the original extension request</w:t>
      </w:r>
      <w:r w:rsidR="00D6790E">
        <w:rPr>
          <w:spacing w:val="-2"/>
        </w:rPr>
        <w:t>,</w:t>
      </w:r>
      <w:r w:rsidR="0008607D">
        <w:rPr>
          <w:spacing w:val="-2"/>
        </w:rPr>
        <w:t xml:space="preserve"> and that </w:t>
      </w:r>
      <w:r w:rsidR="00F20D5D">
        <w:rPr>
          <w:spacing w:val="-2"/>
        </w:rPr>
        <w:t xml:space="preserve">local </w:t>
      </w:r>
      <w:r w:rsidR="0008607D">
        <w:t xml:space="preserve">government personnel continue to be fully occupied </w:t>
      </w:r>
      <w:r w:rsidR="00B406B9">
        <w:t>with</w:t>
      </w:r>
      <w:r w:rsidR="0008607D">
        <w:t xml:space="preserve"> respon</w:t>
      </w:r>
      <w:r w:rsidR="00B406B9">
        <w:t>ding</w:t>
      </w:r>
      <w:r w:rsidR="0008607D">
        <w:t xml:space="preserve"> to the current emergency,</w:t>
      </w:r>
      <w:r w:rsidR="0008607D">
        <w:rPr>
          <w:spacing w:val="-2"/>
        </w:rPr>
        <w:t xml:space="preserve"> </w:t>
      </w:r>
      <w:r>
        <w:rPr>
          <w:spacing w:val="-2"/>
        </w:rPr>
        <w:t xml:space="preserve">Requestors </w:t>
      </w:r>
      <w:r w:rsidR="00F20D5D">
        <w:rPr>
          <w:spacing w:val="-2"/>
        </w:rPr>
        <w:t>claim that the continuing coronavirus pandemic supports a further 60-day extension.</w:t>
      </w:r>
      <w:r>
        <w:rPr>
          <w:rStyle w:val="FootnoteReference"/>
          <w:spacing w:val="-2"/>
        </w:rPr>
        <w:footnoteReference w:id="7"/>
      </w:r>
      <w:r>
        <w:t xml:space="preserve">  </w:t>
      </w:r>
      <w:r w:rsidR="00FA215C">
        <w:t xml:space="preserve">One party filed in </w:t>
      </w:r>
      <w:r w:rsidR="008A3D46">
        <w:t xml:space="preserve">support </w:t>
      </w:r>
      <w:r w:rsidR="003C762A">
        <w:t xml:space="preserve">of </w:t>
      </w:r>
      <w:r w:rsidR="008A3D46">
        <w:t>this extension request.</w:t>
      </w:r>
      <w:r>
        <w:rPr>
          <w:rStyle w:val="FootnoteReference"/>
        </w:rPr>
        <w:footnoteReference w:id="8"/>
      </w:r>
    </w:p>
    <w:p w:rsidR="009E76C5" w:rsidP="001E504A" w14:paraId="10C41667" w14:textId="5E5EB063">
      <w:pPr>
        <w:numPr>
          <w:ilvl w:val="0"/>
          <w:numId w:val="7"/>
        </w:numPr>
        <w:spacing w:after="120"/>
        <w:ind w:left="0" w:firstLine="720"/>
      </w:pPr>
      <w:r>
        <w:t xml:space="preserve">As set forth in section 1.46 of the Commission’s rules, </w:t>
      </w:r>
      <w:r w:rsidR="008C023C">
        <w:t>motions for extension of time that relate to filings in rulemaking proceedings shall be filed at least seven</w:t>
      </w:r>
      <w:r w:rsidRPr="008C023C" w:rsidR="008C023C">
        <w:t xml:space="preserve"> days before the filing date.</w:t>
      </w:r>
      <w:r>
        <w:rPr>
          <w:vertAlign w:val="superscript"/>
        </w:rPr>
        <w:footnoteReference w:id="9"/>
      </w:r>
      <w:r w:rsidR="00057259">
        <w:t xml:space="preserve">  The Request for Further Extension was filed April 16, which is only four days b</w:t>
      </w:r>
      <w:bookmarkStart w:id="1" w:name="_GoBack"/>
      <w:bookmarkEnd w:id="1"/>
      <w:r w:rsidR="00057259">
        <w:t>e</w:t>
      </w:r>
      <w:r w:rsidR="004C6029">
        <w:t>fore comments are due</w:t>
      </w:r>
      <w:r w:rsidR="00057259">
        <w:t xml:space="preserve">.  </w:t>
      </w:r>
      <w:r w:rsidR="00820B2B">
        <w:t xml:space="preserve">While Requestors note that there is an ongoing emergency, they </w:t>
      </w:r>
      <w:r w:rsidR="009B7A45">
        <w:t xml:space="preserve">have not established that the pandemic </w:t>
      </w:r>
      <w:r w:rsidR="0052468D">
        <w:t xml:space="preserve">affected their ability </w:t>
      </w:r>
      <w:r w:rsidR="00820B2B">
        <w:t>to file a timely motion for extension of time.</w:t>
      </w:r>
      <w:r>
        <w:rPr>
          <w:rStyle w:val="FootnoteReference"/>
        </w:rPr>
        <w:footnoteReference w:id="10"/>
      </w:r>
      <w:r w:rsidR="009B7A45">
        <w:t xml:space="preserve">  The COVID-19 crisis has spurred nonstop news coverage </w:t>
      </w:r>
      <w:r w:rsidR="004E3958">
        <w:t xml:space="preserve">for at least the past month </w:t>
      </w:r>
      <w:r w:rsidR="009B7A45">
        <w:t xml:space="preserve">over the likely duration and extent of the pandemic; federal guidelines extending national social distancing recommendations until April 30, for example, were publicly made available on </w:t>
      </w:r>
      <w:r w:rsidR="005065B5">
        <w:t>March 31</w:t>
      </w:r>
      <w:r w:rsidR="009B7A45">
        <w:t>.  It is not plausible that Request</w:t>
      </w:r>
      <w:r w:rsidR="000A78F2">
        <w:t>o</w:t>
      </w:r>
      <w:r w:rsidR="009B7A45">
        <w:t xml:space="preserve">rs first became aware of their purported need for additional time less than seven days before the </w:t>
      </w:r>
      <w:r w:rsidR="00EF5E1A">
        <w:t>deadline for initial comments on April 20</w:t>
      </w:r>
      <w:r w:rsidR="009B7A45">
        <w:t>.</w:t>
      </w:r>
      <w:r w:rsidR="00EF5E1A">
        <w:t xml:space="preserve">  It would be unfair at this late date to extend the comment deadline when other commenters (including, presumably, other states and localities) have been preparing to submit timely filings.</w:t>
      </w:r>
      <w:r w:rsidR="009B7A45">
        <w:t xml:space="preserve">   </w:t>
      </w:r>
      <w:r w:rsidR="003959A7">
        <w:t xml:space="preserve">  </w:t>
      </w:r>
    </w:p>
    <w:p w:rsidR="00382804" w:rsidP="001E504A" w14:paraId="68FECD5F" w14:textId="4C7FC36B">
      <w:pPr>
        <w:numPr>
          <w:ilvl w:val="0"/>
          <w:numId w:val="7"/>
        </w:numPr>
        <w:spacing w:after="120"/>
        <w:ind w:left="0" w:firstLine="720"/>
      </w:pPr>
      <w:r>
        <w:t>We likewise find that a further extension of time is not warranted.</w:t>
      </w:r>
      <w:r>
        <w:t xml:space="preserve"> </w:t>
      </w:r>
      <w:r w:rsidR="00F74143">
        <w:t xml:space="preserve"> </w:t>
      </w:r>
      <w:r>
        <w:t>I</w:t>
      </w:r>
      <w:r w:rsidR="00057259">
        <w:t xml:space="preserve">t </w:t>
      </w:r>
      <w:r w:rsidRPr="00057259" w:rsidR="00057259">
        <w:t>is the policy of the Commission that extensions of time shall not be routinely granted</w:t>
      </w:r>
      <w:r w:rsidR="00057259">
        <w:t>.</w:t>
      </w:r>
      <w:r>
        <w:rPr>
          <w:rStyle w:val="FootnoteReference"/>
        </w:rPr>
        <w:footnoteReference w:id="11"/>
      </w:r>
      <w:r w:rsidR="00057259">
        <w:t xml:space="preserve">  </w:t>
      </w:r>
      <w:r w:rsidR="00FA215C">
        <w:t>In light of the current public health crisis, w</w:t>
      </w:r>
      <w:r w:rsidR="00020D2B">
        <w:t xml:space="preserve">e </w:t>
      </w:r>
      <w:r>
        <w:t xml:space="preserve">have </w:t>
      </w:r>
      <w:r w:rsidR="00020D2B">
        <w:t xml:space="preserve">already extended </w:t>
      </w:r>
      <w:r w:rsidR="00E040C7">
        <w:t>t</w:t>
      </w:r>
      <w:r w:rsidR="004E3958">
        <w:t>he deadlines for comments</w:t>
      </w:r>
      <w:r w:rsidR="00FA215C">
        <w:t xml:space="preserve"> and reply comments</w:t>
      </w:r>
      <w:r>
        <w:t>, pushing back the original due dates</w:t>
      </w:r>
      <w:r w:rsidR="00FA215C">
        <w:t xml:space="preserve"> by 21</w:t>
      </w:r>
      <w:r w:rsidR="005D0DB1">
        <w:t xml:space="preserve"> </w:t>
      </w:r>
      <w:r w:rsidR="00FA215C">
        <w:t xml:space="preserve">days.  </w:t>
      </w:r>
      <w:r w:rsidR="00514983">
        <w:t xml:space="preserve">The </w:t>
      </w:r>
      <w:r w:rsidR="004E3958">
        <w:t>extended</w:t>
      </w:r>
      <w:r w:rsidR="0003237E">
        <w:t xml:space="preserve"> </w:t>
      </w:r>
      <w:r w:rsidR="00514983">
        <w:t>deadli</w:t>
      </w:r>
      <w:r w:rsidR="0003237E">
        <w:t xml:space="preserve">nes have </w:t>
      </w:r>
      <w:r w:rsidR="00514983">
        <w:t>provide</w:t>
      </w:r>
      <w:r w:rsidR="0052468D">
        <w:t>d interested parties more than two</w:t>
      </w:r>
      <w:r w:rsidR="00514983">
        <w:t xml:space="preserve"> month</w:t>
      </w:r>
      <w:r w:rsidR="0052468D">
        <w:t>s</w:t>
      </w:r>
      <w:r w:rsidR="00514983">
        <w:t xml:space="preserve"> to submit comments, and an additional month for </w:t>
      </w:r>
      <w:r w:rsidR="006D1CD8">
        <w:t>reply comments</w:t>
      </w:r>
      <w:r w:rsidR="0052468D">
        <w:t xml:space="preserve">.  </w:t>
      </w:r>
      <w:r w:rsidR="004971BE">
        <w:t>A number of o</w:t>
      </w:r>
      <w:r w:rsidR="0052468D">
        <w:t>ther potential commenters who joined in the original request for extension of time have not indicated that they require a further extension</w:t>
      </w:r>
      <w:r w:rsidR="00BB079A">
        <w:t>, and in fact, a number of commenters have</w:t>
      </w:r>
      <w:r w:rsidR="00CA42FD">
        <w:t xml:space="preserve"> already filed timely comments </w:t>
      </w:r>
      <w:r w:rsidR="004971BE">
        <w:t>in anticipation of the deadline</w:t>
      </w:r>
      <w:r w:rsidR="0052468D">
        <w:t>.</w:t>
      </w:r>
      <w:r w:rsidR="00985A42">
        <w:t xml:space="preserve"> </w:t>
      </w:r>
      <w:r w:rsidR="002B617A">
        <w:t xml:space="preserve"> </w:t>
      </w:r>
    </w:p>
    <w:p w:rsidR="00A11951" w:rsidRPr="00E24CF6" w:rsidP="001E504A" w14:paraId="729BF89C" w14:textId="6CF0B28D">
      <w:pPr>
        <w:numPr>
          <w:ilvl w:val="0"/>
          <w:numId w:val="7"/>
        </w:numPr>
        <w:spacing w:after="120"/>
        <w:ind w:left="0" w:firstLine="720"/>
      </w:pPr>
      <w:r>
        <w:t>As Requestors recognize, the issues in this proceeding have public safety implications, and we do not</w:t>
      </w:r>
      <w:r w:rsidR="000C1EC7">
        <w:t xml:space="preserve"> believe that delaying resolution of these critical issues is in the public interest.</w:t>
      </w:r>
      <w:r w:rsidR="0052468D">
        <w:t xml:space="preserve"> </w:t>
      </w:r>
      <w:r w:rsidR="00E405DB">
        <w:t xml:space="preserve"> </w:t>
      </w:r>
      <w:r w:rsidR="004E3958">
        <w:t xml:space="preserve">As we noted in our original order granting the first request for an extension, any benefit owing to additional time to submit comments must be balanced against the important public interest in prompt Commission resolution of the pending judicial remand.  </w:t>
      </w:r>
      <w:r w:rsidR="004C6029">
        <w:t xml:space="preserve">For these reasons, we find that the </w:t>
      </w:r>
      <w:r w:rsidRPr="004C6029" w:rsidR="004C6029">
        <w:t>public interest would not be served by further extending the comment and reply deadlines at this time</w:t>
      </w:r>
      <w:r w:rsidR="004C6029">
        <w:t>, and we deny the request.</w:t>
      </w:r>
      <w:r w:rsidRPr="004C6029" w:rsidR="004C6029">
        <w:t xml:space="preserve"> </w:t>
      </w:r>
      <w:r w:rsidR="004C6029">
        <w:t xml:space="preserve"> </w:t>
      </w:r>
    </w:p>
    <w:p w:rsidR="00DD36EC" w:rsidRPr="00E67BDA" w:rsidP="00E67BDA" w14:paraId="7591CD08" w14:textId="2D408D70">
      <w:pPr>
        <w:numPr>
          <w:ilvl w:val="0"/>
          <w:numId w:val="7"/>
        </w:numPr>
        <w:spacing w:after="120"/>
        <w:ind w:left="0" w:firstLine="720"/>
        <w:rPr>
          <w:spacing w:val="-2"/>
        </w:rPr>
      </w:pPr>
      <w:r>
        <w:t>Accordingly, IT IS ORDERED,</w:t>
      </w:r>
      <w:r w:rsidR="00F83A5E">
        <w:t xml:space="preserve"> pursuant to sections 0.204, 0.</w:t>
      </w:r>
      <w:r w:rsidR="007A4FF1">
        <w:t>291</w:t>
      </w:r>
      <w:r w:rsidR="00F83A5E">
        <w:t>, and 1.46 of the Commission</w:t>
      </w:r>
      <w:r w:rsidR="00295441">
        <w:t>’</w:t>
      </w:r>
      <w:r w:rsidR="00F83A5E">
        <w:t>s rules, 47 CFR §§ 0.204, 0.</w:t>
      </w:r>
      <w:r w:rsidR="007A4FF1">
        <w:t>291</w:t>
      </w:r>
      <w:r w:rsidR="00DA7F77">
        <w:t>,</w:t>
      </w:r>
      <w:r w:rsidR="00F83A5E">
        <w:t xml:space="preserve"> 1.46,</w:t>
      </w:r>
      <w:r>
        <w:t xml:space="preserve"> that </w:t>
      </w:r>
      <w:r>
        <w:t>the Request for Further Extension</w:t>
      </w:r>
      <w:r>
        <w:t xml:space="preserve"> filed by </w:t>
      </w:r>
      <w:r>
        <w:t>Requestors on April 16</w:t>
      </w:r>
      <w:r w:rsidR="00040E86">
        <w:t>, 2020</w:t>
      </w:r>
      <w:r w:rsidR="00DD1D0A">
        <w:t xml:space="preserve"> </w:t>
      </w:r>
      <w:r>
        <w:t>is DENIED</w:t>
      </w:r>
      <w:r>
        <w:t xml:space="preserve">. </w:t>
      </w:r>
    </w:p>
    <w:p w:rsidR="001902D0" w:rsidP="001902D0" w14:paraId="57A75CCA" w14:textId="77777777">
      <w:pPr>
        <w:ind w:left="4320"/>
      </w:pPr>
      <w:r>
        <w:t xml:space="preserve">FEDERAL COMMUNICATIONS COMMISSION </w:t>
      </w:r>
    </w:p>
    <w:p w:rsidR="001902D0" w:rsidP="001902D0" w14:paraId="4A9F86CD" w14:textId="77777777">
      <w:pPr>
        <w:ind w:left="4320"/>
      </w:pPr>
    </w:p>
    <w:p w:rsidR="001902D0" w:rsidP="001902D0" w14:paraId="65034302" w14:textId="77777777">
      <w:pPr>
        <w:ind w:left="4320"/>
      </w:pPr>
    </w:p>
    <w:p w:rsidR="001902D0" w:rsidP="00E24CF6" w14:paraId="492E8A14" w14:textId="77777777">
      <w:pPr>
        <w:ind w:left="4320"/>
      </w:pPr>
      <w:r>
        <w:t xml:space="preserve">Kris </w:t>
      </w:r>
      <w:r w:rsidR="008E75A8">
        <w:t xml:space="preserve">Anne </w:t>
      </w:r>
      <w:r>
        <w:t>Monteith</w:t>
      </w:r>
    </w:p>
    <w:p w:rsidR="008E75A8" w:rsidP="00E24CF6" w14:paraId="1973FFC1" w14:textId="77777777">
      <w:pPr>
        <w:ind w:left="4320"/>
      </w:pPr>
      <w:r>
        <w:t>Chief</w:t>
      </w:r>
    </w:p>
    <w:p w:rsidR="00A11951" w:rsidRPr="002A429E" w:rsidP="001902D0" w14:paraId="12274477" w14:textId="77777777">
      <w:pPr>
        <w:ind w:left="4320"/>
        <w:rPr>
          <w:spacing w:val="-2"/>
        </w:rPr>
      </w:pPr>
      <w:r>
        <w:t>Wireline Competition</w:t>
      </w:r>
      <w:r w:rsidR="00723FCE">
        <w:t xml:space="preserve">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8771E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62A60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C751F" w14:paraId="7A5D60B9" w14:textId="77777777">
    <w:pPr>
      <w:pStyle w:val="Footer"/>
      <w:jc w:val="center"/>
    </w:pPr>
    <w:r>
      <w:fldChar w:fldCharType="begin"/>
    </w:r>
    <w:r>
      <w:instrText xml:space="preserve"> PAGE   \* MERGEFORMAT </w:instrText>
    </w:r>
    <w:r>
      <w:fldChar w:fldCharType="separate"/>
    </w:r>
    <w:r w:rsidR="00DA4F9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F65EDA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34C9" w14:paraId="49177784" w14:textId="77777777">
      <w:r>
        <w:separator/>
      </w:r>
    </w:p>
  </w:footnote>
  <w:footnote w:type="continuationSeparator" w:id="1">
    <w:p w:rsidR="00EC34C9" w:rsidP="00C721AC" w14:paraId="4F6F2FAE" w14:textId="77777777">
      <w:pPr>
        <w:spacing w:before="120"/>
        <w:rPr>
          <w:sz w:val="20"/>
        </w:rPr>
      </w:pPr>
      <w:r>
        <w:rPr>
          <w:sz w:val="20"/>
        </w:rPr>
        <w:t xml:space="preserve">(Continued from previous page)  </w:t>
      </w:r>
      <w:r>
        <w:rPr>
          <w:sz w:val="20"/>
        </w:rPr>
        <w:separator/>
      </w:r>
    </w:p>
  </w:footnote>
  <w:footnote w:type="continuationNotice" w:id="2">
    <w:p w:rsidR="00EC34C9" w:rsidP="00C721AC" w14:paraId="47E37BEA" w14:textId="77777777">
      <w:pPr>
        <w:jc w:val="right"/>
        <w:rPr>
          <w:sz w:val="20"/>
        </w:rPr>
      </w:pPr>
      <w:r>
        <w:rPr>
          <w:sz w:val="20"/>
        </w:rPr>
        <w:t>(continued….)</w:t>
      </w:r>
    </w:p>
  </w:footnote>
  <w:footnote w:id="3">
    <w:p w:rsidR="000D4765" w:rsidP="005F1971" w14:paraId="4124CBA9" w14:textId="6D9E5484">
      <w:pPr>
        <w:pStyle w:val="FootnoteText"/>
      </w:pPr>
      <w:r>
        <w:rPr>
          <w:rStyle w:val="FootnoteReference"/>
        </w:rPr>
        <w:footnoteRef/>
      </w:r>
      <w:r>
        <w:t xml:space="preserve"> </w:t>
      </w:r>
      <w:r w:rsidR="00311DE7">
        <w:rPr>
          <w:i/>
        </w:rPr>
        <w:t>Wireline Competition</w:t>
      </w:r>
      <w:r>
        <w:rPr>
          <w:i/>
        </w:rPr>
        <w:t xml:space="preserve"> Bureau Seeks </w:t>
      </w:r>
      <w:r w:rsidR="00311DE7">
        <w:rPr>
          <w:i/>
        </w:rPr>
        <w:t xml:space="preserve">to Refresh Record in Restoring Internet Freedom and Lifeline Proceedings </w:t>
      </w:r>
      <w:r w:rsidR="001A0C8E">
        <w:rPr>
          <w:i/>
        </w:rPr>
        <w:t>in</w:t>
      </w:r>
      <w:r w:rsidR="00311DE7">
        <w:rPr>
          <w:i/>
        </w:rPr>
        <w:t xml:space="preserve"> Light of the D.C. </w:t>
      </w:r>
      <w:r w:rsidRPr="006D1CD8" w:rsidR="00311DE7">
        <w:rPr>
          <w:i/>
        </w:rPr>
        <w:t xml:space="preserve">Circuit’s </w:t>
      </w:r>
      <w:r w:rsidRPr="00040E86" w:rsidR="00311DE7">
        <w:rPr>
          <w:i/>
        </w:rPr>
        <w:t>Mozilla</w:t>
      </w:r>
      <w:r w:rsidR="00311DE7">
        <w:rPr>
          <w:iCs/>
        </w:rPr>
        <w:t xml:space="preserve"> </w:t>
      </w:r>
      <w:r w:rsidR="00311DE7">
        <w:rPr>
          <w:i/>
        </w:rPr>
        <w:t>Decision</w:t>
      </w:r>
      <w:r>
        <w:t xml:space="preserve">, Public Notice, DA </w:t>
      </w:r>
      <w:r w:rsidR="00311DE7">
        <w:t>20-168</w:t>
      </w:r>
      <w:r>
        <w:t xml:space="preserve"> (</w:t>
      </w:r>
      <w:r w:rsidR="00311DE7">
        <w:t>WCB</w:t>
      </w:r>
      <w:r>
        <w:t xml:space="preserve"> </w:t>
      </w:r>
      <w:r w:rsidR="00311DE7">
        <w:t>Feb. 19</w:t>
      </w:r>
      <w:r>
        <w:t>, 20</w:t>
      </w:r>
      <w:r w:rsidR="00311DE7">
        <w:t>20</w:t>
      </w:r>
      <w:r>
        <w:t>)</w:t>
      </w:r>
      <w:r w:rsidR="00E362A9">
        <w:t xml:space="preserve"> (Public Notice)</w:t>
      </w:r>
      <w:r w:rsidR="00311DE7">
        <w:t xml:space="preserve">; </w:t>
      </w:r>
      <w:r w:rsidR="00311DE7">
        <w:rPr>
          <w:i/>
          <w:iCs/>
        </w:rPr>
        <w:t>Mozilla Corp. v. FCC</w:t>
      </w:r>
      <w:r w:rsidR="00311DE7">
        <w:t>, 940 F.3d 1 (D.C. Cir. 2019)</w:t>
      </w:r>
      <w:r>
        <w:t xml:space="preserve">. </w:t>
      </w:r>
    </w:p>
  </w:footnote>
  <w:footnote w:id="4">
    <w:p w:rsidR="000D4765" w:rsidP="00B00319" w14:paraId="3BA5DCE0" w14:textId="08CE89DF">
      <w:pPr>
        <w:pStyle w:val="FootnoteText"/>
      </w:pPr>
      <w:r>
        <w:rPr>
          <w:rStyle w:val="FootnoteReference"/>
        </w:rPr>
        <w:footnoteRef/>
      </w:r>
      <w:r>
        <w:t xml:space="preserve"> </w:t>
      </w:r>
      <w:r w:rsidR="003C762A">
        <w:rPr>
          <w:iCs/>
        </w:rPr>
        <w:t xml:space="preserve">Public Notice </w:t>
      </w:r>
      <w:r>
        <w:rPr>
          <w:iCs/>
        </w:rPr>
        <w:t xml:space="preserve">at 1-2.  </w:t>
      </w:r>
      <w:r>
        <w:t xml:space="preserve"> </w:t>
      </w:r>
    </w:p>
  </w:footnote>
  <w:footnote w:id="5">
    <w:p w:rsidR="0016591D" w:rsidRPr="00EB7240" w14:paraId="68442100" w14:textId="562BC6FA">
      <w:pPr>
        <w:pStyle w:val="FootnoteText"/>
      </w:pPr>
      <w:r>
        <w:rPr>
          <w:rStyle w:val="FootnoteReference"/>
        </w:rPr>
        <w:footnoteRef/>
      </w:r>
      <w:r>
        <w:t xml:space="preserve"> </w:t>
      </w:r>
      <w:r w:rsidR="00EB7240">
        <w:rPr>
          <w:i/>
        </w:rPr>
        <w:t>Restoring Internet Freedom</w:t>
      </w:r>
      <w:r w:rsidRPr="003C762A" w:rsidR="003C762A">
        <w:rPr>
          <w:i/>
          <w:iCs/>
        </w:rPr>
        <w:t>;</w:t>
      </w:r>
      <w:r w:rsidR="00EB7240">
        <w:t xml:space="preserve"> </w:t>
      </w:r>
      <w:r w:rsidR="00EB7240">
        <w:rPr>
          <w:i/>
        </w:rPr>
        <w:t>Bridging the Digital Divide for Low-Income Consumers</w:t>
      </w:r>
      <w:r w:rsidR="003C762A">
        <w:rPr>
          <w:i/>
        </w:rPr>
        <w:t>;</w:t>
      </w:r>
      <w:r w:rsidR="00EB7240">
        <w:rPr>
          <w:i/>
        </w:rPr>
        <w:t xml:space="preserve"> Lifeline and Link Up Reform and Modernization</w:t>
      </w:r>
      <w:r w:rsidR="00EB7240">
        <w:t>, WC Docket No. 17-108, 17-287 &amp; 11-42, Order, DA 20-331 (WCB Mar. 25, 2020)</w:t>
      </w:r>
      <w:r w:rsidR="001D76C6">
        <w:t xml:space="preserve"> (granting in part motion for extension of time filed on March 11, 2020 by </w:t>
      </w:r>
      <w:r w:rsidRPr="001D76C6" w:rsidR="001D76C6">
        <w:t>The Benton Institute for Broadband &amp; Society, California Public Utilities Commission, County of Santa Clara, City of Los Angeles, Access Now, Center for Democracy and Technology, Common Cause, Electronic Frontier Foundation, INCOMPAS, National Hispanic Media Coalition, Next Century Cities, Open Technology Institute, and Public Knowledge</w:t>
      </w:r>
      <w:r w:rsidR="001D76C6">
        <w:t>)</w:t>
      </w:r>
      <w:r w:rsidR="00EB7240">
        <w:t xml:space="preserve">. </w:t>
      </w:r>
    </w:p>
  </w:footnote>
  <w:footnote w:id="6">
    <w:p w:rsidR="007527FC" w14:paraId="2B7AE002" w14:textId="528B0899">
      <w:pPr>
        <w:pStyle w:val="FootnoteText"/>
      </w:pPr>
      <w:r>
        <w:rPr>
          <w:rStyle w:val="FootnoteReference"/>
        </w:rPr>
        <w:footnoteRef/>
      </w:r>
      <w:r>
        <w:t xml:space="preserve"> Letter from Danielle L. Goldstein, Deputy City Attorney, City of Los Angeles, et </w:t>
      </w:r>
      <w:r w:rsidR="004971BE">
        <w:t>al. to Annick Banoun, FCC</w:t>
      </w:r>
      <w:r>
        <w:t>, WC Docket Nos. 17-108, 17-287 &amp; 11-42 (filed Apr. 16, 2020) (Request for Further Extension).</w:t>
      </w:r>
      <w:r w:rsidR="004D299C">
        <w:t xml:space="preserve">  </w:t>
      </w:r>
    </w:p>
  </w:footnote>
  <w:footnote w:id="7">
    <w:p w:rsidR="00613700" w:rsidRPr="00613060" w:rsidP="00613700" w14:paraId="078D40CC" w14:textId="77777777">
      <w:pPr>
        <w:pStyle w:val="FootnoteText"/>
      </w:pPr>
      <w:r>
        <w:rPr>
          <w:rStyle w:val="FootnoteReference"/>
        </w:rPr>
        <w:footnoteRef/>
      </w:r>
      <w:r>
        <w:t xml:space="preserve"> </w:t>
      </w:r>
      <w:r>
        <w:rPr>
          <w:i/>
        </w:rPr>
        <w:t>Id.</w:t>
      </w:r>
      <w:r>
        <w:t xml:space="preserve"> at 1-2.</w:t>
      </w:r>
    </w:p>
  </w:footnote>
  <w:footnote w:id="8">
    <w:p w:rsidR="001F079C" w14:paraId="079C07AA" w14:textId="33CE675D">
      <w:pPr>
        <w:pStyle w:val="FootnoteText"/>
      </w:pPr>
      <w:r>
        <w:rPr>
          <w:rStyle w:val="FootnoteReference"/>
        </w:rPr>
        <w:footnoteRef/>
      </w:r>
      <w:r>
        <w:t xml:space="preserve"> </w:t>
      </w:r>
      <w:r w:rsidR="00AF7127">
        <w:t xml:space="preserve">Letter from Joshua Stager, </w:t>
      </w:r>
      <w:r w:rsidR="00D109A0">
        <w:t xml:space="preserve">Senior Counsel, New America’s Open Technology Institute, to Annick Banoun, Wireline Competition Bureau, FCC, </w:t>
      </w:r>
      <w:r w:rsidR="00842E7B">
        <w:t>WC Docket Nos. 17-108, 17-287, 11-42 (filed Apr</w:t>
      </w:r>
      <w:r w:rsidR="00F20D5D">
        <w:t>.</w:t>
      </w:r>
      <w:r w:rsidR="00842E7B">
        <w:t xml:space="preserve"> 17, 2020). </w:t>
      </w:r>
    </w:p>
  </w:footnote>
  <w:footnote w:id="9">
    <w:p w:rsidR="008C023C" w:rsidP="008C023C" w14:paraId="66241B0B" w14:textId="4DD81C24">
      <w:pPr>
        <w:pStyle w:val="FootnoteText"/>
      </w:pPr>
      <w:r>
        <w:rPr>
          <w:rStyle w:val="FootnoteReference"/>
        </w:rPr>
        <w:footnoteRef/>
      </w:r>
      <w:r>
        <w:t xml:space="preserve"> 47 CFR § 1.46(b).</w:t>
      </w:r>
    </w:p>
  </w:footnote>
  <w:footnote w:id="10">
    <w:p w:rsidR="0003237E" w:rsidRPr="0003237E" w14:paraId="2DB98729" w14:textId="2481D124">
      <w:pPr>
        <w:pStyle w:val="FootnoteText"/>
      </w:pPr>
      <w:r>
        <w:rPr>
          <w:rStyle w:val="FootnoteReference"/>
        </w:rPr>
        <w:footnoteRef/>
      </w:r>
      <w:r>
        <w:t xml:space="preserve"> </w:t>
      </w:r>
      <w:r>
        <w:rPr>
          <w:i/>
        </w:rPr>
        <w:t>Id.</w:t>
      </w:r>
      <w:r>
        <w:t xml:space="preserve"> (“</w:t>
      </w:r>
      <w:r w:rsidRPr="0003237E">
        <w:t>In emergency situations, the Commission will consider a late-filed motion for a brief extension of time related to the duration of the emergency and will consider motions for acceptance of comments, reply comments or other filings made after the filing date.</w:t>
      </w:r>
      <w:r>
        <w:t>”).</w:t>
      </w:r>
    </w:p>
  </w:footnote>
  <w:footnote w:id="11">
    <w:p w:rsidR="00057259" w14:paraId="63A76140" w14:textId="6D76C239">
      <w:pPr>
        <w:pStyle w:val="FootnoteText"/>
      </w:pPr>
      <w:r>
        <w:rPr>
          <w:rStyle w:val="FootnoteReference"/>
        </w:rPr>
        <w:footnoteRef/>
      </w:r>
      <w:r>
        <w:t xml:space="preserve"> </w:t>
      </w:r>
      <w:r w:rsidRPr="00057259">
        <w:t>47 CFR § 1.46(</w:t>
      </w:r>
      <w:r>
        <w:t>a</w:t>
      </w:r>
      <w:r w:rsidRPr="00057259">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A01607" w14:textId="610F27CB">
    <w:pPr>
      <w:pStyle w:val="Header"/>
      <w:rPr>
        <w:b w:val="0"/>
      </w:rPr>
    </w:pPr>
    <w:r>
      <w:tab/>
      <w:t>Federal Communications Commission</w:t>
    </w:r>
    <w:r>
      <w:tab/>
    </w:r>
    <w:r w:rsidR="00BB1C02">
      <w:t xml:space="preserve">DA </w:t>
    </w:r>
    <w:r w:rsidR="007D54DC">
      <w:t>20-</w:t>
    </w:r>
    <w:r w:rsidR="00654E13">
      <w:t>432</w:t>
    </w:r>
  </w:p>
  <w:p w:rsidR="00D25FB5" w:rsidRPr="00CC751F" w:rsidP="00CC751F" w14:paraId="6079FB9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658DAF" w14:textId="1A52108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723FCE">
      <w:tab/>
      <w:t>Federal Communications Commission</w:t>
    </w:r>
    <w:r w:rsidR="00723FCE">
      <w:tab/>
    </w:r>
    <w:r w:rsidR="00BB1C02">
      <w:rPr>
        <w:spacing w:val="-2"/>
      </w:rPr>
      <w:t xml:space="preserve">DA </w:t>
    </w:r>
    <w:r w:rsidR="00295441">
      <w:rPr>
        <w:spacing w:val="-2"/>
      </w:rPr>
      <w:t>20</w:t>
    </w:r>
    <w:r w:rsidR="00BB1C02">
      <w:rPr>
        <w:spacing w:val="-2"/>
      </w:rPr>
      <w:t>-</w:t>
    </w:r>
    <w:r w:rsidR="00654E13">
      <w:rPr>
        <w:spacing w:val="-2"/>
      </w:rPr>
      <w:t>432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abstractNum w:abstractNumId="6">
    <w:nsid w:val="6E9223FB"/>
    <w:multiLevelType w:val="hybridMultilevel"/>
    <w:tmpl w:val="4CF6DCA2"/>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overrideTableStyleFontSizeAndJustification" w:uri="http://schemas.microsoft.com/office/word" w:val="0"/>
    <w:compatSetting w:name="differentiateMultirowTableHeaders" w:uri="http://schemas.microsoft.com/office/word" w:val="1"/>
  </w:compat>
  <w:rsids>
    <w:rsidRoot w:val="008C7888"/>
    <w:rsid w:val="00015AAF"/>
    <w:rsid w:val="00017C74"/>
    <w:rsid w:val="00020D2B"/>
    <w:rsid w:val="0003237E"/>
    <w:rsid w:val="00036039"/>
    <w:rsid w:val="00037F90"/>
    <w:rsid w:val="00040E86"/>
    <w:rsid w:val="00041345"/>
    <w:rsid w:val="00057259"/>
    <w:rsid w:val="00057ED6"/>
    <w:rsid w:val="000616B4"/>
    <w:rsid w:val="0008607D"/>
    <w:rsid w:val="000875BF"/>
    <w:rsid w:val="00096D8C"/>
    <w:rsid w:val="000A78F2"/>
    <w:rsid w:val="000C0B65"/>
    <w:rsid w:val="000C1EC7"/>
    <w:rsid w:val="000C5C2E"/>
    <w:rsid w:val="000C6485"/>
    <w:rsid w:val="000D256D"/>
    <w:rsid w:val="000D4765"/>
    <w:rsid w:val="000E05FE"/>
    <w:rsid w:val="000E301A"/>
    <w:rsid w:val="000E3D42"/>
    <w:rsid w:val="000E791A"/>
    <w:rsid w:val="0011533C"/>
    <w:rsid w:val="00122BD5"/>
    <w:rsid w:val="00133F79"/>
    <w:rsid w:val="00152F33"/>
    <w:rsid w:val="00160C37"/>
    <w:rsid w:val="0016591D"/>
    <w:rsid w:val="00175CA3"/>
    <w:rsid w:val="001853FE"/>
    <w:rsid w:val="001902D0"/>
    <w:rsid w:val="00194A66"/>
    <w:rsid w:val="001A0C8E"/>
    <w:rsid w:val="001A72F1"/>
    <w:rsid w:val="001D6BCF"/>
    <w:rsid w:val="001D76C6"/>
    <w:rsid w:val="001E01CA"/>
    <w:rsid w:val="001E1AEF"/>
    <w:rsid w:val="001E504A"/>
    <w:rsid w:val="001F0595"/>
    <w:rsid w:val="001F079C"/>
    <w:rsid w:val="00222240"/>
    <w:rsid w:val="0022542F"/>
    <w:rsid w:val="0026174A"/>
    <w:rsid w:val="00275CF5"/>
    <w:rsid w:val="0027696D"/>
    <w:rsid w:val="0028301F"/>
    <w:rsid w:val="00285017"/>
    <w:rsid w:val="002901D5"/>
    <w:rsid w:val="00295441"/>
    <w:rsid w:val="002A2D2E"/>
    <w:rsid w:val="002A429E"/>
    <w:rsid w:val="002A79C8"/>
    <w:rsid w:val="002B617A"/>
    <w:rsid w:val="002C00E8"/>
    <w:rsid w:val="002D74A3"/>
    <w:rsid w:val="002E7B2C"/>
    <w:rsid w:val="002F61E3"/>
    <w:rsid w:val="00310014"/>
    <w:rsid w:val="00311DE7"/>
    <w:rsid w:val="00331468"/>
    <w:rsid w:val="00343749"/>
    <w:rsid w:val="00361290"/>
    <w:rsid w:val="003660ED"/>
    <w:rsid w:val="00382804"/>
    <w:rsid w:val="003959A7"/>
    <w:rsid w:val="003972F6"/>
    <w:rsid w:val="003B0550"/>
    <w:rsid w:val="003B694F"/>
    <w:rsid w:val="003C762A"/>
    <w:rsid w:val="003F171C"/>
    <w:rsid w:val="004002B2"/>
    <w:rsid w:val="00412FC5"/>
    <w:rsid w:val="00422276"/>
    <w:rsid w:val="004242F1"/>
    <w:rsid w:val="00445A00"/>
    <w:rsid w:val="00445CBF"/>
    <w:rsid w:val="0045196F"/>
    <w:rsid w:val="00451B0F"/>
    <w:rsid w:val="004808A4"/>
    <w:rsid w:val="00490C72"/>
    <w:rsid w:val="00492FC8"/>
    <w:rsid w:val="004971BE"/>
    <w:rsid w:val="004C1344"/>
    <w:rsid w:val="004C2EE3"/>
    <w:rsid w:val="004C2F45"/>
    <w:rsid w:val="004C4C16"/>
    <w:rsid w:val="004C6029"/>
    <w:rsid w:val="004D299C"/>
    <w:rsid w:val="004D3210"/>
    <w:rsid w:val="004E3958"/>
    <w:rsid w:val="004E468E"/>
    <w:rsid w:val="004E4A22"/>
    <w:rsid w:val="004F2455"/>
    <w:rsid w:val="005065B5"/>
    <w:rsid w:val="005110D7"/>
    <w:rsid w:val="00511968"/>
    <w:rsid w:val="00514983"/>
    <w:rsid w:val="00515567"/>
    <w:rsid w:val="005160FE"/>
    <w:rsid w:val="0052468D"/>
    <w:rsid w:val="00526239"/>
    <w:rsid w:val="005265F6"/>
    <w:rsid w:val="005350CA"/>
    <w:rsid w:val="0055614C"/>
    <w:rsid w:val="005567CE"/>
    <w:rsid w:val="00566D06"/>
    <w:rsid w:val="00587746"/>
    <w:rsid w:val="00596DBE"/>
    <w:rsid w:val="005C004E"/>
    <w:rsid w:val="005D0DB1"/>
    <w:rsid w:val="005E14C2"/>
    <w:rsid w:val="005F1971"/>
    <w:rsid w:val="005F7C64"/>
    <w:rsid w:val="0060734A"/>
    <w:rsid w:val="00607BA5"/>
    <w:rsid w:val="0061180A"/>
    <w:rsid w:val="00613060"/>
    <w:rsid w:val="00613700"/>
    <w:rsid w:val="00620BD7"/>
    <w:rsid w:val="00622968"/>
    <w:rsid w:val="006234F5"/>
    <w:rsid w:val="00626EB6"/>
    <w:rsid w:val="0063558D"/>
    <w:rsid w:val="00654E13"/>
    <w:rsid w:val="00655D03"/>
    <w:rsid w:val="006571EC"/>
    <w:rsid w:val="006573BD"/>
    <w:rsid w:val="00661ADC"/>
    <w:rsid w:val="00683388"/>
    <w:rsid w:val="00683F84"/>
    <w:rsid w:val="006A16C8"/>
    <w:rsid w:val="006A21FC"/>
    <w:rsid w:val="006A6A81"/>
    <w:rsid w:val="006C4C9F"/>
    <w:rsid w:val="006C64B5"/>
    <w:rsid w:val="006C6BD9"/>
    <w:rsid w:val="006D1CD8"/>
    <w:rsid w:val="006D2B86"/>
    <w:rsid w:val="006E79A4"/>
    <w:rsid w:val="006F7393"/>
    <w:rsid w:val="0070224F"/>
    <w:rsid w:val="007115F7"/>
    <w:rsid w:val="00716860"/>
    <w:rsid w:val="00723FCE"/>
    <w:rsid w:val="00747F92"/>
    <w:rsid w:val="007527FC"/>
    <w:rsid w:val="0076305D"/>
    <w:rsid w:val="00782785"/>
    <w:rsid w:val="00785689"/>
    <w:rsid w:val="0079754B"/>
    <w:rsid w:val="007A1E6D"/>
    <w:rsid w:val="007A4FF1"/>
    <w:rsid w:val="007A63F6"/>
    <w:rsid w:val="007B0EB2"/>
    <w:rsid w:val="007B0FA6"/>
    <w:rsid w:val="007D1C06"/>
    <w:rsid w:val="007D23BF"/>
    <w:rsid w:val="007D489C"/>
    <w:rsid w:val="007D54DC"/>
    <w:rsid w:val="007E2840"/>
    <w:rsid w:val="007E2E41"/>
    <w:rsid w:val="00810B6F"/>
    <w:rsid w:val="00817373"/>
    <w:rsid w:val="00817F31"/>
    <w:rsid w:val="00820B2B"/>
    <w:rsid w:val="00822CE0"/>
    <w:rsid w:val="008309C8"/>
    <w:rsid w:val="008329FD"/>
    <w:rsid w:val="00841AB1"/>
    <w:rsid w:val="00842E7B"/>
    <w:rsid w:val="00867648"/>
    <w:rsid w:val="00877E75"/>
    <w:rsid w:val="008834DC"/>
    <w:rsid w:val="008A3D46"/>
    <w:rsid w:val="008A4F51"/>
    <w:rsid w:val="008C023C"/>
    <w:rsid w:val="008C68F1"/>
    <w:rsid w:val="008C7888"/>
    <w:rsid w:val="008E75A8"/>
    <w:rsid w:val="00921803"/>
    <w:rsid w:val="00926503"/>
    <w:rsid w:val="00942014"/>
    <w:rsid w:val="009467B0"/>
    <w:rsid w:val="0095170E"/>
    <w:rsid w:val="00956E63"/>
    <w:rsid w:val="00957620"/>
    <w:rsid w:val="009726D8"/>
    <w:rsid w:val="009744BB"/>
    <w:rsid w:val="00974AB0"/>
    <w:rsid w:val="00975DDD"/>
    <w:rsid w:val="00984484"/>
    <w:rsid w:val="00985A42"/>
    <w:rsid w:val="00987B4F"/>
    <w:rsid w:val="0099655B"/>
    <w:rsid w:val="009A338F"/>
    <w:rsid w:val="009A4D9E"/>
    <w:rsid w:val="009B6986"/>
    <w:rsid w:val="009B7A45"/>
    <w:rsid w:val="009C2301"/>
    <w:rsid w:val="009D7308"/>
    <w:rsid w:val="009E47F4"/>
    <w:rsid w:val="009E6B45"/>
    <w:rsid w:val="009E76C5"/>
    <w:rsid w:val="009F5D45"/>
    <w:rsid w:val="009F76DB"/>
    <w:rsid w:val="00A01F9C"/>
    <w:rsid w:val="00A11951"/>
    <w:rsid w:val="00A32A89"/>
    <w:rsid w:val="00A32C3B"/>
    <w:rsid w:val="00A3369B"/>
    <w:rsid w:val="00A37BA1"/>
    <w:rsid w:val="00A45F4F"/>
    <w:rsid w:val="00A600A9"/>
    <w:rsid w:val="00A6128A"/>
    <w:rsid w:val="00A84477"/>
    <w:rsid w:val="00A920DD"/>
    <w:rsid w:val="00A97CD8"/>
    <w:rsid w:val="00AA55B7"/>
    <w:rsid w:val="00AA5B9E"/>
    <w:rsid w:val="00AB2407"/>
    <w:rsid w:val="00AB53DF"/>
    <w:rsid w:val="00AC05FA"/>
    <w:rsid w:val="00AC7CA2"/>
    <w:rsid w:val="00AE0A82"/>
    <w:rsid w:val="00AF7127"/>
    <w:rsid w:val="00B00319"/>
    <w:rsid w:val="00B07E1C"/>
    <w:rsid w:val="00B07E5C"/>
    <w:rsid w:val="00B11FDA"/>
    <w:rsid w:val="00B24C64"/>
    <w:rsid w:val="00B406B9"/>
    <w:rsid w:val="00B46491"/>
    <w:rsid w:val="00B54A32"/>
    <w:rsid w:val="00B80287"/>
    <w:rsid w:val="00B811F7"/>
    <w:rsid w:val="00B833EB"/>
    <w:rsid w:val="00B8738B"/>
    <w:rsid w:val="00B94A35"/>
    <w:rsid w:val="00B96263"/>
    <w:rsid w:val="00BA2FD1"/>
    <w:rsid w:val="00BA5DC6"/>
    <w:rsid w:val="00BA6196"/>
    <w:rsid w:val="00BB079A"/>
    <w:rsid w:val="00BB1C02"/>
    <w:rsid w:val="00BC6D8C"/>
    <w:rsid w:val="00BD1891"/>
    <w:rsid w:val="00BE4F11"/>
    <w:rsid w:val="00BF12FB"/>
    <w:rsid w:val="00C01465"/>
    <w:rsid w:val="00C07049"/>
    <w:rsid w:val="00C34006"/>
    <w:rsid w:val="00C36B4C"/>
    <w:rsid w:val="00C426B1"/>
    <w:rsid w:val="00C464AE"/>
    <w:rsid w:val="00C66160"/>
    <w:rsid w:val="00C721AC"/>
    <w:rsid w:val="00C87CDA"/>
    <w:rsid w:val="00C90D6A"/>
    <w:rsid w:val="00C91635"/>
    <w:rsid w:val="00C9663C"/>
    <w:rsid w:val="00CA247E"/>
    <w:rsid w:val="00CA42FD"/>
    <w:rsid w:val="00CA6D21"/>
    <w:rsid w:val="00CC72B6"/>
    <w:rsid w:val="00CC751F"/>
    <w:rsid w:val="00CE4BC0"/>
    <w:rsid w:val="00D0218D"/>
    <w:rsid w:val="00D109A0"/>
    <w:rsid w:val="00D25FB5"/>
    <w:rsid w:val="00D44223"/>
    <w:rsid w:val="00D5288D"/>
    <w:rsid w:val="00D6790E"/>
    <w:rsid w:val="00D91AC5"/>
    <w:rsid w:val="00DA1B7A"/>
    <w:rsid w:val="00DA2529"/>
    <w:rsid w:val="00DA4F92"/>
    <w:rsid w:val="00DA7F77"/>
    <w:rsid w:val="00DB130A"/>
    <w:rsid w:val="00DB2EBB"/>
    <w:rsid w:val="00DB4AD4"/>
    <w:rsid w:val="00DB4D63"/>
    <w:rsid w:val="00DC10A1"/>
    <w:rsid w:val="00DC655F"/>
    <w:rsid w:val="00DC72E9"/>
    <w:rsid w:val="00DD0B59"/>
    <w:rsid w:val="00DD1D0A"/>
    <w:rsid w:val="00DD36EC"/>
    <w:rsid w:val="00DD541C"/>
    <w:rsid w:val="00DD7EBD"/>
    <w:rsid w:val="00DE3A1F"/>
    <w:rsid w:val="00DF62B6"/>
    <w:rsid w:val="00E040C7"/>
    <w:rsid w:val="00E07225"/>
    <w:rsid w:val="00E1644C"/>
    <w:rsid w:val="00E24CF6"/>
    <w:rsid w:val="00E357B9"/>
    <w:rsid w:val="00E35E73"/>
    <w:rsid w:val="00E362A9"/>
    <w:rsid w:val="00E405DB"/>
    <w:rsid w:val="00E50832"/>
    <w:rsid w:val="00E5409F"/>
    <w:rsid w:val="00E5558F"/>
    <w:rsid w:val="00E578BB"/>
    <w:rsid w:val="00E62037"/>
    <w:rsid w:val="00E67BDA"/>
    <w:rsid w:val="00E72D39"/>
    <w:rsid w:val="00EB04CD"/>
    <w:rsid w:val="00EB7240"/>
    <w:rsid w:val="00EC34C9"/>
    <w:rsid w:val="00EE6488"/>
    <w:rsid w:val="00EF15B5"/>
    <w:rsid w:val="00EF1D79"/>
    <w:rsid w:val="00EF5E1A"/>
    <w:rsid w:val="00F021FA"/>
    <w:rsid w:val="00F027AA"/>
    <w:rsid w:val="00F072D7"/>
    <w:rsid w:val="00F123F9"/>
    <w:rsid w:val="00F20D5D"/>
    <w:rsid w:val="00F225DE"/>
    <w:rsid w:val="00F25533"/>
    <w:rsid w:val="00F31EAC"/>
    <w:rsid w:val="00F62E97"/>
    <w:rsid w:val="00F63A92"/>
    <w:rsid w:val="00F64209"/>
    <w:rsid w:val="00F74143"/>
    <w:rsid w:val="00F83A5E"/>
    <w:rsid w:val="00F87E85"/>
    <w:rsid w:val="00F93BF5"/>
    <w:rsid w:val="00FA0C28"/>
    <w:rsid w:val="00FA215C"/>
    <w:rsid w:val="00FA2F59"/>
    <w:rsid w:val="00FA3646"/>
    <w:rsid w:val="00FC501E"/>
    <w:rsid w:val="00FE23EE"/>
    <w:rsid w:val="7C6A30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4AB0A016-340B-4B1F-B4F6-57C268EE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rsid w:val="000E3D42"/>
    <w:pPr>
      <w:widowControl/>
      <w:spacing w:after="120"/>
    </w:pPr>
    <w:rPr>
      <w:kern w:val="0"/>
      <w:sz w:val="20"/>
    </w:rPr>
  </w:style>
  <w:style w:type="character" w:customStyle="1" w:styleId="FootnoteTextChar">
    <w:name w:val="Footnote Text Char"/>
    <w:basedOn w:val="DefaultParagraphFont"/>
    <w:link w:val="FootnoteText"/>
    <w:uiPriority w:val="99"/>
    <w:semiHidden/>
    <w:rPr>
      <w:kern w:val="28"/>
    </w:rPr>
  </w:style>
  <w:style w:type="character" w:styleId="FootnoteReference">
    <w:name w:val="footnote reference"/>
    <w:basedOn w:val="DefaultParagraphFont"/>
    <w:uiPriority w:val="99"/>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customStyle="1" w:styleId="UnresolvedMention1">
    <w:name w:val="Unresolved Mention1"/>
    <w:basedOn w:val="DefaultParagraphFont"/>
    <w:uiPriority w:val="99"/>
    <w:semiHidden/>
    <w:unhideWhenUsed/>
    <w:rsid w:val="00A11951"/>
    <w:rPr>
      <w:rFonts w:cs="Times New Roman"/>
      <w:color w:val="605E5C"/>
      <w:shd w:val="clear" w:color="auto" w:fill="E1DFDD"/>
    </w:rPr>
  </w:style>
  <w:style w:type="paragraph" w:styleId="ListParagraph">
    <w:name w:val="List Paragraph"/>
    <w:basedOn w:val="Normal"/>
    <w:uiPriority w:val="34"/>
    <w:qFormat/>
    <w:rsid w:val="00A11951"/>
    <w:pPr>
      <w:ind w:left="720"/>
      <w:contextualSpacing/>
    </w:pPr>
  </w:style>
  <w:style w:type="paragraph" w:styleId="BalloonText">
    <w:name w:val="Balloon Text"/>
    <w:basedOn w:val="Normal"/>
    <w:link w:val="BalloonTextChar"/>
    <w:uiPriority w:val="99"/>
    <w:rsid w:val="00622968"/>
    <w:rPr>
      <w:rFonts w:ascii="Segoe UI" w:hAnsi="Segoe UI" w:cs="Segoe UI"/>
      <w:sz w:val="18"/>
      <w:szCs w:val="18"/>
    </w:rPr>
  </w:style>
  <w:style w:type="character" w:customStyle="1" w:styleId="BalloonTextChar">
    <w:name w:val="Balloon Text Char"/>
    <w:basedOn w:val="DefaultParagraphFont"/>
    <w:link w:val="BalloonText"/>
    <w:uiPriority w:val="99"/>
    <w:locked/>
    <w:rsid w:val="00622968"/>
    <w:rPr>
      <w:rFonts w:ascii="Segoe UI" w:hAnsi="Segoe UI" w:cs="Segoe UI"/>
      <w:kern w:val="28"/>
      <w:sz w:val="18"/>
      <w:szCs w:val="18"/>
    </w:rPr>
  </w:style>
  <w:style w:type="character" w:styleId="CommentReference">
    <w:name w:val="annotation reference"/>
    <w:basedOn w:val="DefaultParagraphFont"/>
    <w:uiPriority w:val="99"/>
    <w:rsid w:val="00DB4D63"/>
    <w:rPr>
      <w:rFonts w:cs="Times New Roman"/>
      <w:sz w:val="16"/>
      <w:szCs w:val="16"/>
    </w:rPr>
  </w:style>
  <w:style w:type="paragraph" w:styleId="CommentText">
    <w:name w:val="annotation text"/>
    <w:basedOn w:val="Normal"/>
    <w:link w:val="CommentTextChar"/>
    <w:uiPriority w:val="99"/>
    <w:rsid w:val="00DB4D63"/>
    <w:rPr>
      <w:sz w:val="20"/>
    </w:rPr>
  </w:style>
  <w:style w:type="character" w:customStyle="1" w:styleId="CommentTextChar">
    <w:name w:val="Comment Text Char"/>
    <w:basedOn w:val="DefaultParagraphFont"/>
    <w:link w:val="CommentText"/>
    <w:uiPriority w:val="99"/>
    <w:locked/>
    <w:rsid w:val="00DB4D63"/>
    <w:rPr>
      <w:rFonts w:cs="Times New Roman"/>
      <w:kern w:val="28"/>
    </w:rPr>
  </w:style>
  <w:style w:type="paragraph" w:styleId="CommentSubject">
    <w:name w:val="annotation subject"/>
    <w:basedOn w:val="CommentText"/>
    <w:next w:val="CommentText"/>
    <w:link w:val="CommentSubjectChar"/>
    <w:uiPriority w:val="99"/>
    <w:rsid w:val="00DB4D63"/>
    <w:rPr>
      <w:b/>
      <w:bCs/>
    </w:rPr>
  </w:style>
  <w:style w:type="character" w:customStyle="1" w:styleId="CommentSubjectChar">
    <w:name w:val="Comment Subject Char"/>
    <w:basedOn w:val="CommentTextChar"/>
    <w:link w:val="CommentSubject"/>
    <w:uiPriority w:val="99"/>
    <w:locked/>
    <w:rsid w:val="00DB4D63"/>
    <w:rPr>
      <w:rFonts w:cs="Times New Roman"/>
      <w:b/>
      <w:bCs/>
      <w:kern w:val="28"/>
    </w:rPr>
  </w:style>
  <w:style w:type="paragraph" w:styleId="Revision">
    <w:name w:val="Revision"/>
    <w:hidden/>
    <w:uiPriority w:val="99"/>
    <w:semiHidden/>
    <w:rsid w:val="009B6986"/>
    <w:rPr>
      <w:kern w:val="28"/>
      <w:sz w:val="22"/>
    </w:rPr>
  </w:style>
  <w:style w:type="character" w:styleId="FollowedHyperlink">
    <w:name w:val="FollowedHyperlink"/>
    <w:basedOn w:val="DefaultParagraphFont"/>
    <w:uiPriority w:val="99"/>
    <w:rsid w:val="00A3369B"/>
    <w:rPr>
      <w:rFonts w:cs="Times New Roman"/>
      <w:color w:val="954F72" w:themeColor="followedHyperlink"/>
      <w:u w:val="single"/>
    </w:rPr>
  </w:style>
  <w:style w:type="character" w:customStyle="1" w:styleId="UnresolvedMention2">
    <w:name w:val="Unresolved Mention2"/>
    <w:basedOn w:val="DefaultParagraphFont"/>
    <w:uiPriority w:val="99"/>
    <w:rsid w:val="0029544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