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7C10DB98" w14:textId="77777777">
      <w:pPr>
        <w:jc w:val="right"/>
        <w:rPr>
          <w:sz w:val="24"/>
        </w:rPr>
      </w:pPr>
      <w:bookmarkStart w:id="0" w:name="_GoBack"/>
      <w:bookmarkEnd w:id="0"/>
    </w:p>
    <w:p w:rsidR="00013A8B" w:rsidRPr="00B20363" w:rsidP="00013A8B" w14:paraId="04CDF35D" w14:textId="65794ECC">
      <w:pPr>
        <w:jc w:val="right"/>
        <w:rPr>
          <w:b/>
          <w:sz w:val="24"/>
        </w:rPr>
      </w:pPr>
      <w:r w:rsidRPr="001627FE">
        <w:rPr>
          <w:b/>
          <w:sz w:val="24"/>
        </w:rPr>
        <w:t>DA 20-</w:t>
      </w:r>
      <w:r w:rsidR="00C93EF4">
        <w:rPr>
          <w:b/>
          <w:sz w:val="24"/>
        </w:rPr>
        <w:t>436</w:t>
      </w:r>
    </w:p>
    <w:p w:rsidR="00013A8B" w:rsidRPr="00B20363" w:rsidP="00013A8B" w14:paraId="6BFDF293" w14:textId="69C5B3F2">
      <w:pPr>
        <w:spacing w:before="60"/>
        <w:jc w:val="right"/>
        <w:rPr>
          <w:b/>
          <w:sz w:val="24"/>
        </w:rPr>
      </w:pPr>
      <w:r>
        <w:rPr>
          <w:b/>
          <w:sz w:val="24"/>
        </w:rPr>
        <w:t xml:space="preserve">Released:  </w:t>
      </w:r>
      <w:r w:rsidRPr="001627FE" w:rsidR="001627FE">
        <w:rPr>
          <w:b/>
          <w:sz w:val="24"/>
        </w:rPr>
        <w:t xml:space="preserve">April </w:t>
      </w:r>
      <w:r w:rsidR="00A67942">
        <w:rPr>
          <w:b/>
          <w:sz w:val="24"/>
        </w:rPr>
        <w:t>21</w:t>
      </w:r>
      <w:r w:rsidRPr="001627FE" w:rsidR="001627FE">
        <w:rPr>
          <w:b/>
          <w:sz w:val="24"/>
        </w:rPr>
        <w:t>, 2020</w:t>
      </w:r>
    </w:p>
    <w:p w:rsidR="00013A8B" w:rsidP="00013A8B" w14:paraId="084FEFA9" w14:textId="77777777">
      <w:pPr>
        <w:jc w:val="right"/>
        <w:rPr>
          <w:sz w:val="24"/>
        </w:rPr>
      </w:pPr>
    </w:p>
    <w:p w:rsidR="00013A8B" w:rsidRPr="001627FE" w:rsidP="001627FE" w14:paraId="7879CD49" w14:textId="762EA92D">
      <w:pPr>
        <w:spacing w:after="240"/>
        <w:jc w:val="center"/>
        <w:rPr>
          <w:rFonts w:ascii="Times New Roman Bold" w:hAnsi="Times New Roman Bold"/>
          <w:b/>
          <w:caps/>
          <w:sz w:val="24"/>
        </w:rPr>
      </w:pPr>
      <w:r>
        <w:rPr>
          <w:rFonts w:ascii="Times New Roman Bold" w:hAnsi="Times New Roman Bold"/>
          <w:b/>
          <w:caps/>
          <w:sz w:val="24"/>
        </w:rPr>
        <w:t xml:space="preserve"> THE </w:t>
      </w:r>
      <w:r w:rsidRPr="001627FE" w:rsidR="001627FE">
        <w:rPr>
          <w:rFonts w:ascii="Times New Roman Bold" w:hAnsi="Times New Roman Bold"/>
          <w:b/>
          <w:caps/>
          <w:sz w:val="24"/>
        </w:rPr>
        <w:t xml:space="preserve">OfFICE of Managing DiRECTOR </w:t>
      </w:r>
      <w:r>
        <w:rPr>
          <w:rFonts w:ascii="Times New Roman Bold" w:hAnsi="Times New Roman Bold"/>
          <w:b/>
          <w:caps/>
          <w:sz w:val="24"/>
        </w:rPr>
        <w:t xml:space="preserve">AND WIRELINE COMPETITION BUREAU </w:t>
      </w:r>
      <w:r w:rsidR="00413A53">
        <w:rPr>
          <w:rFonts w:ascii="Times New Roman Bold" w:hAnsi="Times New Roman Bold"/>
          <w:b/>
          <w:caps/>
          <w:sz w:val="24"/>
        </w:rPr>
        <w:t xml:space="preserve">SUSPEND </w:t>
      </w:r>
      <w:r>
        <w:rPr>
          <w:rFonts w:ascii="Times New Roman Bold" w:hAnsi="Times New Roman Bold"/>
          <w:b/>
          <w:caps/>
          <w:sz w:val="24"/>
        </w:rPr>
        <w:t xml:space="preserve">THE </w:t>
      </w:r>
      <w:r w:rsidR="00413A53">
        <w:rPr>
          <w:rFonts w:ascii="Times New Roman Bold" w:hAnsi="Times New Roman Bold"/>
          <w:b/>
          <w:caps/>
          <w:sz w:val="24"/>
        </w:rPr>
        <w:t>RED LIGHT RULE</w:t>
      </w:r>
      <w:r w:rsidRPr="001627FE" w:rsidR="001627FE">
        <w:rPr>
          <w:rFonts w:ascii="Times New Roman Bold" w:hAnsi="Times New Roman Bold"/>
          <w:b/>
          <w:caps/>
          <w:sz w:val="24"/>
        </w:rPr>
        <w:t xml:space="preserve"> for the COVID-19 TELEHEALTH PROGRAM</w:t>
      </w:r>
    </w:p>
    <w:p w:rsidR="00F96F63" w:rsidRPr="001627FE" w:rsidP="001627FE" w14:paraId="03676140" w14:textId="25B00C3C">
      <w:pPr>
        <w:jc w:val="center"/>
        <w:rPr>
          <w:b/>
          <w:sz w:val="24"/>
        </w:rPr>
      </w:pPr>
      <w:r w:rsidRPr="001627FE">
        <w:rPr>
          <w:b/>
          <w:sz w:val="24"/>
        </w:rPr>
        <w:t>WC Docket No. 20-89</w:t>
      </w:r>
    </w:p>
    <w:p w:rsidR="001627FE" w:rsidRPr="001627FE" w:rsidP="001627FE" w14:paraId="275CF3E7" w14:textId="77777777">
      <w:pPr>
        <w:jc w:val="center"/>
        <w:rPr>
          <w:b/>
          <w:szCs w:val="22"/>
        </w:rPr>
      </w:pPr>
    </w:p>
    <w:p w:rsidR="004A6092" w:rsidP="004A6092" w14:paraId="439E4F5B" w14:textId="1B02866A">
      <w:pPr>
        <w:spacing w:after="120"/>
        <w:ind w:firstLine="720"/>
        <w:rPr>
          <w:szCs w:val="22"/>
        </w:rPr>
      </w:pPr>
      <w:r>
        <w:rPr>
          <w:szCs w:val="22"/>
        </w:rPr>
        <w:t>The coronavirus COVID-19 pandemic is an outbreak of a respiratory illness that has spread across the United States and has produced unprecedented strain on the nation’s health</w:t>
      </w:r>
      <w:r>
        <w:rPr>
          <w:szCs w:val="22"/>
        </w:rPr>
        <w:t xml:space="preserve"> </w:t>
      </w:r>
      <w:r>
        <w:rPr>
          <w:szCs w:val="22"/>
        </w:rPr>
        <w:t xml:space="preserve">care systems.  </w:t>
      </w:r>
      <w:r w:rsidRPr="00705315" w:rsidR="001627FE">
        <w:rPr>
          <w:szCs w:val="22"/>
        </w:rPr>
        <w:t xml:space="preserve">On April 2, 2020, </w:t>
      </w:r>
      <w:r>
        <w:rPr>
          <w:szCs w:val="22"/>
        </w:rPr>
        <w:t xml:space="preserve">to help combat the pandemic, </w:t>
      </w:r>
      <w:r w:rsidRPr="00705315" w:rsidR="001627FE">
        <w:rPr>
          <w:szCs w:val="22"/>
        </w:rPr>
        <w:t xml:space="preserve">the Federal Communications Commission (Commission) released a </w:t>
      </w:r>
      <w:r w:rsidRPr="00705315" w:rsidR="001627FE">
        <w:rPr>
          <w:i/>
          <w:szCs w:val="22"/>
        </w:rPr>
        <w:t>Report and Order</w:t>
      </w:r>
      <w:r w:rsidRPr="00705315" w:rsidR="001627FE">
        <w:rPr>
          <w:szCs w:val="22"/>
        </w:rPr>
        <w:t xml:space="preserve"> establishing the </w:t>
      </w:r>
      <w:bookmarkStart w:id="1" w:name="_Hlk37344086"/>
      <w:r w:rsidRPr="00705315" w:rsidR="001627FE">
        <w:rPr>
          <w:szCs w:val="22"/>
        </w:rPr>
        <w:t>COVID-19 Telehealth Program</w:t>
      </w:r>
      <w:bookmarkEnd w:id="1"/>
      <w:r>
        <w:rPr>
          <w:szCs w:val="22"/>
        </w:rPr>
        <w:t xml:space="preserve"> to </w:t>
      </w:r>
      <w:r w:rsidRPr="00705315">
        <w:rPr>
          <w:szCs w:val="22"/>
        </w:rPr>
        <w:t>provide $200 million in funding, appropriated by Congress as part of the Coronavirus Aid, Relief, and Economic Security (CARES) Act, to help health care providers provide connected care services to patients at their homes or mobile locations in response to the novel pandemic.</w:t>
      </w:r>
      <w:r>
        <w:rPr>
          <w:szCs w:val="22"/>
          <w:vertAlign w:val="superscript"/>
        </w:rPr>
        <w:footnoteReference w:id="3"/>
      </w:r>
      <w:r w:rsidRPr="00705315" w:rsidR="001627FE">
        <w:rPr>
          <w:szCs w:val="22"/>
        </w:rPr>
        <w:t xml:space="preserve">  </w:t>
      </w:r>
      <w:r w:rsidRPr="00705315">
        <w:rPr>
          <w:szCs w:val="22"/>
        </w:rPr>
        <w:t>The COVID-19 Telehealth Program will provide immediate support to eligible health care providers responding to the COVID-19 pandemic by fully funding telecommunications services, information services, and devices necessary to provide critical connected care services</w:t>
      </w:r>
      <w:r>
        <w:rPr>
          <w:szCs w:val="22"/>
        </w:rPr>
        <w:t>.</w:t>
      </w:r>
    </w:p>
    <w:p w:rsidR="00705315" w:rsidRPr="00705315" w:rsidP="004A6092" w14:paraId="482F827B" w14:textId="21F0115E">
      <w:pPr>
        <w:spacing w:after="120"/>
        <w:ind w:firstLine="720"/>
        <w:rPr>
          <w:szCs w:val="22"/>
        </w:rPr>
      </w:pPr>
      <w:r w:rsidRPr="00705315">
        <w:rPr>
          <w:szCs w:val="22"/>
        </w:rPr>
        <w:t>On April 13, the Wireline Competition Bureau started accepting applications for the COVID-19 Telehealth Program on the Commission’s COVID-19 Telehealth Program page.</w:t>
      </w:r>
      <w:r>
        <w:rPr>
          <w:szCs w:val="22"/>
          <w:vertAlign w:val="superscript"/>
        </w:rPr>
        <w:footnoteReference w:id="4"/>
      </w:r>
      <w:r w:rsidRPr="00705315">
        <w:rPr>
          <w:b/>
          <w:bCs/>
          <w:szCs w:val="22"/>
        </w:rPr>
        <w:t xml:space="preserve">  </w:t>
      </w:r>
      <w:r w:rsidRPr="00705315">
        <w:rPr>
          <w:szCs w:val="22"/>
        </w:rPr>
        <w:t xml:space="preserve">This Public Notice </w:t>
      </w:r>
      <w:r w:rsidRPr="00705315" w:rsidR="00413A53">
        <w:rPr>
          <w:szCs w:val="22"/>
        </w:rPr>
        <w:t xml:space="preserve">notifies applicants that the </w:t>
      </w:r>
      <w:r w:rsidRPr="00705315">
        <w:rPr>
          <w:szCs w:val="22"/>
        </w:rPr>
        <w:t xml:space="preserve">Commission </w:t>
      </w:r>
      <w:r w:rsidRPr="00705315" w:rsidR="00413A53">
        <w:rPr>
          <w:szCs w:val="22"/>
        </w:rPr>
        <w:t xml:space="preserve">is suspending its </w:t>
      </w:r>
      <w:r w:rsidRPr="00705315" w:rsidR="00477A14">
        <w:rPr>
          <w:szCs w:val="22"/>
        </w:rPr>
        <w:t>“r</w:t>
      </w:r>
      <w:r w:rsidRPr="00705315" w:rsidR="00413A53">
        <w:rPr>
          <w:szCs w:val="22"/>
        </w:rPr>
        <w:t xml:space="preserve">ed </w:t>
      </w:r>
      <w:r w:rsidRPr="00705315" w:rsidR="00477A14">
        <w:rPr>
          <w:szCs w:val="22"/>
        </w:rPr>
        <w:t>l</w:t>
      </w:r>
      <w:r w:rsidRPr="00705315" w:rsidR="00413A53">
        <w:rPr>
          <w:szCs w:val="22"/>
        </w:rPr>
        <w:t>ight</w:t>
      </w:r>
      <w:r w:rsidRPr="00705315" w:rsidR="00477A14">
        <w:rPr>
          <w:szCs w:val="22"/>
        </w:rPr>
        <w:t>”</w:t>
      </w:r>
      <w:r w:rsidRPr="00705315" w:rsidR="00413A53">
        <w:rPr>
          <w:szCs w:val="22"/>
        </w:rPr>
        <w:t xml:space="preserve"> rule for</w:t>
      </w:r>
      <w:r w:rsidRPr="00705315" w:rsidR="00075FFF">
        <w:rPr>
          <w:szCs w:val="22"/>
        </w:rPr>
        <w:t xml:space="preserve"> </w:t>
      </w:r>
      <w:r w:rsidRPr="00705315" w:rsidR="00413A53">
        <w:rPr>
          <w:szCs w:val="22"/>
        </w:rPr>
        <w:t>the</w:t>
      </w:r>
      <w:r w:rsidRPr="00705315">
        <w:rPr>
          <w:szCs w:val="22"/>
        </w:rPr>
        <w:t xml:space="preserve"> COVID-19 Telehealth Program funds.</w:t>
      </w:r>
    </w:p>
    <w:p w:rsidR="00413A53" w:rsidRPr="00705315" w:rsidP="00075FFF" w14:paraId="79C90DC7" w14:textId="17698FED">
      <w:pPr>
        <w:spacing w:after="120"/>
        <w:ind w:firstLine="720"/>
        <w:rPr>
          <w:szCs w:val="22"/>
        </w:rPr>
      </w:pPr>
      <w:r w:rsidRPr="00705315">
        <w:rPr>
          <w:szCs w:val="22"/>
        </w:rPr>
        <w:t>The c</w:t>
      </w:r>
      <w:r w:rsidRPr="00705315">
        <w:rPr>
          <w:szCs w:val="22"/>
        </w:rPr>
        <w:t>ollections and disbursement rules associated with the Debt Collection Improvement Act,</w:t>
      </w:r>
      <w:r>
        <w:rPr>
          <w:rStyle w:val="FootnoteReference"/>
          <w:szCs w:val="22"/>
        </w:rPr>
        <w:footnoteReference w:id="5"/>
      </w:r>
      <w:r w:rsidRPr="00705315">
        <w:rPr>
          <w:szCs w:val="22"/>
        </w:rPr>
        <w:t xml:space="preserve"> stated in Part 1 of the Commission’s rules, describe specific provisions which include a rule commonly referred to as the </w:t>
      </w:r>
      <w:r w:rsidRPr="00705315" w:rsidR="00477A14">
        <w:rPr>
          <w:szCs w:val="22"/>
        </w:rPr>
        <w:t>“r</w:t>
      </w:r>
      <w:r w:rsidRPr="00705315">
        <w:rPr>
          <w:szCs w:val="22"/>
        </w:rPr>
        <w:t xml:space="preserve">ed </w:t>
      </w:r>
      <w:r w:rsidRPr="00705315" w:rsidR="00477A14">
        <w:rPr>
          <w:szCs w:val="22"/>
        </w:rPr>
        <w:t>l</w:t>
      </w:r>
      <w:r w:rsidRPr="00705315">
        <w:rPr>
          <w:szCs w:val="22"/>
        </w:rPr>
        <w:t>ight</w:t>
      </w:r>
      <w:r w:rsidRPr="00705315" w:rsidR="00477A14">
        <w:rPr>
          <w:szCs w:val="22"/>
        </w:rPr>
        <w:t>”</w:t>
      </w:r>
      <w:r w:rsidRPr="00705315">
        <w:rPr>
          <w:szCs w:val="22"/>
        </w:rPr>
        <w:t xml:space="preserve"> </w:t>
      </w:r>
      <w:r w:rsidRPr="00705315">
        <w:rPr>
          <w:szCs w:val="22"/>
        </w:rPr>
        <w:t>r</w:t>
      </w:r>
      <w:r w:rsidRPr="00705315">
        <w:rPr>
          <w:szCs w:val="22"/>
        </w:rPr>
        <w:t>ule.</w:t>
      </w:r>
      <w:r>
        <w:rPr>
          <w:rStyle w:val="FootnoteReference"/>
          <w:szCs w:val="22"/>
        </w:rPr>
        <w:footnoteReference w:id="6"/>
      </w:r>
      <w:r w:rsidRPr="00705315">
        <w:rPr>
          <w:szCs w:val="22"/>
        </w:rPr>
        <w:t xml:space="preserve">  </w:t>
      </w:r>
      <w:r w:rsidRPr="00705315" w:rsidR="00477A14">
        <w:rPr>
          <w:szCs w:val="22"/>
        </w:rPr>
        <w:t>Pursuant to the Commission’s rules, action on applications and requests by any entity found to be delinquent in its debt to the Commission may be withheld under the Commission’s “red light” rule, until full payment or resolution of such debt.</w:t>
      </w:r>
      <w:r>
        <w:rPr>
          <w:rStyle w:val="FootnoteReference"/>
          <w:szCs w:val="22"/>
        </w:rPr>
        <w:footnoteReference w:id="7"/>
      </w:r>
    </w:p>
    <w:p w:rsidR="001C07AE" w:rsidP="00075FFF" w14:paraId="474B8EBA" w14:textId="77777777">
      <w:pPr>
        <w:spacing w:after="120"/>
        <w:ind w:firstLine="720"/>
        <w:rPr>
          <w:szCs w:val="22"/>
        </w:rPr>
      </w:pPr>
      <w:r w:rsidRPr="00705315">
        <w:rPr>
          <w:szCs w:val="22"/>
        </w:rPr>
        <w:t>Generally, the Commission’s rules may be waived for good cause shown.</w:t>
      </w:r>
      <w:r>
        <w:rPr>
          <w:rStyle w:val="FootnoteReference"/>
          <w:szCs w:val="22"/>
        </w:rPr>
        <w:footnoteReference w:id="8"/>
      </w:r>
      <w:r w:rsidRPr="00705315">
        <w:rPr>
          <w:szCs w:val="22"/>
        </w:rPr>
        <w:t xml:space="preserve">  The Commission may exercise its discretion to waive a rule where the particular facts make strict compliance inconsistent with the public interest.</w:t>
      </w:r>
      <w:r>
        <w:rPr>
          <w:rStyle w:val="FootnoteReference"/>
          <w:szCs w:val="22"/>
        </w:rPr>
        <w:footnoteReference w:id="9"/>
      </w:r>
      <w:r w:rsidRPr="00705315">
        <w:rPr>
          <w:szCs w:val="22"/>
        </w:rPr>
        <w:t xml:space="preserve">  In addition, the Commission may take into account considerations of hardship, equity, or more effective implementation of overall policy on an overall basis.</w:t>
      </w:r>
      <w:r>
        <w:rPr>
          <w:rStyle w:val="FootnoteReference"/>
          <w:szCs w:val="22"/>
        </w:rPr>
        <w:footnoteReference w:id="10"/>
      </w:r>
      <w:r w:rsidRPr="00705315" w:rsidR="00075FFF">
        <w:rPr>
          <w:szCs w:val="22"/>
        </w:rPr>
        <w:t xml:space="preserve">  </w:t>
      </w:r>
    </w:p>
    <w:p w:rsidR="001C07AE" w:rsidP="00075FFF" w14:paraId="3AA8683F" w14:textId="0738E92E">
      <w:pPr>
        <w:spacing w:after="120"/>
        <w:ind w:firstLine="720"/>
        <w:rPr>
          <w:szCs w:val="22"/>
        </w:rPr>
      </w:pPr>
      <w:r w:rsidRPr="00705315">
        <w:rPr>
          <w:szCs w:val="22"/>
        </w:rPr>
        <w:t>The Office of Managing Director</w:t>
      </w:r>
      <w:r w:rsidRPr="00705315" w:rsidR="00075FFF">
        <w:rPr>
          <w:szCs w:val="22"/>
        </w:rPr>
        <w:t xml:space="preserve"> and Wireline Competition Bureau</w:t>
      </w:r>
      <w:r w:rsidRPr="00705315">
        <w:rPr>
          <w:szCs w:val="22"/>
        </w:rPr>
        <w:t xml:space="preserve"> find that the disruption caused by the COVID-19 pandemic </w:t>
      </w:r>
      <w:r w:rsidR="004A6092">
        <w:rPr>
          <w:szCs w:val="22"/>
        </w:rPr>
        <w:t xml:space="preserve">along with the tremendous efforts by health care providers to identify and treat patients with the virus </w:t>
      </w:r>
      <w:r w:rsidRPr="00705315">
        <w:rPr>
          <w:szCs w:val="22"/>
        </w:rPr>
        <w:t>constitutes extremely unusual circumstances</w:t>
      </w:r>
      <w:r w:rsidRPr="00705315" w:rsidR="00075FFF">
        <w:rPr>
          <w:szCs w:val="22"/>
        </w:rPr>
        <w:t xml:space="preserve">.  As such, </w:t>
      </w:r>
      <w:r w:rsidRPr="00705315">
        <w:rPr>
          <w:szCs w:val="22"/>
        </w:rPr>
        <w:t xml:space="preserve">in order to facilitate </w:t>
      </w:r>
      <w:r w:rsidR="00D54984">
        <w:rPr>
          <w:szCs w:val="22"/>
        </w:rPr>
        <w:t xml:space="preserve">prompt review and processing of the maximum number of </w:t>
      </w:r>
      <w:r w:rsidRPr="00705315">
        <w:rPr>
          <w:szCs w:val="22"/>
        </w:rPr>
        <w:t>applications to the COVID-19 Telehealth Program</w:t>
      </w:r>
      <w:r w:rsidRPr="00705315" w:rsidR="00075FFF">
        <w:rPr>
          <w:szCs w:val="22"/>
        </w:rPr>
        <w:t>,</w:t>
      </w:r>
      <w:r w:rsidRPr="00705315">
        <w:rPr>
          <w:szCs w:val="22"/>
        </w:rPr>
        <w:t xml:space="preserve"> we find </w:t>
      </w:r>
      <w:r w:rsidRPr="00705315" w:rsidR="00075FFF">
        <w:rPr>
          <w:szCs w:val="22"/>
        </w:rPr>
        <w:t xml:space="preserve">that it is in the public interest and </w:t>
      </w:r>
      <w:r w:rsidRPr="00705315">
        <w:rPr>
          <w:szCs w:val="22"/>
        </w:rPr>
        <w:t xml:space="preserve">good cause </w:t>
      </w:r>
      <w:r w:rsidRPr="00705315" w:rsidR="00075FFF">
        <w:rPr>
          <w:szCs w:val="22"/>
        </w:rPr>
        <w:t xml:space="preserve">exists </w:t>
      </w:r>
      <w:r w:rsidRPr="00705315">
        <w:rPr>
          <w:szCs w:val="22"/>
        </w:rPr>
        <w:t xml:space="preserve">to waive the Commission’s </w:t>
      </w:r>
      <w:r w:rsidRPr="00705315" w:rsidR="00075FFF">
        <w:rPr>
          <w:szCs w:val="22"/>
        </w:rPr>
        <w:t>“</w:t>
      </w:r>
      <w:r w:rsidRPr="00705315">
        <w:rPr>
          <w:szCs w:val="22"/>
        </w:rPr>
        <w:t>red light</w:t>
      </w:r>
      <w:r w:rsidRPr="00705315" w:rsidR="00075FFF">
        <w:rPr>
          <w:szCs w:val="22"/>
        </w:rPr>
        <w:t>”</w:t>
      </w:r>
      <w:r w:rsidRPr="00705315">
        <w:rPr>
          <w:szCs w:val="22"/>
        </w:rPr>
        <w:t xml:space="preserve"> rule with respect to such applications.</w:t>
      </w:r>
      <w:r w:rsidR="00D547D9">
        <w:rPr>
          <w:szCs w:val="22"/>
        </w:rPr>
        <w:t xml:space="preserve">  </w:t>
      </w:r>
    </w:p>
    <w:p w:rsidR="00477A14" w:rsidRPr="00705315" w:rsidP="00075FFF" w14:paraId="604D05D6" w14:textId="5D1E8FF3">
      <w:pPr>
        <w:spacing w:after="120"/>
        <w:ind w:firstLine="720"/>
        <w:rPr>
          <w:szCs w:val="22"/>
        </w:rPr>
      </w:pPr>
      <w:r>
        <w:rPr>
          <w:szCs w:val="22"/>
        </w:rPr>
        <w:t xml:space="preserve">We do </w:t>
      </w:r>
      <w:r w:rsidR="00D547D9">
        <w:rPr>
          <w:szCs w:val="22"/>
        </w:rPr>
        <w:t xml:space="preserve">not expect there to be a </w:t>
      </w:r>
      <w:r>
        <w:rPr>
          <w:szCs w:val="22"/>
        </w:rPr>
        <w:t xml:space="preserve">large </w:t>
      </w:r>
      <w:r w:rsidR="00D547D9">
        <w:rPr>
          <w:szCs w:val="22"/>
        </w:rPr>
        <w:t>number of applicants</w:t>
      </w:r>
      <w:r>
        <w:rPr>
          <w:szCs w:val="22"/>
        </w:rPr>
        <w:t xml:space="preserve"> to the COVID-19 Telehealth Program who are</w:t>
      </w:r>
      <w:r w:rsidR="00D547D9">
        <w:rPr>
          <w:szCs w:val="22"/>
        </w:rPr>
        <w:t xml:space="preserve"> </w:t>
      </w:r>
      <w:r w:rsidRPr="00705315">
        <w:rPr>
          <w:szCs w:val="22"/>
        </w:rPr>
        <w:t xml:space="preserve">delinquent in </w:t>
      </w:r>
      <w:r>
        <w:rPr>
          <w:szCs w:val="22"/>
        </w:rPr>
        <w:t xml:space="preserve">their </w:t>
      </w:r>
      <w:r w:rsidRPr="00705315">
        <w:rPr>
          <w:szCs w:val="22"/>
        </w:rPr>
        <w:t>debt to the Commission</w:t>
      </w:r>
      <w:r>
        <w:rPr>
          <w:szCs w:val="22"/>
        </w:rPr>
        <w:t>, and who would therefore</w:t>
      </w:r>
      <w:r w:rsidRPr="00705315">
        <w:rPr>
          <w:szCs w:val="22"/>
        </w:rPr>
        <w:t xml:space="preserve"> </w:t>
      </w:r>
      <w:r w:rsidR="00D54984">
        <w:rPr>
          <w:szCs w:val="22"/>
        </w:rPr>
        <w:t xml:space="preserve">benefit from the waiver of </w:t>
      </w:r>
      <w:r w:rsidR="00D547D9">
        <w:rPr>
          <w:szCs w:val="22"/>
        </w:rPr>
        <w:t>the “red light” rule</w:t>
      </w:r>
      <w:r w:rsidR="00D54984">
        <w:rPr>
          <w:szCs w:val="22"/>
        </w:rPr>
        <w:t xml:space="preserve">.  </w:t>
      </w:r>
      <w:r>
        <w:rPr>
          <w:szCs w:val="22"/>
        </w:rPr>
        <w:t>Nonetheless, t</w:t>
      </w:r>
      <w:r w:rsidR="00D547D9">
        <w:rPr>
          <w:szCs w:val="22"/>
        </w:rPr>
        <w:t xml:space="preserve">he </w:t>
      </w:r>
      <w:r w:rsidR="00D54984">
        <w:rPr>
          <w:szCs w:val="22"/>
        </w:rPr>
        <w:t xml:space="preserve">Office of the Managing Director and </w:t>
      </w:r>
      <w:r>
        <w:rPr>
          <w:szCs w:val="22"/>
        </w:rPr>
        <w:t xml:space="preserve">the </w:t>
      </w:r>
      <w:r w:rsidR="00D54984">
        <w:rPr>
          <w:szCs w:val="22"/>
        </w:rPr>
        <w:t xml:space="preserve">Wireline Competition Bureau </w:t>
      </w:r>
      <w:r>
        <w:rPr>
          <w:szCs w:val="22"/>
        </w:rPr>
        <w:t xml:space="preserve">issue </w:t>
      </w:r>
      <w:r w:rsidR="00D54984">
        <w:rPr>
          <w:szCs w:val="22"/>
        </w:rPr>
        <w:t>this waiver</w:t>
      </w:r>
      <w:r w:rsidR="00D547D9">
        <w:rPr>
          <w:szCs w:val="22"/>
        </w:rPr>
        <w:t xml:space="preserve"> to ensure that </w:t>
      </w:r>
      <w:r w:rsidR="00D54984">
        <w:rPr>
          <w:szCs w:val="22"/>
        </w:rPr>
        <w:t xml:space="preserve">otherwise </w:t>
      </w:r>
      <w:r w:rsidR="00D547D9">
        <w:rPr>
          <w:szCs w:val="22"/>
        </w:rPr>
        <w:t>worthy telehealth projects are not unnecessarily</w:t>
      </w:r>
      <w:r w:rsidR="00D54984">
        <w:rPr>
          <w:szCs w:val="22"/>
        </w:rPr>
        <w:t xml:space="preserve"> turned away due to the “red light” rule</w:t>
      </w:r>
      <w:r>
        <w:rPr>
          <w:szCs w:val="22"/>
        </w:rPr>
        <w:t xml:space="preserve"> during this health crisis</w:t>
      </w:r>
      <w:r w:rsidR="00D54984">
        <w:rPr>
          <w:szCs w:val="22"/>
        </w:rPr>
        <w:t xml:space="preserve">.  </w:t>
      </w:r>
      <w:r>
        <w:rPr>
          <w:szCs w:val="22"/>
        </w:rPr>
        <w:t>T</w:t>
      </w:r>
      <w:r w:rsidR="00D54984">
        <w:rPr>
          <w:szCs w:val="22"/>
        </w:rPr>
        <w:t>o be clear, t</w:t>
      </w:r>
      <w:r w:rsidRPr="00705315">
        <w:rPr>
          <w:szCs w:val="22"/>
        </w:rPr>
        <w:t>his waiver</w:t>
      </w:r>
      <w:r w:rsidRPr="00705315" w:rsidR="00892906">
        <w:rPr>
          <w:szCs w:val="22"/>
        </w:rPr>
        <w:t xml:space="preserve"> </w:t>
      </w:r>
      <w:r w:rsidR="00D54984">
        <w:rPr>
          <w:szCs w:val="22"/>
        </w:rPr>
        <w:t xml:space="preserve">is limited </w:t>
      </w:r>
      <w:r w:rsidRPr="00705315" w:rsidR="00892906">
        <w:rPr>
          <w:szCs w:val="22"/>
        </w:rPr>
        <w:t>only to the COVID-19 Telehealth Program</w:t>
      </w:r>
      <w:r w:rsidRPr="00705315">
        <w:rPr>
          <w:szCs w:val="22"/>
        </w:rPr>
        <w:t xml:space="preserve">. </w:t>
      </w:r>
      <w:r w:rsidRPr="00705315" w:rsidR="00075FFF">
        <w:rPr>
          <w:szCs w:val="22"/>
        </w:rPr>
        <w:t xml:space="preserve"> </w:t>
      </w:r>
      <w:r w:rsidR="00D54984">
        <w:rPr>
          <w:szCs w:val="22"/>
        </w:rPr>
        <w:t>Furthermore, t</w:t>
      </w:r>
      <w:r w:rsidRPr="00705315" w:rsidR="00892906">
        <w:rPr>
          <w:szCs w:val="22"/>
        </w:rPr>
        <w:t>his waiver</w:t>
      </w:r>
      <w:r w:rsidRPr="00705315">
        <w:rPr>
          <w:szCs w:val="22"/>
        </w:rPr>
        <w:t xml:space="preserve"> does not affect the Commission’s right or obligation to collect any debt owed by an applicant by any other means available to the Commission, including by referral to the U.S.</w:t>
      </w:r>
      <w:r w:rsidRPr="00705315" w:rsidR="00075FFF">
        <w:rPr>
          <w:szCs w:val="22"/>
        </w:rPr>
        <w:t xml:space="preserve"> Treasury for collection.</w:t>
      </w:r>
      <w:r w:rsidR="00D54984">
        <w:rPr>
          <w:szCs w:val="22"/>
        </w:rPr>
        <w:t xml:space="preserve"> </w:t>
      </w:r>
    </w:p>
    <w:p w:rsidR="001627FE" w:rsidRPr="00705315" w:rsidP="00075FFF" w14:paraId="0CF2B1F0" w14:textId="6B4295E1">
      <w:pPr>
        <w:spacing w:after="120"/>
        <w:ind w:firstLine="720"/>
        <w:rPr>
          <w:szCs w:val="22"/>
        </w:rPr>
      </w:pPr>
      <w:r w:rsidRPr="00705315">
        <w:rPr>
          <w:i/>
          <w:szCs w:val="22"/>
        </w:rPr>
        <w:t>Additional Information</w:t>
      </w:r>
      <w:r w:rsidRPr="00705315">
        <w:rPr>
          <w:szCs w:val="22"/>
        </w:rPr>
        <w:t xml:space="preserve">.  For further information regarding this Public Notice, please contact </w:t>
      </w:r>
      <w:r w:rsidRPr="00705315" w:rsidR="00477A14">
        <w:rPr>
          <w:szCs w:val="22"/>
        </w:rPr>
        <w:t>Daniel Daly</w:t>
      </w:r>
      <w:r w:rsidRPr="00705315">
        <w:rPr>
          <w:szCs w:val="22"/>
        </w:rPr>
        <w:t xml:space="preserve">, Counsel, Office of Managing Director, </w:t>
      </w:r>
      <w:hyperlink r:id="rId5" w:history="1">
        <w:r w:rsidRPr="00705315" w:rsidR="00477A14">
          <w:rPr>
            <w:rStyle w:val="Hyperlink"/>
            <w:szCs w:val="22"/>
          </w:rPr>
          <w:t>Daniel.Daly@fcc.gov</w:t>
        </w:r>
      </w:hyperlink>
      <w:r w:rsidRPr="00705315">
        <w:rPr>
          <w:szCs w:val="22"/>
        </w:rPr>
        <w:t xml:space="preserve"> or (202) 418-</w:t>
      </w:r>
      <w:r w:rsidRPr="00705315" w:rsidR="00477A14">
        <w:rPr>
          <w:szCs w:val="22"/>
        </w:rPr>
        <w:t>1832</w:t>
      </w:r>
      <w:r w:rsidRPr="00705315">
        <w:rPr>
          <w:szCs w:val="22"/>
        </w:rPr>
        <w:t xml:space="preserve">.  For more information about the COVID-19 Telehealth Program, refer to the Commission’s website at </w:t>
      </w:r>
      <w:hyperlink r:id="rId6" w:history="1">
        <w:r w:rsidRPr="00705315">
          <w:rPr>
            <w:color w:val="0000FF"/>
            <w:szCs w:val="22"/>
            <w:u w:val="single"/>
          </w:rPr>
          <w:t>www.fcc.gov/covid19telehealth</w:t>
        </w:r>
      </w:hyperlink>
      <w:r w:rsidRPr="00705315">
        <w:rPr>
          <w:szCs w:val="22"/>
        </w:rPr>
        <w:t xml:space="preserve">. </w:t>
      </w:r>
    </w:p>
    <w:p w:rsidR="001627FE" w:rsidRPr="00705315" w:rsidP="001627FE" w14:paraId="55A0F886" w14:textId="77777777">
      <w:pPr>
        <w:spacing w:after="120"/>
        <w:ind w:firstLine="720"/>
        <w:rPr>
          <w:szCs w:val="22"/>
        </w:rPr>
      </w:pPr>
    </w:p>
    <w:p w:rsidR="001627FE" w:rsidRPr="00705315" w:rsidP="001627FE" w14:paraId="1B6B14F2" w14:textId="77777777">
      <w:pPr>
        <w:spacing w:after="120"/>
        <w:ind w:firstLine="720"/>
        <w:rPr>
          <w:szCs w:val="22"/>
        </w:rPr>
      </w:pPr>
    </w:p>
    <w:p w:rsidR="00930ECF" w:rsidRPr="00705315" w:rsidP="003B37B6" w14:paraId="300A991C" w14:textId="760F450D">
      <w:pPr>
        <w:jc w:val="center"/>
        <w:rPr>
          <w:szCs w:val="22"/>
        </w:rPr>
      </w:pPr>
      <w:r w:rsidRPr="00705315">
        <w:rPr>
          <w:b/>
          <w:bCs/>
          <w:szCs w:val="22"/>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7AE7F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C6A77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235A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FEB1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AD6" w14:paraId="3BDF83B4" w14:textId="77777777">
      <w:r>
        <w:separator/>
      </w:r>
    </w:p>
  </w:footnote>
  <w:footnote w:type="continuationSeparator" w:id="1">
    <w:p w:rsidR="00B21AD6" w14:paraId="251CCAB8" w14:textId="77777777">
      <w:pPr>
        <w:rPr>
          <w:sz w:val="20"/>
        </w:rPr>
      </w:pPr>
      <w:r>
        <w:rPr>
          <w:sz w:val="20"/>
        </w:rPr>
        <w:t xml:space="preserve">(Continued from previous page)  </w:t>
      </w:r>
      <w:r>
        <w:rPr>
          <w:sz w:val="20"/>
        </w:rPr>
        <w:separator/>
      </w:r>
    </w:p>
  </w:footnote>
  <w:footnote w:type="continuationNotice" w:id="2">
    <w:p w:rsidR="00B21AD6" w:rsidP="00910F12" w14:paraId="11AF575D" w14:textId="77777777">
      <w:pPr>
        <w:jc w:val="right"/>
        <w:rPr>
          <w:sz w:val="20"/>
        </w:rPr>
      </w:pPr>
      <w:r>
        <w:rPr>
          <w:sz w:val="20"/>
        </w:rPr>
        <w:t>(continued….)</w:t>
      </w:r>
    </w:p>
  </w:footnote>
  <w:footnote w:id="3">
    <w:p w:rsidR="001627FE" w:rsidP="001627FE" w14:paraId="19DF67B8" w14:textId="788691C1">
      <w:pPr>
        <w:pStyle w:val="FootnoteText"/>
      </w:pPr>
      <w:r>
        <w:rPr>
          <w:rStyle w:val="FootnoteReference"/>
        </w:rPr>
        <w:footnoteRef/>
      </w:r>
      <w:r>
        <w:t xml:space="preserve"> </w:t>
      </w:r>
      <w:r w:rsidRPr="006D0B46">
        <w:rPr>
          <w:i/>
          <w:iCs/>
          <w:spacing w:val="-2"/>
        </w:rPr>
        <w:t>Promoting Telehealth for Low-Income Consumers</w:t>
      </w:r>
      <w:r w:rsidRPr="00F61A22">
        <w:rPr>
          <w:spacing w:val="-2"/>
        </w:rPr>
        <w:t xml:space="preserve">; </w:t>
      </w:r>
      <w:r w:rsidRPr="006D0B46">
        <w:rPr>
          <w:i/>
          <w:iCs/>
          <w:spacing w:val="-2"/>
        </w:rPr>
        <w:t>COVID-19 Telehealth Program</w:t>
      </w:r>
      <w:r w:rsidRPr="00F61A22">
        <w:rPr>
          <w:spacing w:val="-2"/>
        </w:rPr>
        <w:t>, WC Docket Nos. 18-213 and 20-89, Report and Order, FCC 20-44, paras. 15-36 (2020) (</w:t>
      </w:r>
      <w:r w:rsidRPr="002D5782">
        <w:rPr>
          <w:i/>
          <w:iCs/>
          <w:spacing w:val="-2"/>
        </w:rPr>
        <w:t>Report and Order</w:t>
      </w:r>
      <w:r w:rsidRPr="00F61A22">
        <w:rPr>
          <w:spacing w:val="-2"/>
        </w:rPr>
        <w:t>).</w:t>
      </w:r>
      <w:r>
        <w:rPr>
          <w:spacing w:val="-2"/>
        </w:rPr>
        <w:t xml:space="preserve"> </w:t>
      </w:r>
      <w:r w:rsidR="000F221D">
        <w:rPr>
          <w:i/>
          <w:iCs/>
          <w:spacing w:val="-2"/>
        </w:rPr>
        <w:t xml:space="preserve">See </w:t>
      </w:r>
      <w:r w:rsidRPr="000F221D">
        <w:rPr>
          <w:spacing w:val="-2"/>
        </w:rPr>
        <w:t xml:space="preserve">CARES </w:t>
      </w:r>
      <w:r w:rsidRPr="00D64D0C">
        <w:rPr>
          <w:spacing w:val="-2"/>
        </w:rPr>
        <w:t>Act, Pub. L. No 116-136, 134 Stat. 281 (2020).</w:t>
      </w:r>
      <w:r>
        <w:rPr>
          <w:spacing w:val="-2"/>
        </w:rPr>
        <w:t xml:space="preserve">  </w:t>
      </w:r>
      <w:r>
        <w:rPr>
          <w:i/>
          <w:iCs/>
          <w:spacing w:val="-2"/>
        </w:rPr>
        <w:t xml:space="preserve"> </w:t>
      </w:r>
    </w:p>
  </w:footnote>
  <w:footnote w:id="4">
    <w:p w:rsidR="001627FE" w:rsidP="001627FE" w14:paraId="2A9AC04F" w14:textId="77777777">
      <w:pPr>
        <w:pStyle w:val="FootnoteText"/>
      </w:pPr>
      <w:r>
        <w:rPr>
          <w:rStyle w:val="FootnoteReference"/>
        </w:rPr>
        <w:footnoteRef/>
      </w:r>
      <w:r>
        <w:t xml:space="preserve"> </w:t>
      </w:r>
      <w:r w:rsidRPr="001F5532">
        <w:rPr>
          <w:i/>
          <w:iCs/>
        </w:rPr>
        <w:t xml:space="preserve">Wireline Competition Bureau Announces COVID-19 Telehealth Program Application Portal Will Open Monday, </w:t>
      </w:r>
      <w:r w:rsidRPr="001F5532">
        <w:t>WC Docket No. 20-89, Public Notice, DA 20-</w:t>
      </w:r>
      <w:r>
        <w:t xml:space="preserve">403 </w:t>
      </w:r>
      <w:r w:rsidRPr="001F5532">
        <w:t xml:space="preserve">(WCB Apr. </w:t>
      </w:r>
      <w:r>
        <w:t>10</w:t>
      </w:r>
      <w:r w:rsidRPr="001F5532">
        <w:t>, 2020)</w:t>
      </w:r>
      <w:r>
        <w:t>.</w:t>
      </w:r>
    </w:p>
  </w:footnote>
  <w:footnote w:id="5">
    <w:p w:rsidR="00413A53" w:rsidP="00413A53" w14:paraId="0C908A41" w14:textId="77777777">
      <w:pPr>
        <w:pStyle w:val="FootnoteText"/>
      </w:pPr>
      <w:r>
        <w:rPr>
          <w:rStyle w:val="FootnoteReference"/>
        </w:rPr>
        <w:footnoteRef/>
      </w:r>
      <w:r>
        <w:t xml:space="preserve"> Debt Collection Improvement Act of 1996, Pub. L. No. 104-134, 110 Stat. 1321, 1358 (1996).</w:t>
      </w:r>
    </w:p>
  </w:footnote>
  <w:footnote w:id="6">
    <w:p w:rsidR="00413A53" w:rsidRPr="00F51A76" w:rsidP="00413A53" w14:paraId="20149A9F" w14:textId="77777777">
      <w:pPr>
        <w:pStyle w:val="FootnoteText"/>
      </w:pPr>
      <w:r>
        <w:rPr>
          <w:rStyle w:val="FootnoteReference"/>
        </w:rPr>
        <w:footnoteRef/>
      </w:r>
      <w:r>
        <w:t xml:space="preserve"> </w:t>
      </w:r>
      <w:r w:rsidRPr="00086FA6">
        <w:rPr>
          <w:i/>
          <w:iCs/>
        </w:rPr>
        <w:t>Amendment of Parts 0 and 1 of the Commission's Rules/Implementation of the Debt Collection Improvement Act of 1996 and Adoption of Rules Governing Applications or Requests for Benefits by Delinquent Debtors</w:t>
      </w:r>
      <w:r>
        <w:t xml:space="preserve">, Report and Order, 19 FCC Rcd 6540 (2004).  </w:t>
      </w:r>
    </w:p>
  </w:footnote>
  <w:footnote w:id="7">
    <w:p w:rsidR="00477A14" w14:paraId="28A4533B" w14:textId="213831DF">
      <w:pPr>
        <w:pStyle w:val="FootnoteText"/>
      </w:pPr>
      <w:r>
        <w:rPr>
          <w:rStyle w:val="FootnoteReference"/>
        </w:rPr>
        <w:footnoteRef/>
      </w:r>
      <w:r>
        <w:t xml:space="preserve"> </w:t>
      </w:r>
      <w:r>
        <w:rPr>
          <w:rFonts w:ascii="TimesNewRoman" w:hAnsi="TimesNewRoman" w:cs="TimesNewRoman"/>
          <w:color w:val="010101"/>
        </w:rPr>
        <w:t>47 CFR § 1.1910(b)(2).</w:t>
      </w:r>
    </w:p>
  </w:footnote>
  <w:footnote w:id="8">
    <w:p w:rsidR="00413A53" w:rsidRPr="00E57930" w:rsidP="00413A53" w14:paraId="517C8E08" w14:textId="77777777">
      <w:pPr>
        <w:pStyle w:val="FootnoteText"/>
      </w:pPr>
      <w:r w:rsidRPr="00427B4A">
        <w:rPr>
          <w:rStyle w:val="FootnoteReference"/>
        </w:rPr>
        <w:footnoteRef/>
      </w:r>
      <w:r w:rsidRPr="00427B4A">
        <w:t xml:space="preserve"> </w:t>
      </w:r>
      <w:r w:rsidRPr="00E57930">
        <w:t xml:space="preserve">47 CFR § 1.3.  </w:t>
      </w:r>
    </w:p>
  </w:footnote>
  <w:footnote w:id="9">
    <w:p w:rsidR="00413A53" w:rsidRPr="00E57930" w:rsidP="00413A53" w14:paraId="326196F2"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0">
    <w:p w:rsidR="00413A53" w:rsidRPr="00E57930" w:rsidP="00413A53" w14:paraId="64E88F63" w14:textId="77777777">
      <w:pPr>
        <w:pStyle w:val="FootnoteText"/>
      </w:pPr>
      <w:r w:rsidRPr="00427B4A">
        <w:rPr>
          <w:rStyle w:val="FootnoteReference"/>
        </w:rPr>
        <w:footnoteRef/>
      </w:r>
      <w:r w:rsidRPr="00427B4A">
        <w:t xml:space="preserve"> </w:t>
      </w:r>
      <w:r>
        <w:rPr>
          <w:i/>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337FE08" w14:textId="6B6B866E">
    <w:pPr>
      <w:tabs>
        <w:tab w:val="center" w:pos="4680"/>
        <w:tab w:val="right" w:pos="9360"/>
      </w:tabs>
    </w:pPr>
    <w:r w:rsidRPr="009838BC">
      <w:rPr>
        <w:b/>
      </w:rPr>
      <w:tab/>
      <w:t>Federal Communications Commission</w:t>
    </w:r>
    <w:r w:rsidRPr="009838BC">
      <w:rPr>
        <w:b/>
      </w:rPr>
      <w:tab/>
    </w:r>
    <w:r w:rsidR="00C93EF4">
      <w:rPr>
        <w:b/>
      </w:rPr>
      <w:t>DA 20-436</w:t>
    </w:r>
  </w:p>
  <w:p w:rsidR="009838BC" w:rsidRPr="009838BC" w:rsidP="009838BC" w14:paraId="1619377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071EA2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FBA78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7621A16" w14:textId="77777777">
                <w:pPr>
                  <w:rPr>
                    <w:rFonts w:ascii="Arial" w:hAnsi="Arial"/>
                    <w:b/>
                  </w:rPr>
                </w:pPr>
                <w:r>
                  <w:rPr>
                    <w:rFonts w:ascii="Arial" w:hAnsi="Arial"/>
                    <w:b/>
                  </w:rPr>
                  <w:t>Federal Communications Commission</w:t>
                </w:r>
              </w:p>
              <w:p w:rsidR="009838BC" w:rsidP="009838BC" w14:paraId="398FB1C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A32B4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D57C64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5429.6pt,56.7pt" to="5897.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A4D00EB" w14:textId="77777777">
                <w:pPr>
                  <w:spacing w:before="40"/>
                  <w:jc w:val="right"/>
                  <w:rPr>
                    <w:rFonts w:ascii="Arial" w:hAnsi="Arial"/>
                    <w:b/>
                    <w:sz w:val="16"/>
                  </w:rPr>
                </w:pPr>
                <w:r>
                  <w:rPr>
                    <w:rFonts w:ascii="Arial" w:hAnsi="Arial"/>
                    <w:b/>
                    <w:sz w:val="16"/>
                  </w:rPr>
                  <w:t>News Media Information 202 / 418-0500</w:t>
                </w:r>
              </w:p>
              <w:p w:rsidR="009838BC" w:rsidP="009838BC" w14:paraId="37290C4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CC85ED3" w14:textId="77777777">
                <w:pPr>
                  <w:jc w:val="right"/>
                </w:pPr>
                <w:r>
                  <w:rPr>
                    <w:rFonts w:ascii="Arial" w:hAnsi="Arial"/>
                    <w:b/>
                    <w:sz w:val="16"/>
                  </w:rPr>
                  <w:t>TTY: 1-888-835-5322</w:t>
                </w:r>
              </w:p>
            </w:txbxContent>
          </v:textbox>
        </v:shape>
      </w:pict>
    </w:r>
  </w:p>
  <w:p w:rsidR="006F7393" w:rsidRPr="009838BC" w:rsidP="009838BC" w14:paraId="1B5E8DE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B442BD"/>
    <w:multiLevelType w:val="hybridMultilevel"/>
    <w:tmpl w:val="3BB8759E"/>
    <w:lvl w:ilvl="0">
      <w:start w:val="1"/>
      <w:numFmt w:val="bullet"/>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6E76AFD"/>
    <w:multiLevelType w:val="hybridMultilevel"/>
    <w:tmpl w:val="6B16A3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FE"/>
    <w:rsid w:val="000072CE"/>
    <w:rsid w:val="00013A8B"/>
    <w:rsid w:val="00021445"/>
    <w:rsid w:val="00036039"/>
    <w:rsid w:val="00037F90"/>
    <w:rsid w:val="000414C3"/>
    <w:rsid w:val="00075FFF"/>
    <w:rsid w:val="00086FA6"/>
    <w:rsid w:val="000875BF"/>
    <w:rsid w:val="00096D8C"/>
    <w:rsid w:val="000B7922"/>
    <w:rsid w:val="000C0B65"/>
    <w:rsid w:val="000E3D42"/>
    <w:rsid w:val="000E5884"/>
    <w:rsid w:val="000F221D"/>
    <w:rsid w:val="00107339"/>
    <w:rsid w:val="00122BD5"/>
    <w:rsid w:val="00127E3E"/>
    <w:rsid w:val="001627FE"/>
    <w:rsid w:val="001675EF"/>
    <w:rsid w:val="00172DE5"/>
    <w:rsid w:val="001979D9"/>
    <w:rsid w:val="001C07AE"/>
    <w:rsid w:val="001D6BCF"/>
    <w:rsid w:val="001E01CA"/>
    <w:rsid w:val="001F5532"/>
    <w:rsid w:val="002060D9"/>
    <w:rsid w:val="00226822"/>
    <w:rsid w:val="00260594"/>
    <w:rsid w:val="00285017"/>
    <w:rsid w:val="002A2D2E"/>
    <w:rsid w:val="002D5782"/>
    <w:rsid w:val="003412C1"/>
    <w:rsid w:val="00343749"/>
    <w:rsid w:val="00357D50"/>
    <w:rsid w:val="003925DC"/>
    <w:rsid w:val="003B0550"/>
    <w:rsid w:val="003B37B6"/>
    <w:rsid w:val="003B694F"/>
    <w:rsid w:val="003F171C"/>
    <w:rsid w:val="00412FC5"/>
    <w:rsid w:val="00413A53"/>
    <w:rsid w:val="00422276"/>
    <w:rsid w:val="004242F1"/>
    <w:rsid w:val="00427B4A"/>
    <w:rsid w:val="00445A00"/>
    <w:rsid w:val="00451B0F"/>
    <w:rsid w:val="0046125F"/>
    <w:rsid w:val="00477A14"/>
    <w:rsid w:val="00487524"/>
    <w:rsid w:val="00496106"/>
    <w:rsid w:val="004A6092"/>
    <w:rsid w:val="004C12D0"/>
    <w:rsid w:val="004C2EE3"/>
    <w:rsid w:val="004D61C5"/>
    <w:rsid w:val="004E4A22"/>
    <w:rsid w:val="00511968"/>
    <w:rsid w:val="0055614C"/>
    <w:rsid w:val="005635FA"/>
    <w:rsid w:val="005C5734"/>
    <w:rsid w:val="00607BA5"/>
    <w:rsid w:val="00626EB6"/>
    <w:rsid w:val="006353A3"/>
    <w:rsid w:val="00655D03"/>
    <w:rsid w:val="00670FD3"/>
    <w:rsid w:val="00683F84"/>
    <w:rsid w:val="006A6A81"/>
    <w:rsid w:val="006D0B46"/>
    <w:rsid w:val="006E26AF"/>
    <w:rsid w:val="006F7393"/>
    <w:rsid w:val="0070224F"/>
    <w:rsid w:val="00705315"/>
    <w:rsid w:val="007115F7"/>
    <w:rsid w:val="00785689"/>
    <w:rsid w:val="0079754B"/>
    <w:rsid w:val="007A1E6D"/>
    <w:rsid w:val="00804149"/>
    <w:rsid w:val="00822CE0"/>
    <w:rsid w:val="00824BD6"/>
    <w:rsid w:val="00837C62"/>
    <w:rsid w:val="00841AB1"/>
    <w:rsid w:val="00892906"/>
    <w:rsid w:val="008C22FD"/>
    <w:rsid w:val="00910F12"/>
    <w:rsid w:val="00926503"/>
    <w:rsid w:val="00930ECF"/>
    <w:rsid w:val="009838BC"/>
    <w:rsid w:val="009B151C"/>
    <w:rsid w:val="009E5B64"/>
    <w:rsid w:val="00A45F4F"/>
    <w:rsid w:val="00A600A9"/>
    <w:rsid w:val="00A67942"/>
    <w:rsid w:val="00A866AC"/>
    <w:rsid w:val="00AA55B7"/>
    <w:rsid w:val="00AA5B9E"/>
    <w:rsid w:val="00AB2407"/>
    <w:rsid w:val="00AB53DF"/>
    <w:rsid w:val="00B07E5C"/>
    <w:rsid w:val="00B20363"/>
    <w:rsid w:val="00B21AD6"/>
    <w:rsid w:val="00B326E3"/>
    <w:rsid w:val="00B438CC"/>
    <w:rsid w:val="00B71DD8"/>
    <w:rsid w:val="00B811F7"/>
    <w:rsid w:val="00BA5DC6"/>
    <w:rsid w:val="00BA6196"/>
    <w:rsid w:val="00BC6D8C"/>
    <w:rsid w:val="00BF4BC3"/>
    <w:rsid w:val="00C16AF2"/>
    <w:rsid w:val="00C34006"/>
    <w:rsid w:val="00C426B1"/>
    <w:rsid w:val="00C56F7A"/>
    <w:rsid w:val="00C755CA"/>
    <w:rsid w:val="00C82B6B"/>
    <w:rsid w:val="00C90D6A"/>
    <w:rsid w:val="00C93EF4"/>
    <w:rsid w:val="00CC72B6"/>
    <w:rsid w:val="00D0218D"/>
    <w:rsid w:val="00D13A72"/>
    <w:rsid w:val="00D216CD"/>
    <w:rsid w:val="00D36EAE"/>
    <w:rsid w:val="00D547D9"/>
    <w:rsid w:val="00D54984"/>
    <w:rsid w:val="00D64D0C"/>
    <w:rsid w:val="00DA2529"/>
    <w:rsid w:val="00DB130A"/>
    <w:rsid w:val="00DC10A1"/>
    <w:rsid w:val="00DC655F"/>
    <w:rsid w:val="00DD7EBD"/>
    <w:rsid w:val="00DF62B6"/>
    <w:rsid w:val="00E07225"/>
    <w:rsid w:val="00E155B7"/>
    <w:rsid w:val="00E269AC"/>
    <w:rsid w:val="00E3760B"/>
    <w:rsid w:val="00E5409F"/>
    <w:rsid w:val="00E57930"/>
    <w:rsid w:val="00E848B9"/>
    <w:rsid w:val="00EB43C2"/>
    <w:rsid w:val="00EC0185"/>
    <w:rsid w:val="00F021FA"/>
    <w:rsid w:val="00F51A76"/>
    <w:rsid w:val="00F57ACA"/>
    <w:rsid w:val="00F61A22"/>
    <w:rsid w:val="00F62E97"/>
    <w:rsid w:val="00F64209"/>
    <w:rsid w:val="00F93BF5"/>
    <w:rsid w:val="00F96F63"/>
    <w:rsid w:val="00FD7F07"/>
    <w:rsid w:val="00FF126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360" w:hanging="36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1627FE"/>
  </w:style>
  <w:style w:type="paragraph" w:styleId="CommentText">
    <w:name w:val="annotation text"/>
    <w:basedOn w:val="Normal"/>
    <w:link w:val="CommentTextChar"/>
    <w:uiPriority w:val="99"/>
    <w:semiHidden/>
    <w:unhideWhenUsed/>
    <w:rsid w:val="001627FE"/>
    <w:rPr>
      <w:sz w:val="20"/>
    </w:rPr>
  </w:style>
  <w:style w:type="character" w:customStyle="1" w:styleId="CommentTextChar">
    <w:name w:val="Comment Text Char"/>
    <w:basedOn w:val="DefaultParagraphFont"/>
    <w:link w:val="CommentText"/>
    <w:uiPriority w:val="99"/>
    <w:semiHidden/>
    <w:rsid w:val="001627FE"/>
    <w:rPr>
      <w:snapToGrid w:val="0"/>
      <w:kern w:val="28"/>
    </w:rPr>
  </w:style>
  <w:style w:type="character" w:styleId="CommentReference">
    <w:name w:val="annotation reference"/>
    <w:uiPriority w:val="99"/>
    <w:semiHidden/>
    <w:unhideWhenUsed/>
    <w:rsid w:val="001627FE"/>
    <w:rPr>
      <w:sz w:val="16"/>
      <w:szCs w:val="16"/>
    </w:rPr>
  </w:style>
  <w:style w:type="paragraph" w:styleId="BalloonText">
    <w:name w:val="Balloon Text"/>
    <w:basedOn w:val="Normal"/>
    <w:link w:val="BalloonTextChar"/>
    <w:uiPriority w:val="99"/>
    <w:semiHidden/>
    <w:unhideWhenUsed/>
    <w:rsid w:val="00162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FE"/>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EB43C2"/>
    <w:rPr>
      <w:b/>
      <w:bCs/>
    </w:rPr>
  </w:style>
  <w:style w:type="character" w:customStyle="1" w:styleId="CommentSubjectChar">
    <w:name w:val="Comment Subject Char"/>
    <w:basedOn w:val="CommentTextChar"/>
    <w:link w:val="CommentSubject"/>
    <w:uiPriority w:val="99"/>
    <w:semiHidden/>
    <w:rsid w:val="00EB43C2"/>
    <w:rPr>
      <w:b/>
      <w:bCs/>
      <w:snapToGrid w:val="0"/>
      <w:kern w:val="28"/>
    </w:rPr>
  </w:style>
  <w:style w:type="character" w:customStyle="1" w:styleId="UnresolvedMention">
    <w:name w:val="Unresolved Mention"/>
    <w:basedOn w:val="DefaultParagraphFont"/>
    <w:uiPriority w:val="99"/>
    <w:semiHidden/>
    <w:unhideWhenUsed/>
    <w:rsid w:val="0047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iel.Daly@fcc.gov" TargetMode="External" /><Relationship Id="rId6" Type="http://schemas.openxmlformats.org/officeDocument/2006/relationships/hyperlink" Target="http://www.fcc.gov/covid19telehealth"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