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F83EBA" w:rsidP="008D580A" w14:paraId="7970446C" w14:textId="319A796D">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B14F0C">
        <w:rPr>
          <w:b/>
          <w:szCs w:val="22"/>
        </w:rPr>
        <w:fldChar w:fldCharType="begin">
          <w:ffData>
            <w:name w:val="Text1"/>
            <w:enabled/>
            <w:calcOnExit w:val="0"/>
            <w:textInput>
              <w:default w:val="DA 20-453"/>
            </w:textInput>
          </w:ffData>
        </w:fldChar>
      </w:r>
      <w:bookmarkStart w:id="0" w:name="Text1"/>
      <w:r w:rsidR="00B14F0C">
        <w:rPr>
          <w:b/>
          <w:szCs w:val="22"/>
        </w:rPr>
        <w:instrText xml:space="preserve"> FORMTEXT </w:instrText>
      </w:r>
      <w:r w:rsidR="00B14F0C">
        <w:rPr>
          <w:b/>
          <w:szCs w:val="22"/>
        </w:rPr>
        <w:fldChar w:fldCharType="separate"/>
      </w:r>
      <w:r w:rsidR="00B14F0C">
        <w:rPr>
          <w:b/>
          <w:noProof/>
          <w:szCs w:val="22"/>
        </w:rPr>
        <w:t>DA 20-453</w:t>
      </w:r>
      <w:r w:rsidR="00B14F0C">
        <w:rPr>
          <w:b/>
          <w:szCs w:val="22"/>
        </w:rPr>
        <w:fldChar w:fldCharType="end"/>
      </w:r>
      <w:bookmarkEnd w:id="0"/>
    </w:p>
    <w:p w:rsidR="00013A8B" w:rsidRPr="00F83EBA" w:rsidP="00013A8B" w14:paraId="62FDDC3E" w14:textId="69EDBDAC">
      <w:pPr>
        <w:spacing w:before="60"/>
        <w:jc w:val="right"/>
        <w:rPr>
          <w:b/>
          <w:szCs w:val="22"/>
        </w:rPr>
      </w:pPr>
      <w:r w:rsidRPr="00F83EBA">
        <w:rPr>
          <w:b/>
          <w:szCs w:val="22"/>
        </w:rPr>
        <w:t xml:space="preserve">Released:  </w:t>
      </w:r>
      <w:r w:rsidR="00B14F0C">
        <w:rPr>
          <w:b/>
          <w:szCs w:val="22"/>
        </w:rPr>
        <w:fldChar w:fldCharType="begin">
          <w:ffData>
            <w:name w:val="Text2"/>
            <w:enabled/>
            <w:calcOnExit w:val="0"/>
            <w:textInput>
              <w:default w:val="April 27, 2020"/>
            </w:textInput>
          </w:ffData>
        </w:fldChar>
      </w:r>
      <w:bookmarkStart w:id="1" w:name="Text2"/>
      <w:r w:rsidR="00B14F0C">
        <w:rPr>
          <w:b/>
          <w:szCs w:val="22"/>
        </w:rPr>
        <w:instrText xml:space="preserve"> FORMTEXT </w:instrText>
      </w:r>
      <w:r w:rsidR="00B14F0C">
        <w:rPr>
          <w:b/>
          <w:szCs w:val="22"/>
        </w:rPr>
        <w:fldChar w:fldCharType="separate"/>
      </w:r>
      <w:r w:rsidR="00B14F0C">
        <w:rPr>
          <w:b/>
          <w:noProof/>
          <w:szCs w:val="22"/>
        </w:rPr>
        <w:t>April 27, 2020</w:t>
      </w:r>
      <w:r w:rsidR="00B14F0C">
        <w:rPr>
          <w:b/>
          <w:szCs w:val="22"/>
        </w:rPr>
        <w:fldChar w:fldCharType="end"/>
      </w:r>
      <w:bookmarkEnd w:id="1"/>
    </w:p>
    <w:p w:rsidR="00013A8B" w:rsidRPr="00F83EBA" w:rsidP="00013A8B" w14:paraId="3FF71DDA" w14:textId="77777777">
      <w:pPr>
        <w:jc w:val="right"/>
        <w:rPr>
          <w:szCs w:val="22"/>
        </w:rPr>
      </w:pPr>
    </w:p>
    <w:p w:rsidR="00CC3078" w:rsidRPr="00F83EBA" w:rsidP="00CC3078" w14:paraId="0640FA2F" w14:textId="7C9FF81A">
      <w:pPr>
        <w:jc w:val="center"/>
        <w:rPr>
          <w:b/>
          <w:caps/>
          <w:szCs w:val="22"/>
        </w:rPr>
      </w:pPr>
      <w:bookmarkStart w:id="2" w:name="_Hlk34719553"/>
      <w:r w:rsidRPr="00F83EBA">
        <w:rPr>
          <w:b/>
          <w:caps/>
          <w:szCs w:val="22"/>
        </w:rPr>
        <w:t xml:space="preserve">PUBLIC SAFETY AND HOMELAND SECURITY BUREAU SEEKS COMMENT ON MODIFICATIONS TO </w:t>
      </w:r>
      <w:r w:rsidR="009827B0">
        <w:rPr>
          <w:b/>
          <w:caps/>
          <w:szCs w:val="22"/>
        </w:rPr>
        <w:t>NETWORK OUTAGE</w:t>
      </w:r>
      <w:r w:rsidRPr="00F83EBA" w:rsidR="005A0477">
        <w:rPr>
          <w:b/>
          <w:caps/>
          <w:szCs w:val="22"/>
        </w:rPr>
        <w:t xml:space="preserve"> REPORTING</w:t>
      </w:r>
      <w:r w:rsidRPr="00F83EBA" w:rsidR="00D51744">
        <w:rPr>
          <w:b/>
          <w:caps/>
          <w:szCs w:val="22"/>
        </w:rPr>
        <w:t xml:space="preserve"> </w:t>
      </w:r>
      <w:r w:rsidRPr="00F83EBA">
        <w:rPr>
          <w:b/>
          <w:caps/>
          <w:szCs w:val="22"/>
        </w:rPr>
        <w:t xml:space="preserve">aND 911 </w:t>
      </w:r>
      <w:bookmarkStart w:id="3" w:name="_Hlk32497877"/>
      <w:r w:rsidR="009827B0">
        <w:rPr>
          <w:b/>
          <w:caps/>
          <w:szCs w:val="22"/>
        </w:rPr>
        <w:t xml:space="preserve">ReLIABILITY </w:t>
      </w:r>
      <w:r w:rsidRPr="00F83EBA">
        <w:rPr>
          <w:b/>
          <w:caps/>
          <w:szCs w:val="22"/>
        </w:rPr>
        <w:t>CERTIFICATION</w:t>
      </w:r>
      <w:bookmarkEnd w:id="3"/>
      <w:r w:rsidR="00DC143A">
        <w:rPr>
          <w:b/>
          <w:caps/>
          <w:szCs w:val="22"/>
        </w:rPr>
        <w:t>S</w:t>
      </w:r>
      <w:r w:rsidRPr="00F83EBA" w:rsidR="005A0477">
        <w:rPr>
          <w:b/>
          <w:caps/>
          <w:szCs w:val="22"/>
        </w:rPr>
        <w:t xml:space="preserve"> </w:t>
      </w:r>
      <w:r w:rsidR="00DC143A">
        <w:rPr>
          <w:b/>
          <w:caps/>
          <w:szCs w:val="22"/>
        </w:rPr>
        <w:t>for COVERED 911 Service PROVIDERS</w:t>
      </w:r>
    </w:p>
    <w:p w:rsidR="006B7149" w:rsidRPr="00F83EBA" w:rsidP="00CC3078" w14:paraId="03349898" w14:textId="77777777">
      <w:pPr>
        <w:jc w:val="center"/>
        <w:rPr>
          <w:b/>
          <w:szCs w:val="22"/>
        </w:rPr>
      </w:pPr>
      <w:bookmarkStart w:id="4" w:name="TOChere"/>
    </w:p>
    <w:p w:rsidR="00CC3078" w:rsidRPr="00F83EBA" w:rsidP="00CC3078" w14:paraId="451899EA" w14:textId="24D88918">
      <w:pPr>
        <w:jc w:val="center"/>
        <w:rPr>
          <w:b/>
          <w:szCs w:val="22"/>
        </w:rPr>
      </w:pPr>
      <w:r w:rsidRPr="00F83EBA">
        <w:rPr>
          <w:b/>
          <w:szCs w:val="22"/>
        </w:rPr>
        <w:t>PS Docket No</w:t>
      </w:r>
      <w:r w:rsidR="009827B0">
        <w:rPr>
          <w:b/>
          <w:szCs w:val="22"/>
        </w:rPr>
        <w:t>s</w:t>
      </w:r>
      <w:r w:rsidRPr="00F83EBA">
        <w:rPr>
          <w:b/>
          <w:szCs w:val="22"/>
        </w:rPr>
        <w:t xml:space="preserve">. </w:t>
      </w:r>
      <w:r w:rsidR="009827B0">
        <w:rPr>
          <w:b/>
          <w:szCs w:val="22"/>
        </w:rPr>
        <w:t xml:space="preserve">15-80, </w:t>
      </w:r>
      <w:r w:rsidRPr="00F83EBA">
        <w:rPr>
          <w:b/>
          <w:szCs w:val="22"/>
        </w:rPr>
        <w:t>13-75</w:t>
      </w:r>
      <w:r w:rsidR="009827B0">
        <w:rPr>
          <w:b/>
          <w:szCs w:val="22"/>
        </w:rPr>
        <w:t>, 11-60</w:t>
      </w:r>
    </w:p>
    <w:p w:rsidR="002227E7" w:rsidRPr="00093CD4" w:rsidP="00CC3078" w14:paraId="65FE7900" w14:textId="77777777">
      <w:pPr>
        <w:rPr>
          <w:b/>
          <w:szCs w:val="22"/>
        </w:rPr>
      </w:pPr>
    </w:p>
    <w:p w:rsidR="00CC3078" w:rsidRPr="00F83EBA" w:rsidP="00CC3078" w14:paraId="5BD5840B" w14:textId="70319756">
      <w:pPr>
        <w:rPr>
          <w:b/>
          <w:szCs w:val="22"/>
        </w:rPr>
      </w:pPr>
      <w:r w:rsidRPr="00093CD4">
        <w:rPr>
          <w:b/>
          <w:szCs w:val="22"/>
        </w:rPr>
        <w:t xml:space="preserve">Comments Due: </w:t>
      </w:r>
      <w:r w:rsidRPr="00093CD4">
        <w:rPr>
          <w:rFonts w:ascii="TimesNewRoman,Bold" w:hAnsi="TimesNewRoman,Bold" w:cs="TimesNewRoman,Bold"/>
          <w:b/>
          <w:bCs/>
          <w:szCs w:val="22"/>
        </w:rPr>
        <w:t>(</w:t>
      </w:r>
      <w:r w:rsidR="009827B0">
        <w:rPr>
          <w:rFonts w:ascii="TimesNewRoman,Bold" w:hAnsi="TimesNewRoman,Bold" w:cs="TimesNewRoman,Bold"/>
          <w:b/>
          <w:bCs/>
          <w:szCs w:val="22"/>
        </w:rPr>
        <w:t>30</w:t>
      </w:r>
      <w:r w:rsidRPr="00093CD4" w:rsidR="009827B0">
        <w:rPr>
          <w:rFonts w:ascii="TimesNewRoman,Bold" w:hAnsi="TimesNewRoman,Bold" w:cs="TimesNewRoman,Bold"/>
          <w:b/>
          <w:bCs/>
          <w:szCs w:val="22"/>
        </w:rPr>
        <w:t xml:space="preserve"> </w:t>
      </w:r>
      <w:r w:rsidRPr="00093CD4">
        <w:rPr>
          <w:rFonts w:ascii="TimesNewRoman,Bold" w:hAnsi="TimesNewRoman,Bold" w:cs="TimesNewRoman,Bold"/>
          <w:b/>
          <w:bCs/>
          <w:szCs w:val="22"/>
        </w:rPr>
        <w:t>days after date of publication in the Federal Register)</w:t>
      </w:r>
    </w:p>
    <w:p w:rsidR="00CC3078" w:rsidRPr="00C31628" w:rsidP="00CC3078" w14:paraId="29377243" w14:textId="77777777">
      <w:pPr>
        <w:rPr>
          <w:b/>
          <w:szCs w:val="22"/>
        </w:rPr>
      </w:pPr>
    </w:p>
    <w:p w:rsidR="001E0D44" w:rsidP="00D45AF6" w14:paraId="4F908679" w14:textId="528CA502">
      <w:pPr>
        <w:pStyle w:val="CommentText"/>
        <w:spacing w:after="120"/>
        <w:ind w:firstLine="720"/>
        <w:contextualSpacing/>
        <w:rPr>
          <w:sz w:val="22"/>
          <w:szCs w:val="22"/>
          <w:shd w:val="clear" w:color="auto" w:fill="FFFFFF"/>
        </w:rPr>
      </w:pPr>
      <w:r w:rsidRPr="00C31628">
        <w:rPr>
          <w:sz w:val="22"/>
          <w:szCs w:val="22"/>
        </w:rPr>
        <w:t xml:space="preserve">By this </w:t>
      </w:r>
      <w:r w:rsidRPr="00C31628">
        <w:rPr>
          <w:i/>
          <w:iCs/>
          <w:sz w:val="22"/>
          <w:szCs w:val="22"/>
        </w:rPr>
        <w:t>Public Notice</w:t>
      </w:r>
      <w:r w:rsidRPr="00C31628" w:rsidR="00A0231F">
        <w:rPr>
          <w:sz w:val="22"/>
          <w:szCs w:val="22"/>
        </w:rPr>
        <w:t>,</w:t>
      </w:r>
      <w:r w:rsidRPr="00C31628">
        <w:rPr>
          <w:sz w:val="22"/>
          <w:szCs w:val="22"/>
        </w:rPr>
        <w:t xml:space="preserve"> the Public Safety and Homeland Security Bureau (Bureau) </w:t>
      </w:r>
      <w:r w:rsidRPr="00C31628" w:rsidR="005846A9">
        <w:rPr>
          <w:sz w:val="22"/>
          <w:szCs w:val="22"/>
        </w:rPr>
        <w:t xml:space="preserve">of the </w:t>
      </w:r>
      <w:r w:rsidRPr="00C31628" w:rsidR="005846A9">
        <w:rPr>
          <w:sz w:val="22"/>
          <w:szCs w:val="22"/>
          <w:shd w:val="clear" w:color="auto" w:fill="FFFFFF"/>
        </w:rPr>
        <w:t xml:space="preserve">Federal Communications Commission (FCC or Commission) </w:t>
      </w:r>
      <w:r w:rsidRPr="00C31628">
        <w:rPr>
          <w:sz w:val="22"/>
          <w:szCs w:val="22"/>
        </w:rPr>
        <w:t xml:space="preserve">seeks comment on </w:t>
      </w:r>
      <w:r w:rsidRPr="00C31628" w:rsidR="00025513">
        <w:rPr>
          <w:sz w:val="22"/>
          <w:szCs w:val="22"/>
        </w:rPr>
        <w:t xml:space="preserve">the implementation of </w:t>
      </w:r>
      <w:r w:rsidRPr="00C31628" w:rsidR="006255D1">
        <w:rPr>
          <w:sz w:val="22"/>
          <w:szCs w:val="22"/>
        </w:rPr>
        <w:t>new</w:t>
      </w:r>
      <w:r w:rsidRPr="00C31628">
        <w:rPr>
          <w:sz w:val="22"/>
          <w:szCs w:val="22"/>
        </w:rPr>
        <w:t xml:space="preserve"> data fields</w:t>
      </w:r>
      <w:r w:rsidR="00CE354B">
        <w:rPr>
          <w:sz w:val="22"/>
          <w:szCs w:val="22"/>
        </w:rPr>
        <w:t xml:space="preserve"> for covered 911 service providers</w:t>
      </w:r>
      <w:r w:rsidRPr="00C31628">
        <w:rPr>
          <w:sz w:val="22"/>
          <w:szCs w:val="22"/>
        </w:rPr>
        <w:t xml:space="preserve"> </w:t>
      </w:r>
      <w:r w:rsidRPr="00C31628" w:rsidR="006255D1">
        <w:rPr>
          <w:sz w:val="22"/>
          <w:szCs w:val="22"/>
        </w:rPr>
        <w:t xml:space="preserve">that </w:t>
      </w:r>
      <w:r w:rsidRPr="00C31628" w:rsidR="00025513">
        <w:rPr>
          <w:sz w:val="22"/>
          <w:szCs w:val="22"/>
        </w:rPr>
        <w:t>it will</w:t>
      </w:r>
      <w:r w:rsidRPr="00C31628" w:rsidR="006255D1">
        <w:rPr>
          <w:sz w:val="22"/>
          <w:szCs w:val="22"/>
        </w:rPr>
        <w:t xml:space="preserve"> add </w:t>
      </w:r>
      <w:r w:rsidRPr="00C31628">
        <w:rPr>
          <w:sz w:val="22"/>
          <w:szCs w:val="22"/>
        </w:rPr>
        <w:t xml:space="preserve">to </w:t>
      </w:r>
      <w:r w:rsidRPr="00C31628" w:rsidR="006E0F89">
        <w:rPr>
          <w:sz w:val="22"/>
          <w:szCs w:val="22"/>
        </w:rPr>
        <w:t xml:space="preserve">the </w:t>
      </w:r>
      <w:r w:rsidRPr="00C31628">
        <w:rPr>
          <w:sz w:val="22"/>
          <w:szCs w:val="22"/>
        </w:rPr>
        <w:t>Network Outage Reporting System (NORS)</w:t>
      </w:r>
      <w:r w:rsidRPr="00C31628" w:rsidR="00FE2F7D">
        <w:rPr>
          <w:sz w:val="22"/>
          <w:szCs w:val="22"/>
        </w:rPr>
        <w:t xml:space="preserve"> </w:t>
      </w:r>
      <w:r w:rsidRPr="00C31628">
        <w:rPr>
          <w:sz w:val="22"/>
          <w:szCs w:val="22"/>
        </w:rPr>
        <w:t xml:space="preserve">and 911 </w:t>
      </w:r>
      <w:bookmarkStart w:id="5" w:name="_Hlk34806753"/>
      <w:r w:rsidRPr="00C31628" w:rsidR="006E0F89">
        <w:rPr>
          <w:sz w:val="22"/>
          <w:szCs w:val="22"/>
        </w:rPr>
        <w:t>R</w:t>
      </w:r>
      <w:r w:rsidRPr="00C31628">
        <w:rPr>
          <w:sz w:val="22"/>
          <w:szCs w:val="22"/>
        </w:rPr>
        <w:t xml:space="preserve">eliability </w:t>
      </w:r>
      <w:r w:rsidRPr="00C31628" w:rsidR="006E0F89">
        <w:rPr>
          <w:sz w:val="22"/>
          <w:szCs w:val="22"/>
        </w:rPr>
        <w:t>C</w:t>
      </w:r>
      <w:r w:rsidRPr="00C31628">
        <w:rPr>
          <w:sz w:val="22"/>
          <w:szCs w:val="22"/>
        </w:rPr>
        <w:t>ertification</w:t>
      </w:r>
      <w:r w:rsidRPr="00C31628" w:rsidR="006E0F89">
        <w:rPr>
          <w:sz w:val="22"/>
          <w:szCs w:val="22"/>
        </w:rPr>
        <w:t xml:space="preserve"> System</w:t>
      </w:r>
      <w:bookmarkEnd w:id="5"/>
      <w:r w:rsidRPr="006C3892" w:rsidR="00506A8C">
        <w:rPr>
          <w:sz w:val="22"/>
          <w:szCs w:val="22"/>
        </w:rPr>
        <w:t>, respectively,</w:t>
      </w:r>
      <w:r w:rsidR="00FF3845">
        <w:rPr>
          <w:sz w:val="22"/>
          <w:szCs w:val="22"/>
        </w:rPr>
        <w:t xml:space="preserve"> </w:t>
      </w:r>
      <w:r w:rsidRPr="00C31628">
        <w:rPr>
          <w:sz w:val="22"/>
          <w:szCs w:val="22"/>
        </w:rPr>
        <w:t>to improve the Bureau’s</w:t>
      </w:r>
      <w:r w:rsidRPr="00C31628" w:rsidR="00BF4FEF">
        <w:rPr>
          <w:sz w:val="22"/>
          <w:szCs w:val="22"/>
        </w:rPr>
        <w:t xml:space="preserve"> ability to assess</w:t>
      </w:r>
      <w:r w:rsidRPr="00C31628">
        <w:rPr>
          <w:sz w:val="22"/>
          <w:szCs w:val="22"/>
        </w:rPr>
        <w:t xml:space="preserve"> 911 reliability.</w:t>
      </w:r>
      <w:r>
        <w:rPr>
          <w:rStyle w:val="FootnoteReference"/>
        </w:rPr>
        <w:footnoteReference w:id="3"/>
      </w:r>
      <w:r w:rsidR="008510AD">
        <w:rPr>
          <w:sz w:val="22"/>
          <w:szCs w:val="22"/>
        </w:rPr>
        <w:t xml:space="preserve">  </w:t>
      </w:r>
      <w:r w:rsidRPr="00C31628" w:rsidR="00FC66C6">
        <w:rPr>
          <w:sz w:val="22"/>
          <w:szCs w:val="22"/>
        </w:rPr>
        <w:t>T</w:t>
      </w:r>
      <w:r w:rsidRPr="00C31628" w:rsidR="006255D1">
        <w:rPr>
          <w:sz w:val="22"/>
          <w:szCs w:val="22"/>
        </w:rPr>
        <w:t>he</w:t>
      </w:r>
      <w:r w:rsidRPr="00C31628" w:rsidR="00655287">
        <w:rPr>
          <w:sz w:val="22"/>
          <w:szCs w:val="22"/>
        </w:rPr>
        <w:t xml:space="preserve">se </w:t>
      </w:r>
      <w:r w:rsidRPr="00C31628" w:rsidR="006E0F89">
        <w:rPr>
          <w:sz w:val="22"/>
          <w:szCs w:val="22"/>
        </w:rPr>
        <w:t xml:space="preserve">new </w:t>
      </w:r>
      <w:r w:rsidRPr="00C31628" w:rsidR="00655287">
        <w:rPr>
          <w:sz w:val="22"/>
          <w:szCs w:val="22"/>
        </w:rPr>
        <w:t>fields</w:t>
      </w:r>
      <w:r w:rsidRPr="00C31628" w:rsidR="00093CD4">
        <w:rPr>
          <w:sz w:val="22"/>
          <w:szCs w:val="22"/>
        </w:rPr>
        <w:t xml:space="preserve"> </w:t>
      </w:r>
      <w:r w:rsidRPr="00C31628" w:rsidR="00E747E6">
        <w:rPr>
          <w:sz w:val="22"/>
          <w:szCs w:val="22"/>
        </w:rPr>
        <w:t>will</w:t>
      </w:r>
      <w:r w:rsidRPr="00C31628" w:rsidR="001A276C">
        <w:rPr>
          <w:sz w:val="22"/>
          <w:szCs w:val="22"/>
        </w:rPr>
        <w:t xml:space="preserve"> aid the Commission </w:t>
      </w:r>
      <w:r w:rsidRPr="00C31628" w:rsidR="000B510F">
        <w:rPr>
          <w:sz w:val="22"/>
          <w:szCs w:val="22"/>
        </w:rPr>
        <w:t>in</w:t>
      </w:r>
      <w:r w:rsidRPr="00C31628" w:rsidR="001A276C">
        <w:rPr>
          <w:sz w:val="22"/>
          <w:szCs w:val="22"/>
        </w:rPr>
        <w:t xml:space="preserve"> </w:t>
      </w:r>
      <w:r w:rsidRPr="00C31628" w:rsidR="00F36EA4">
        <w:rPr>
          <w:sz w:val="22"/>
          <w:szCs w:val="22"/>
        </w:rPr>
        <w:t>identifying</w:t>
      </w:r>
      <w:r w:rsidRPr="00C31628" w:rsidR="00625B7D">
        <w:rPr>
          <w:sz w:val="22"/>
          <w:szCs w:val="22"/>
        </w:rPr>
        <w:t xml:space="preserve"> </w:t>
      </w:r>
      <w:r w:rsidRPr="00C31628" w:rsidR="00C54AD5">
        <w:rPr>
          <w:sz w:val="22"/>
          <w:szCs w:val="22"/>
        </w:rPr>
        <w:t xml:space="preserve">911 special facilities </w:t>
      </w:r>
      <w:r w:rsidRPr="00C31628" w:rsidR="00E747E6">
        <w:rPr>
          <w:sz w:val="22"/>
          <w:szCs w:val="22"/>
        </w:rPr>
        <w:t>(</w:t>
      </w:r>
      <w:r w:rsidRPr="00C31628" w:rsidR="00C54AD5">
        <w:rPr>
          <w:sz w:val="22"/>
          <w:szCs w:val="22"/>
        </w:rPr>
        <w:t xml:space="preserve">such as </w:t>
      </w:r>
      <w:r w:rsidRPr="00C31628" w:rsidR="00625B7D">
        <w:rPr>
          <w:sz w:val="22"/>
          <w:szCs w:val="22"/>
          <w:shd w:val="clear" w:color="auto" w:fill="FFFFFF"/>
        </w:rPr>
        <w:t>public safety answering points (</w:t>
      </w:r>
      <w:r w:rsidRPr="00C31628" w:rsidR="00625B7D">
        <w:rPr>
          <w:rFonts w:ascii="TimesNewRomanPSMT" w:hAnsi="TimesNewRomanPSMT" w:cs="TimesNewRomanPSMT"/>
          <w:sz w:val="22"/>
          <w:szCs w:val="22"/>
        </w:rPr>
        <w:t>PSAPs)</w:t>
      </w:r>
      <w:r w:rsidR="00E149A6">
        <w:rPr>
          <w:rFonts w:ascii="TimesNewRomanPSMT" w:hAnsi="TimesNewRomanPSMT" w:cs="TimesNewRomanPSMT"/>
          <w:sz w:val="22"/>
          <w:szCs w:val="22"/>
        </w:rPr>
        <w:t>)</w:t>
      </w:r>
      <w:r w:rsidRPr="00C31628" w:rsidR="00625B7D">
        <w:rPr>
          <w:rFonts w:ascii="TimesNewRomanPSMT" w:hAnsi="TimesNewRomanPSMT" w:cs="TimesNewRomanPSMT"/>
          <w:sz w:val="22"/>
          <w:szCs w:val="22"/>
        </w:rPr>
        <w:t xml:space="preserve"> </w:t>
      </w:r>
      <w:r w:rsidRPr="00C31628" w:rsidR="00625B7D">
        <w:rPr>
          <w:sz w:val="22"/>
          <w:szCs w:val="22"/>
        </w:rPr>
        <w:t>affected by service outages</w:t>
      </w:r>
      <w:r w:rsidRPr="00C31628" w:rsidR="006255D1">
        <w:rPr>
          <w:sz w:val="22"/>
          <w:szCs w:val="22"/>
        </w:rPr>
        <w:t xml:space="preserve">, determining </w:t>
      </w:r>
      <w:r w:rsidRPr="00C31628" w:rsidR="00AD7BA1">
        <w:rPr>
          <w:sz w:val="22"/>
          <w:szCs w:val="22"/>
        </w:rPr>
        <w:t xml:space="preserve">whether </w:t>
      </w:r>
      <w:r w:rsidRPr="00C31628" w:rsidR="00607A7C">
        <w:rPr>
          <w:sz w:val="22"/>
          <w:szCs w:val="22"/>
        </w:rPr>
        <w:t xml:space="preserve">alternative measures </w:t>
      </w:r>
      <w:r w:rsidRPr="00C31628" w:rsidR="006255D1">
        <w:rPr>
          <w:sz w:val="22"/>
          <w:szCs w:val="22"/>
        </w:rPr>
        <w:t>to circuit diversity are effective</w:t>
      </w:r>
      <w:r w:rsidRPr="00C31628" w:rsidR="00E747E6">
        <w:rPr>
          <w:sz w:val="22"/>
          <w:szCs w:val="22"/>
        </w:rPr>
        <w:t xml:space="preserve"> in maintaining network reliability</w:t>
      </w:r>
      <w:r w:rsidRPr="00C31628" w:rsidR="006255D1">
        <w:rPr>
          <w:sz w:val="22"/>
          <w:szCs w:val="22"/>
        </w:rPr>
        <w:t>, recognizing year-to-year improvements in 911 reliability</w:t>
      </w:r>
      <w:r w:rsidR="0032075C">
        <w:rPr>
          <w:sz w:val="22"/>
          <w:szCs w:val="22"/>
        </w:rPr>
        <w:t>,</w:t>
      </w:r>
      <w:r w:rsidR="00021893">
        <w:rPr>
          <w:sz w:val="22"/>
          <w:szCs w:val="22"/>
        </w:rPr>
        <w:t xml:space="preserve"> </w:t>
      </w:r>
      <w:r w:rsidRPr="00C31628" w:rsidR="006255D1">
        <w:rPr>
          <w:sz w:val="22"/>
          <w:szCs w:val="22"/>
        </w:rPr>
        <w:t>and ensuring compliance with existing network reliability requirements</w:t>
      </w:r>
      <w:r w:rsidRPr="00C31628" w:rsidR="00B40037">
        <w:rPr>
          <w:sz w:val="22"/>
          <w:szCs w:val="22"/>
          <w:shd w:val="clear" w:color="auto" w:fill="FFFFFF"/>
        </w:rPr>
        <w:t>.</w:t>
      </w:r>
    </w:p>
    <w:p w:rsidR="00CC3078" w:rsidRPr="00F83EBA" w:rsidP="00CC3078" w14:paraId="31C6CE32" w14:textId="77777777">
      <w:pPr>
        <w:pStyle w:val="ParaNum"/>
        <w:numPr>
          <w:ilvl w:val="0"/>
          <w:numId w:val="0"/>
        </w:numPr>
        <w:rPr>
          <w:b/>
          <w:bCs/>
          <w:szCs w:val="22"/>
        </w:rPr>
      </w:pPr>
      <w:r w:rsidRPr="00F83EBA">
        <w:rPr>
          <w:b/>
          <w:bCs/>
          <w:szCs w:val="22"/>
        </w:rPr>
        <w:t>I.</w:t>
      </w:r>
      <w:r w:rsidRPr="00F83EBA">
        <w:rPr>
          <w:b/>
          <w:bCs/>
          <w:szCs w:val="22"/>
        </w:rPr>
        <w:tab/>
        <w:t>BACKGROUND</w:t>
      </w:r>
    </w:p>
    <w:p w:rsidR="00506A8C" w:rsidP="003E4312" w14:paraId="49D72633" w14:textId="77777777">
      <w:pPr>
        <w:autoSpaceDE w:val="0"/>
        <w:autoSpaceDN w:val="0"/>
        <w:adjustRightInd w:val="0"/>
        <w:spacing w:after="120"/>
        <w:ind w:firstLine="720"/>
        <w:rPr>
          <w:szCs w:val="22"/>
        </w:rPr>
      </w:pPr>
      <w:r w:rsidRPr="006C3892">
        <w:rPr>
          <w:szCs w:val="22"/>
        </w:rPr>
        <w:t>Data sets from both NORS and the 911 Reliability Certification System, while separate, contribute to the Commission’s situational awareness regarding 911 reliability.</w:t>
      </w:r>
      <w:r>
        <w:rPr>
          <w:szCs w:val="22"/>
        </w:rPr>
        <w:t xml:space="preserve">  </w:t>
      </w:r>
    </w:p>
    <w:p w:rsidR="00DB6863" w:rsidP="00BC3B03" w14:paraId="114B63B8" w14:textId="04B3A002">
      <w:pPr>
        <w:autoSpaceDE w:val="0"/>
        <w:autoSpaceDN w:val="0"/>
        <w:adjustRightInd w:val="0"/>
        <w:spacing w:after="120"/>
        <w:ind w:firstLine="720"/>
        <w:rPr>
          <w:szCs w:val="22"/>
        </w:rPr>
      </w:pPr>
      <w:r w:rsidRPr="006C3892">
        <w:rPr>
          <w:szCs w:val="22"/>
        </w:rPr>
        <w:t>As to NORS, i</w:t>
      </w:r>
      <w:r w:rsidRPr="006C3892" w:rsidR="00410009">
        <w:rPr>
          <w:szCs w:val="22"/>
        </w:rPr>
        <w:t>n</w:t>
      </w:r>
      <w:r w:rsidR="00410009">
        <w:rPr>
          <w:szCs w:val="22"/>
        </w:rPr>
        <w:t xml:space="preserve"> 2004, t</w:t>
      </w:r>
      <w:r w:rsidRPr="00F83EBA" w:rsidR="005846A9">
        <w:rPr>
          <w:szCs w:val="22"/>
        </w:rPr>
        <w:t>he Commission</w:t>
      </w:r>
      <w:r w:rsidRPr="00F83EBA" w:rsidR="005879BF">
        <w:rPr>
          <w:szCs w:val="22"/>
        </w:rPr>
        <w:t xml:space="preserve"> implemented a framework to</w:t>
      </w:r>
      <w:r w:rsidRPr="00F83EBA" w:rsidR="005C08B9">
        <w:rPr>
          <w:szCs w:val="22"/>
        </w:rPr>
        <w:t xml:space="preserve"> evaluate the reliability, redundancy</w:t>
      </w:r>
      <w:r w:rsidR="000A243E">
        <w:rPr>
          <w:szCs w:val="22"/>
        </w:rPr>
        <w:t>,</w:t>
      </w:r>
      <w:r w:rsidRPr="00F83EBA" w:rsidR="005C08B9">
        <w:rPr>
          <w:szCs w:val="22"/>
        </w:rPr>
        <w:t xml:space="preserve"> and resiliency of </w:t>
      </w:r>
      <w:r w:rsidR="00316BA7">
        <w:rPr>
          <w:szCs w:val="22"/>
        </w:rPr>
        <w:t xml:space="preserve">communications networks, including </w:t>
      </w:r>
      <w:r w:rsidRPr="00F83EBA" w:rsidR="00316BA7">
        <w:rPr>
          <w:szCs w:val="22"/>
        </w:rPr>
        <w:t>911</w:t>
      </w:r>
      <w:r w:rsidR="00316BA7">
        <w:rPr>
          <w:szCs w:val="22"/>
        </w:rPr>
        <w:t xml:space="preserve"> service</w:t>
      </w:r>
      <w:r w:rsidRPr="00F83EBA" w:rsidR="00701DA5">
        <w:rPr>
          <w:szCs w:val="22"/>
        </w:rPr>
        <w:t>.</w:t>
      </w:r>
      <w:r>
        <w:rPr>
          <w:rStyle w:val="FootnoteReference"/>
          <w:spacing w:val="-2"/>
          <w:szCs w:val="22"/>
        </w:rPr>
        <w:footnoteReference w:id="4"/>
      </w:r>
      <w:r w:rsidRPr="00F83EBA" w:rsidR="002A7E9A">
        <w:rPr>
          <w:szCs w:val="22"/>
        </w:rPr>
        <w:t xml:space="preserve">  </w:t>
      </w:r>
      <w:r w:rsidRPr="00F83EBA" w:rsidR="004E0A85">
        <w:rPr>
          <w:szCs w:val="22"/>
        </w:rPr>
        <w:t>T</w:t>
      </w:r>
      <w:r w:rsidRPr="00F83EBA" w:rsidR="005F2CA9">
        <w:rPr>
          <w:szCs w:val="22"/>
        </w:rPr>
        <w:t>he Commission</w:t>
      </w:r>
      <w:r w:rsidRPr="00F83EBA" w:rsidR="004E0A85">
        <w:rPr>
          <w:szCs w:val="22"/>
        </w:rPr>
        <w:t>’s</w:t>
      </w:r>
      <w:r w:rsidRPr="00F83EBA" w:rsidR="005F2CA9">
        <w:rPr>
          <w:szCs w:val="22"/>
        </w:rPr>
        <w:t xml:space="preserve"> </w:t>
      </w:r>
      <w:r w:rsidRPr="00F83EBA" w:rsidR="005F2CA9">
        <w:rPr>
          <w:rStyle w:val="ParatitleChar"/>
          <w:szCs w:val="22"/>
        </w:rPr>
        <w:t xml:space="preserve">rules require </w:t>
      </w:r>
      <w:r w:rsidRPr="00F83EBA" w:rsidR="005F2CA9">
        <w:rPr>
          <w:szCs w:val="22"/>
        </w:rPr>
        <w:t>outage reporting for certain communications providers</w:t>
      </w:r>
      <w:r w:rsidR="00F12287">
        <w:rPr>
          <w:szCs w:val="22"/>
        </w:rPr>
        <w:t xml:space="preserve">, including </w:t>
      </w:r>
      <w:r w:rsidR="00C06A61">
        <w:t xml:space="preserve">covered 911 service providers, </w:t>
      </w:r>
      <w:r w:rsidRPr="00F83EBA" w:rsidR="005F2CA9">
        <w:rPr>
          <w:szCs w:val="22"/>
        </w:rPr>
        <w:t>to address “the critical need for rapid, complete, and accurate information on service disruptions that could affect homeland security, public health or</w:t>
      </w:r>
      <w:r w:rsidRPr="00F83EBA" w:rsidR="005F2CA9">
        <w:rPr>
          <w:spacing w:val="26"/>
          <w:szCs w:val="22"/>
        </w:rPr>
        <w:t xml:space="preserve"> </w:t>
      </w:r>
      <w:r w:rsidRPr="00F83EBA" w:rsidR="005F2CA9">
        <w:rPr>
          <w:szCs w:val="22"/>
        </w:rPr>
        <w:t xml:space="preserve">safety, and the economic </w:t>
      </w:r>
      <w:r w:rsidRPr="00F83EBA" w:rsidR="005F2CA9">
        <w:rPr>
          <w:spacing w:val="-2"/>
          <w:szCs w:val="22"/>
        </w:rPr>
        <w:t>well-being</w:t>
      </w:r>
      <w:r w:rsidRPr="00F83EBA" w:rsidR="005F2CA9">
        <w:rPr>
          <w:szCs w:val="22"/>
        </w:rPr>
        <w:t xml:space="preserve"> of our Nation, especially in view of the increasing importance of</w:t>
      </w:r>
      <w:r w:rsidR="00D631F8">
        <w:rPr>
          <w:spacing w:val="46"/>
          <w:szCs w:val="22"/>
        </w:rPr>
        <w:t xml:space="preserve"> </w:t>
      </w:r>
      <w:r w:rsidRPr="00F83EBA" w:rsidR="005F2CA9">
        <w:rPr>
          <w:szCs w:val="22"/>
        </w:rPr>
        <w:t>non-wireline communications</w:t>
      </w:r>
      <w:r w:rsidRPr="00F83EBA" w:rsidR="005F2CA9">
        <w:rPr>
          <w:spacing w:val="-2"/>
          <w:szCs w:val="22"/>
        </w:rPr>
        <w:t xml:space="preserve"> </w:t>
      </w:r>
      <w:r w:rsidRPr="00F83EBA" w:rsidR="005F2CA9">
        <w:rPr>
          <w:szCs w:val="22"/>
        </w:rPr>
        <w:t>in the Nation’s communications</w:t>
      </w:r>
      <w:r w:rsidRPr="00F83EBA" w:rsidR="005F2CA9">
        <w:rPr>
          <w:spacing w:val="-2"/>
          <w:szCs w:val="22"/>
        </w:rPr>
        <w:t xml:space="preserve"> </w:t>
      </w:r>
      <w:r w:rsidRPr="00F83EBA" w:rsidR="005F2CA9">
        <w:rPr>
          <w:szCs w:val="22"/>
        </w:rPr>
        <w:t xml:space="preserve">networks and critical </w:t>
      </w:r>
      <w:r w:rsidRPr="00F83EBA" w:rsidR="005F2CA9">
        <w:rPr>
          <w:spacing w:val="-2"/>
          <w:szCs w:val="22"/>
        </w:rPr>
        <w:t>infrastructure.”</w:t>
      </w:r>
      <w:r>
        <w:rPr>
          <w:rStyle w:val="FootnoteReference"/>
          <w:spacing w:val="-2"/>
          <w:szCs w:val="22"/>
        </w:rPr>
        <w:footnoteReference w:id="5"/>
      </w:r>
      <w:r w:rsidR="00D300F6">
        <w:rPr>
          <w:spacing w:val="-2"/>
          <w:szCs w:val="22"/>
        </w:rPr>
        <w:t xml:space="preserve">  </w:t>
      </w:r>
      <w:r w:rsidR="00CD6077">
        <w:rPr>
          <w:spacing w:val="-2"/>
          <w:szCs w:val="22"/>
        </w:rPr>
        <w:t xml:space="preserve">Furthermore, </w:t>
      </w:r>
      <w:r w:rsidR="00CD6077">
        <w:rPr>
          <w:szCs w:val="22"/>
        </w:rPr>
        <w:t>c</w:t>
      </w:r>
      <w:r w:rsidRPr="00F83EBA" w:rsidR="00842A8F">
        <w:rPr>
          <w:szCs w:val="22"/>
        </w:rPr>
        <w:t xml:space="preserve">ertain </w:t>
      </w:r>
      <w:r w:rsidRPr="00F83EBA" w:rsidR="005F2CA9">
        <w:rPr>
          <w:szCs w:val="22"/>
        </w:rPr>
        <w:t xml:space="preserve">service providers must </w:t>
      </w:r>
      <w:r w:rsidR="00061925">
        <w:rPr>
          <w:szCs w:val="22"/>
        </w:rPr>
        <w:t>file</w:t>
      </w:r>
      <w:r w:rsidR="0075374E">
        <w:rPr>
          <w:szCs w:val="22"/>
        </w:rPr>
        <w:t xml:space="preserve"> </w:t>
      </w:r>
      <w:r w:rsidR="008D580A">
        <w:rPr>
          <w:szCs w:val="22"/>
        </w:rPr>
        <w:t xml:space="preserve">notifications and </w:t>
      </w:r>
      <w:r w:rsidR="0075374E">
        <w:rPr>
          <w:szCs w:val="22"/>
        </w:rPr>
        <w:t>initial and final</w:t>
      </w:r>
      <w:r w:rsidRPr="00F83EBA" w:rsidR="005F2CA9">
        <w:rPr>
          <w:szCs w:val="22"/>
        </w:rPr>
        <w:t xml:space="preserve"> NORS</w:t>
      </w:r>
      <w:r w:rsidR="00061925">
        <w:rPr>
          <w:szCs w:val="22"/>
        </w:rPr>
        <w:t xml:space="preserve"> reports</w:t>
      </w:r>
      <w:r w:rsidRPr="00F83EBA" w:rsidR="005F2CA9">
        <w:rPr>
          <w:szCs w:val="22"/>
        </w:rPr>
        <w:t xml:space="preserve"> for </w:t>
      </w:r>
      <w:r w:rsidRPr="00F83EBA" w:rsidR="00A21025">
        <w:rPr>
          <w:szCs w:val="22"/>
        </w:rPr>
        <w:t>outages</w:t>
      </w:r>
      <w:r w:rsidR="000A243E">
        <w:rPr>
          <w:szCs w:val="22"/>
        </w:rPr>
        <w:t xml:space="preserve">, including those that </w:t>
      </w:r>
      <w:r w:rsidRPr="00F83EBA" w:rsidR="000A243E">
        <w:rPr>
          <w:szCs w:val="22"/>
        </w:rPr>
        <w:t xml:space="preserve">potentially </w:t>
      </w:r>
      <w:r w:rsidR="009A4354">
        <w:rPr>
          <w:szCs w:val="22"/>
        </w:rPr>
        <w:t>affect</w:t>
      </w:r>
      <w:r w:rsidRPr="00F83EBA" w:rsidR="000A243E">
        <w:rPr>
          <w:szCs w:val="22"/>
        </w:rPr>
        <w:t xml:space="preserve"> 911 </w:t>
      </w:r>
      <w:r w:rsidRPr="00F83EBA" w:rsidR="000A243E">
        <w:rPr>
          <w:szCs w:val="22"/>
        </w:rPr>
        <w:t>service</w:t>
      </w:r>
      <w:r w:rsidR="000A243E">
        <w:rPr>
          <w:szCs w:val="22"/>
        </w:rPr>
        <w:t>,</w:t>
      </w:r>
      <w:r w:rsidRPr="00F83EBA" w:rsidR="005F2CA9">
        <w:rPr>
          <w:szCs w:val="22"/>
        </w:rPr>
        <w:t xml:space="preserve"> that exceed specified duration and magnitude thresholds</w:t>
      </w:r>
      <w:r w:rsidRPr="00F83EBA" w:rsidR="00B66DAB">
        <w:rPr>
          <w:szCs w:val="22"/>
        </w:rPr>
        <w:t>.</w:t>
      </w:r>
      <w:r>
        <w:rPr>
          <w:rStyle w:val="FootnoteReference"/>
          <w:spacing w:val="-2"/>
          <w:szCs w:val="22"/>
        </w:rPr>
        <w:footnoteReference w:id="6"/>
      </w:r>
      <w:r w:rsidR="00D6187F">
        <w:rPr>
          <w:szCs w:val="22"/>
        </w:rPr>
        <w:t xml:space="preserve">  In their</w:t>
      </w:r>
      <w:r w:rsidR="007073BF">
        <w:rPr>
          <w:szCs w:val="22"/>
        </w:rPr>
        <w:t xml:space="preserve"> notifications</w:t>
      </w:r>
      <w:r w:rsidR="00D6187F">
        <w:rPr>
          <w:szCs w:val="22"/>
        </w:rPr>
        <w:t xml:space="preserve">, service providers must identify, </w:t>
      </w:r>
      <w:r w:rsidR="00D6187F">
        <w:rPr>
          <w:i/>
          <w:iCs/>
          <w:szCs w:val="22"/>
        </w:rPr>
        <w:t>inter alia</w:t>
      </w:r>
      <w:r w:rsidR="00D6187F">
        <w:rPr>
          <w:szCs w:val="22"/>
        </w:rPr>
        <w:t xml:space="preserve">, </w:t>
      </w:r>
      <w:r w:rsidR="00D6187F">
        <w:t xml:space="preserve">the date and time of onset of the outage, </w:t>
      </w:r>
      <w:r w:rsidRPr="009C22FA" w:rsidR="00C3090E">
        <w:t>a brief description of the problem,</w:t>
      </w:r>
      <w:r w:rsidR="00C3090E">
        <w:t xml:space="preserve"> </w:t>
      </w:r>
      <w:r w:rsidR="00D6187F">
        <w:t>the outage’s service effects, and the geographic area affected by the outage.</w:t>
      </w:r>
      <w:r>
        <w:rPr>
          <w:rStyle w:val="FootnoteReference"/>
        </w:rPr>
        <w:footnoteReference w:id="7"/>
      </w:r>
      <w:r w:rsidR="00E51032">
        <w:rPr>
          <w:szCs w:val="22"/>
        </w:rPr>
        <w:t xml:space="preserve">  </w:t>
      </w:r>
      <w:r w:rsidR="007073BF">
        <w:rPr>
          <w:szCs w:val="22"/>
        </w:rPr>
        <w:t xml:space="preserve">Initial and final NORS reports must include </w:t>
      </w:r>
      <w:r w:rsidRPr="009C22FA" w:rsidR="00263502">
        <w:rPr>
          <w:szCs w:val="22"/>
        </w:rPr>
        <w:t>“</w:t>
      </w:r>
      <w:r w:rsidR="007073BF">
        <w:rPr>
          <w:szCs w:val="22"/>
        </w:rPr>
        <w:t>all pertinent information</w:t>
      </w:r>
      <w:r w:rsidRPr="009C22FA" w:rsidR="00263502">
        <w:rPr>
          <w:szCs w:val="22"/>
        </w:rPr>
        <w:t>”</w:t>
      </w:r>
      <w:r w:rsidR="007073BF">
        <w:rPr>
          <w:szCs w:val="22"/>
        </w:rPr>
        <w:t xml:space="preserve"> on the outage.</w:t>
      </w:r>
      <w:r>
        <w:rPr>
          <w:rStyle w:val="FootnoteReference"/>
          <w:szCs w:val="22"/>
        </w:rPr>
        <w:footnoteReference w:id="8"/>
      </w:r>
      <w:r w:rsidR="00C91213">
        <w:rPr>
          <w:szCs w:val="22"/>
        </w:rPr>
        <w:t xml:space="preserve">  U</w:t>
      </w:r>
      <w:r w:rsidR="005A2136">
        <w:rPr>
          <w:szCs w:val="22"/>
        </w:rPr>
        <w:t xml:space="preserve">nder the Commission’s outage reporting rules, these communications providers </w:t>
      </w:r>
      <w:r w:rsidR="005A2136">
        <w:t>must notify both the Commission and PSAPs when they experience an outage that potentially affects 911</w:t>
      </w:r>
      <w:r w:rsidRPr="0017447C" w:rsidR="005A2136">
        <w:t xml:space="preserve"> </w:t>
      </w:r>
      <w:r w:rsidR="005A2136">
        <w:rPr>
          <w:rFonts w:ascii="TimesNewRomanPSMT" w:hAnsi="TimesNewRomanPSMT" w:cs="TimesNewRomanPSMT"/>
          <w:snapToGrid/>
          <w:kern w:val="0"/>
          <w:szCs w:val="22"/>
        </w:rPr>
        <w:t>special facilities.</w:t>
      </w:r>
      <w:r>
        <w:rPr>
          <w:rStyle w:val="FootnoteReference"/>
          <w:rFonts w:cs="TimesNewRomanPSMT"/>
          <w:snapToGrid/>
          <w:kern w:val="0"/>
          <w:szCs w:val="22"/>
        </w:rPr>
        <w:footnoteReference w:id="9"/>
      </w:r>
      <w:r w:rsidR="005A2136">
        <w:rPr>
          <w:szCs w:val="22"/>
        </w:rPr>
        <w:t xml:space="preserve">  </w:t>
      </w:r>
    </w:p>
    <w:p w:rsidR="00645877" w:rsidP="00D63048" w14:paraId="4C30B155" w14:textId="1342DEAE">
      <w:pPr>
        <w:autoSpaceDE w:val="0"/>
        <w:autoSpaceDN w:val="0"/>
        <w:adjustRightInd w:val="0"/>
        <w:spacing w:after="120"/>
        <w:ind w:firstLine="720"/>
        <w:rPr>
          <w:szCs w:val="22"/>
        </w:rPr>
      </w:pPr>
      <w:r>
        <w:rPr>
          <w:szCs w:val="22"/>
        </w:rPr>
        <w:t>A</w:t>
      </w:r>
      <w:r w:rsidR="0046307D">
        <w:rPr>
          <w:szCs w:val="22"/>
        </w:rPr>
        <w:t>t the time of the</w:t>
      </w:r>
      <w:r w:rsidR="006150A0">
        <w:rPr>
          <w:szCs w:val="22"/>
        </w:rPr>
        <w:t xml:space="preserve"> adoption of</w:t>
      </w:r>
      <w:r w:rsidR="0046307D">
        <w:rPr>
          <w:szCs w:val="22"/>
        </w:rPr>
        <w:t xml:space="preserve"> </w:t>
      </w:r>
      <w:r w:rsidR="00D63048">
        <w:rPr>
          <w:szCs w:val="22"/>
        </w:rPr>
        <w:t xml:space="preserve">the </w:t>
      </w:r>
      <w:r w:rsidR="0046307D">
        <w:rPr>
          <w:szCs w:val="22"/>
        </w:rPr>
        <w:t xml:space="preserve">NORS rules, </w:t>
      </w:r>
      <w:r w:rsidRPr="00F57E1F" w:rsidR="005D459E">
        <w:rPr>
          <w:szCs w:val="22"/>
        </w:rPr>
        <w:t xml:space="preserve">the Commission </w:t>
      </w:r>
      <w:r w:rsidR="006D09F0">
        <w:rPr>
          <w:szCs w:val="22"/>
        </w:rPr>
        <w:t>anticipated that</w:t>
      </w:r>
      <w:r w:rsidR="0046307D">
        <w:rPr>
          <w:szCs w:val="22"/>
        </w:rPr>
        <w:t xml:space="preserve"> its NORS reporting requirements</w:t>
      </w:r>
      <w:r w:rsidR="006D09F0">
        <w:rPr>
          <w:szCs w:val="22"/>
        </w:rPr>
        <w:t xml:space="preserve"> would</w:t>
      </w:r>
      <w:r w:rsidR="0046307D">
        <w:rPr>
          <w:szCs w:val="22"/>
        </w:rPr>
        <w:t xml:space="preserve"> </w:t>
      </w:r>
      <w:r w:rsidR="00D63048">
        <w:rPr>
          <w:szCs w:val="22"/>
        </w:rPr>
        <w:t>foster “</w:t>
      </w:r>
      <w:r w:rsidRPr="00D63048" w:rsidR="00D63048">
        <w:rPr>
          <w:szCs w:val="22"/>
        </w:rPr>
        <w:t xml:space="preserve">increased collaboration with </w:t>
      </w:r>
      <w:r w:rsidR="00D63048">
        <w:rPr>
          <w:szCs w:val="22"/>
        </w:rPr>
        <w:t>the [</w:t>
      </w:r>
      <w:r w:rsidRPr="00D63048" w:rsidR="00D63048">
        <w:rPr>
          <w:szCs w:val="22"/>
        </w:rPr>
        <w:t>D</w:t>
      </w:r>
      <w:r w:rsidR="00D63048">
        <w:rPr>
          <w:szCs w:val="22"/>
        </w:rPr>
        <w:t xml:space="preserve">epartment of </w:t>
      </w:r>
      <w:r w:rsidRPr="00D63048" w:rsidR="00D63048">
        <w:rPr>
          <w:szCs w:val="22"/>
        </w:rPr>
        <w:t>H</w:t>
      </w:r>
      <w:r w:rsidR="00D63048">
        <w:rPr>
          <w:szCs w:val="22"/>
        </w:rPr>
        <w:t xml:space="preserve">omeland </w:t>
      </w:r>
      <w:r w:rsidRPr="00D63048" w:rsidR="00D63048">
        <w:rPr>
          <w:szCs w:val="22"/>
        </w:rPr>
        <w:t>S</w:t>
      </w:r>
      <w:r w:rsidR="00D63048">
        <w:rPr>
          <w:szCs w:val="22"/>
        </w:rPr>
        <w:t>ecurity]</w:t>
      </w:r>
      <w:r w:rsidRPr="00D63048" w:rsidR="00D63048">
        <w:rPr>
          <w:szCs w:val="22"/>
        </w:rPr>
        <w:t>, state and local governments, and expert industry groups on</w:t>
      </w:r>
      <w:r w:rsidR="00D63048">
        <w:rPr>
          <w:szCs w:val="22"/>
        </w:rPr>
        <w:t xml:space="preserve"> </w:t>
      </w:r>
      <w:r w:rsidRPr="00D63048" w:rsidR="00D63048">
        <w:rPr>
          <w:szCs w:val="22"/>
        </w:rPr>
        <w:t>matters of network reliability</w:t>
      </w:r>
      <w:r w:rsidR="00D63048">
        <w:rPr>
          <w:szCs w:val="22"/>
        </w:rPr>
        <w:t>,”</w:t>
      </w:r>
      <w:r w:rsidRPr="00D63048" w:rsidR="00D63048">
        <w:rPr>
          <w:szCs w:val="22"/>
        </w:rPr>
        <w:t xml:space="preserve"> </w:t>
      </w:r>
      <w:r w:rsidR="00D63048">
        <w:rPr>
          <w:szCs w:val="22"/>
        </w:rPr>
        <w:t xml:space="preserve">which would produce insights about network reliability that would </w:t>
      </w:r>
      <w:r w:rsidR="0046307D">
        <w:rPr>
          <w:szCs w:val="22"/>
        </w:rPr>
        <w:t>“</w:t>
      </w:r>
      <w:r w:rsidR="006D09F0">
        <w:rPr>
          <w:szCs w:val="22"/>
        </w:rPr>
        <w:t xml:space="preserve">require </w:t>
      </w:r>
      <w:r w:rsidRPr="008F3E4F" w:rsidR="0046307D">
        <w:rPr>
          <w:szCs w:val="22"/>
        </w:rPr>
        <w:t>that adjustments be made to</w:t>
      </w:r>
      <w:r w:rsidR="0046307D">
        <w:rPr>
          <w:szCs w:val="22"/>
        </w:rPr>
        <w:t xml:space="preserve"> </w:t>
      </w:r>
      <w:r w:rsidR="00D63048">
        <w:rPr>
          <w:szCs w:val="22"/>
        </w:rPr>
        <w:t>[</w:t>
      </w:r>
      <w:r w:rsidR="0046307D">
        <w:rPr>
          <w:szCs w:val="22"/>
        </w:rPr>
        <w:t>the</w:t>
      </w:r>
      <w:r w:rsidR="00D63048">
        <w:rPr>
          <w:szCs w:val="22"/>
        </w:rPr>
        <w:t>]</w:t>
      </w:r>
      <w:r w:rsidR="0046307D">
        <w:rPr>
          <w:szCs w:val="22"/>
        </w:rPr>
        <w:t xml:space="preserve"> </w:t>
      </w:r>
      <w:r w:rsidRPr="008F3E4F" w:rsidR="0046307D">
        <w:rPr>
          <w:szCs w:val="22"/>
        </w:rPr>
        <w:t>outage-reporting template and filing system on an expeditious basis</w:t>
      </w:r>
      <w:r w:rsidR="0046307D">
        <w:rPr>
          <w:szCs w:val="22"/>
        </w:rPr>
        <w:t>.</w:t>
      </w:r>
      <w:r w:rsidRPr="008F3E4F" w:rsidR="0046307D">
        <w:rPr>
          <w:szCs w:val="22"/>
        </w:rPr>
        <w:t>”</w:t>
      </w:r>
      <w:r>
        <w:rPr>
          <w:rStyle w:val="FootnoteReference"/>
          <w:szCs w:val="22"/>
        </w:rPr>
        <w:footnoteReference w:id="10"/>
      </w:r>
      <w:r w:rsidR="00825B62">
        <w:rPr>
          <w:szCs w:val="22"/>
        </w:rPr>
        <w:t xml:space="preserve">  </w:t>
      </w:r>
      <w:bookmarkStart w:id="6" w:name="_Hlk34718821"/>
      <w:r w:rsidR="00D63048">
        <w:rPr>
          <w:szCs w:val="22"/>
        </w:rPr>
        <w:t xml:space="preserve">To ensure that these issues were addressed efficiently, the Commission delegated the authority to make necessary changes to NORS to the Chief of the </w:t>
      </w:r>
      <w:r w:rsidR="00D63048">
        <w:t>Office of Engineering and Technology.</w:t>
      </w:r>
      <w:r>
        <w:rPr>
          <w:rStyle w:val="FootnoteReference"/>
        </w:rPr>
        <w:footnoteReference w:id="11"/>
      </w:r>
      <w:r w:rsidR="00D63048">
        <w:t xml:space="preserve">  </w:t>
      </w:r>
      <w:bookmarkEnd w:id="6"/>
      <w:r w:rsidR="00D63048">
        <w:rPr>
          <w:szCs w:val="22"/>
        </w:rPr>
        <w:t>Since then</w:t>
      </w:r>
      <w:r>
        <w:rPr>
          <w:szCs w:val="22"/>
        </w:rPr>
        <w:t>, t</w:t>
      </w:r>
      <w:r w:rsidR="0046307D">
        <w:rPr>
          <w:szCs w:val="22"/>
        </w:rPr>
        <w:t xml:space="preserve">he Commission </w:t>
      </w:r>
      <w:r w:rsidR="00D63048">
        <w:rPr>
          <w:szCs w:val="22"/>
        </w:rPr>
        <w:t xml:space="preserve">has </w:t>
      </w:r>
      <w:r w:rsidRPr="00F57E1F" w:rsidR="005D459E">
        <w:rPr>
          <w:szCs w:val="22"/>
        </w:rPr>
        <w:t>delegate</w:t>
      </w:r>
      <w:r w:rsidR="00D63048">
        <w:rPr>
          <w:szCs w:val="22"/>
        </w:rPr>
        <w:t>d</w:t>
      </w:r>
      <w:r w:rsidRPr="00F57E1F" w:rsidR="005D459E">
        <w:rPr>
          <w:szCs w:val="22"/>
        </w:rPr>
        <w:t xml:space="preserve"> authority to the Bureau </w:t>
      </w:r>
      <w:r w:rsidRPr="00F57E1F" w:rsidR="005D459E">
        <w:rPr>
          <w:color w:val="000000"/>
          <w:szCs w:val="22"/>
          <w:lang w:val="en"/>
        </w:rPr>
        <w:t>to administer its “communications disruption reporting requirements,” and “revise the filing system and template used for the submission of such communications disruption reports.”</w:t>
      </w:r>
      <w:r>
        <w:rPr>
          <w:rStyle w:val="FootnoteReference"/>
          <w:szCs w:val="22"/>
          <w:lang w:val="en"/>
        </w:rPr>
        <w:footnoteReference w:id="12"/>
      </w:r>
      <w:r w:rsidR="00DB6863">
        <w:rPr>
          <w:color w:val="000000"/>
          <w:szCs w:val="22"/>
          <w:lang w:val="en"/>
        </w:rPr>
        <w:t xml:space="preserve">  </w:t>
      </w:r>
    </w:p>
    <w:p w:rsidR="00CF3484" w:rsidP="0092644C" w14:paraId="0CFB932C" w14:textId="305B82D8">
      <w:pPr>
        <w:autoSpaceDE w:val="0"/>
        <w:autoSpaceDN w:val="0"/>
        <w:adjustRightInd w:val="0"/>
        <w:spacing w:after="120"/>
        <w:ind w:firstLine="720"/>
        <w:rPr>
          <w:szCs w:val="22"/>
          <w:shd w:val="clear" w:color="auto" w:fill="FFFFFF"/>
        </w:rPr>
      </w:pPr>
      <w:r>
        <w:rPr>
          <w:szCs w:val="22"/>
        </w:rPr>
        <w:t>U</w:t>
      </w:r>
      <w:r w:rsidRPr="00F83EBA" w:rsidR="00701DA5">
        <w:rPr>
          <w:szCs w:val="22"/>
        </w:rPr>
        <w:t>nder the Commission’s rules</w:t>
      </w:r>
      <w:r w:rsidR="00506A8C">
        <w:rPr>
          <w:szCs w:val="22"/>
        </w:rPr>
        <w:t xml:space="preserve"> </w:t>
      </w:r>
      <w:r w:rsidRPr="006C3892" w:rsidR="00506A8C">
        <w:rPr>
          <w:szCs w:val="22"/>
        </w:rPr>
        <w:t>regarding the Reliability Certification System</w:t>
      </w:r>
      <w:r w:rsidRPr="00F83EBA" w:rsidR="00722081">
        <w:rPr>
          <w:szCs w:val="22"/>
        </w:rPr>
        <w:t>,</w:t>
      </w:r>
      <w:r w:rsidRPr="00F83EBA" w:rsidR="00826828">
        <w:rPr>
          <w:szCs w:val="22"/>
        </w:rPr>
        <w:t xml:space="preserve"> </w:t>
      </w:r>
      <w:r w:rsidRPr="00F83EBA" w:rsidR="0031296E">
        <w:rPr>
          <w:szCs w:val="22"/>
        </w:rPr>
        <w:t>covered 911 service providers</w:t>
      </w:r>
      <w:r w:rsidRPr="00F83EBA" w:rsidR="00701DA5">
        <w:rPr>
          <w:szCs w:val="22"/>
        </w:rPr>
        <w:t xml:space="preserve"> must adhere to </w:t>
      </w:r>
      <w:r w:rsidR="00AE08E1">
        <w:rPr>
          <w:szCs w:val="22"/>
        </w:rPr>
        <w:t>further</w:t>
      </w:r>
      <w:r w:rsidR="00175C34">
        <w:rPr>
          <w:szCs w:val="22"/>
        </w:rPr>
        <w:t xml:space="preserve"> </w:t>
      </w:r>
      <w:r w:rsidR="000A243E">
        <w:rPr>
          <w:szCs w:val="22"/>
        </w:rPr>
        <w:t xml:space="preserve">reporting and </w:t>
      </w:r>
      <w:r w:rsidR="009A4354">
        <w:rPr>
          <w:szCs w:val="22"/>
        </w:rPr>
        <w:t xml:space="preserve">911 </w:t>
      </w:r>
      <w:r w:rsidR="000A243E">
        <w:rPr>
          <w:szCs w:val="22"/>
        </w:rPr>
        <w:t xml:space="preserve">reliability </w:t>
      </w:r>
      <w:r w:rsidRPr="00F83EBA" w:rsidR="00701DA5">
        <w:rPr>
          <w:szCs w:val="22"/>
        </w:rPr>
        <w:t>requirements to enable the Commission to evaluate whether these providers are taking appropriate steps to</w:t>
      </w:r>
      <w:r w:rsidR="00AE08E1">
        <w:rPr>
          <w:szCs w:val="22"/>
        </w:rPr>
        <w:t xml:space="preserve"> discharge their additional obligations to ensure</w:t>
      </w:r>
      <w:r w:rsidRPr="00F83EBA" w:rsidR="00701DA5">
        <w:rPr>
          <w:szCs w:val="22"/>
        </w:rPr>
        <w:t xml:space="preserve"> 911</w:t>
      </w:r>
      <w:r w:rsidRPr="00F83EBA" w:rsidR="00AA35C1">
        <w:rPr>
          <w:szCs w:val="22"/>
        </w:rPr>
        <w:t xml:space="preserve"> </w:t>
      </w:r>
      <w:r w:rsidRPr="00F83EBA" w:rsidR="00701DA5">
        <w:rPr>
          <w:szCs w:val="22"/>
        </w:rPr>
        <w:t>reliability</w:t>
      </w:r>
      <w:r w:rsidR="0029449A">
        <w:rPr>
          <w:szCs w:val="22"/>
        </w:rPr>
        <w:t xml:space="preserve">.  </w:t>
      </w:r>
      <w:r w:rsidR="00E83192">
        <w:rPr>
          <w:szCs w:val="22"/>
        </w:rPr>
        <w:t xml:space="preserve">Specifically, </w:t>
      </w:r>
      <w:r w:rsidR="00E83192">
        <w:rPr>
          <w:szCs w:val="22"/>
          <w:shd w:val="clear" w:color="auto" w:fill="FFFFFF"/>
        </w:rPr>
        <w:t>c</w:t>
      </w:r>
      <w:r w:rsidRPr="00F83EBA" w:rsidR="008D0850">
        <w:rPr>
          <w:szCs w:val="22"/>
          <w:shd w:val="clear" w:color="auto" w:fill="FFFFFF"/>
        </w:rPr>
        <w:t>overed 911 service providers</w:t>
      </w:r>
      <w:r w:rsidRPr="00F83EBA" w:rsidR="008D0850">
        <w:rPr>
          <w:snapToGrid/>
          <w:kern w:val="0"/>
          <w:szCs w:val="22"/>
        </w:rPr>
        <w:t xml:space="preserve"> </w:t>
      </w:r>
      <w:r w:rsidRPr="00F83EBA" w:rsidR="0031296E">
        <w:rPr>
          <w:snapToGrid/>
          <w:kern w:val="0"/>
          <w:szCs w:val="22"/>
        </w:rPr>
        <w:t>are</w:t>
      </w:r>
      <w:r w:rsidRPr="00F83EBA" w:rsidR="0031296E">
        <w:rPr>
          <w:szCs w:val="22"/>
          <w:shd w:val="clear" w:color="auto" w:fill="FFFFFF"/>
        </w:rPr>
        <w:t xml:space="preserve"> </w:t>
      </w:r>
      <w:r w:rsidRPr="00F83EBA" w:rsidR="0031296E">
        <w:rPr>
          <w:snapToGrid/>
          <w:kern w:val="0"/>
          <w:szCs w:val="22"/>
        </w:rPr>
        <w:t>required to</w:t>
      </w:r>
      <w:r w:rsidR="00316C12">
        <w:rPr>
          <w:snapToGrid/>
          <w:kern w:val="0"/>
          <w:szCs w:val="22"/>
        </w:rPr>
        <w:t xml:space="preserve"> certify annually that they</w:t>
      </w:r>
      <w:r w:rsidRPr="00F83EBA" w:rsidR="0031296E">
        <w:rPr>
          <w:snapToGrid/>
          <w:kern w:val="0"/>
          <w:szCs w:val="22"/>
        </w:rPr>
        <w:t>:</w:t>
      </w:r>
      <w:r w:rsidR="0017359F">
        <w:rPr>
          <w:snapToGrid/>
          <w:kern w:val="0"/>
          <w:szCs w:val="22"/>
        </w:rPr>
        <w:t xml:space="preserve">  </w:t>
      </w:r>
      <w:r w:rsidR="004B3ABC">
        <w:rPr>
          <w:snapToGrid/>
          <w:kern w:val="0"/>
          <w:szCs w:val="22"/>
        </w:rPr>
        <w:t>(</w:t>
      </w:r>
      <w:r w:rsidRPr="00F83EBA" w:rsidR="0031296E">
        <w:rPr>
          <w:snapToGrid/>
          <w:kern w:val="0"/>
          <w:szCs w:val="22"/>
        </w:rPr>
        <w:t xml:space="preserve">1) take </w:t>
      </w:r>
      <w:r w:rsidR="00645877">
        <w:rPr>
          <w:snapToGrid/>
          <w:kern w:val="0"/>
          <w:szCs w:val="22"/>
        </w:rPr>
        <w:t xml:space="preserve">specific </w:t>
      </w:r>
      <w:r w:rsidRPr="00F83EBA" w:rsidR="0031296E">
        <w:rPr>
          <w:snapToGrid/>
          <w:kern w:val="0"/>
          <w:szCs w:val="22"/>
        </w:rPr>
        <w:t xml:space="preserve">measures to ensure </w:t>
      </w:r>
      <w:r w:rsidR="00645877">
        <w:rPr>
          <w:snapToGrid/>
          <w:kern w:val="0"/>
          <w:szCs w:val="22"/>
        </w:rPr>
        <w:t xml:space="preserve">critical </w:t>
      </w:r>
      <w:r w:rsidRPr="00F83EBA" w:rsidR="0031296E">
        <w:rPr>
          <w:snapToGrid/>
          <w:kern w:val="0"/>
          <w:szCs w:val="22"/>
        </w:rPr>
        <w:t xml:space="preserve">911 circuit diversity, </w:t>
      </w:r>
      <w:r w:rsidRPr="00F83EBA" w:rsidR="007428A5">
        <w:rPr>
          <w:snapToGrid/>
          <w:kern w:val="0"/>
          <w:szCs w:val="22"/>
        </w:rPr>
        <w:t xml:space="preserve">the </w:t>
      </w:r>
      <w:r w:rsidRPr="00F83EBA" w:rsidR="0031296E">
        <w:rPr>
          <w:snapToGrid/>
          <w:kern w:val="0"/>
          <w:szCs w:val="22"/>
        </w:rPr>
        <w:t>availability of backup power</w:t>
      </w:r>
      <w:r w:rsidR="00AA5E98">
        <w:rPr>
          <w:snapToGrid/>
          <w:kern w:val="0"/>
          <w:szCs w:val="22"/>
        </w:rPr>
        <w:t xml:space="preserve"> to central offices that directly serve PSAPs</w:t>
      </w:r>
      <w:r w:rsidRPr="00F83EBA" w:rsidR="0031296E">
        <w:rPr>
          <w:snapToGrid/>
          <w:kern w:val="0"/>
          <w:szCs w:val="22"/>
        </w:rPr>
        <w:t>, and diverse network monitoring;</w:t>
      </w:r>
      <w:r>
        <w:rPr>
          <w:rStyle w:val="FootnoteReference"/>
          <w:snapToGrid/>
          <w:kern w:val="0"/>
          <w:szCs w:val="22"/>
        </w:rPr>
        <w:footnoteReference w:id="13"/>
      </w:r>
      <w:r w:rsidRPr="00F83EBA" w:rsidR="0031296E">
        <w:rPr>
          <w:snapToGrid/>
          <w:kern w:val="0"/>
          <w:szCs w:val="22"/>
        </w:rPr>
        <w:t xml:space="preserve"> </w:t>
      </w:r>
      <w:r w:rsidR="00316C12">
        <w:rPr>
          <w:snapToGrid/>
          <w:kern w:val="0"/>
          <w:szCs w:val="22"/>
        </w:rPr>
        <w:t>or</w:t>
      </w:r>
      <w:r w:rsidRPr="00F83EBA" w:rsidR="0031296E">
        <w:rPr>
          <w:snapToGrid/>
          <w:kern w:val="0"/>
          <w:szCs w:val="22"/>
        </w:rPr>
        <w:t xml:space="preserve"> </w:t>
      </w:r>
      <w:r w:rsidR="004B3ABC">
        <w:rPr>
          <w:snapToGrid/>
          <w:kern w:val="0"/>
          <w:szCs w:val="22"/>
        </w:rPr>
        <w:t>(</w:t>
      </w:r>
      <w:r w:rsidRPr="00F83EBA" w:rsidR="0031296E">
        <w:rPr>
          <w:snapToGrid/>
          <w:kern w:val="0"/>
          <w:szCs w:val="22"/>
        </w:rPr>
        <w:t xml:space="preserve">2) </w:t>
      </w:r>
      <w:r w:rsidR="00316C12">
        <w:rPr>
          <w:snapToGrid/>
          <w:kern w:val="0"/>
          <w:szCs w:val="22"/>
        </w:rPr>
        <w:t>implement</w:t>
      </w:r>
      <w:r w:rsidRPr="00F83EBA" w:rsidR="0031296E">
        <w:rPr>
          <w:snapToGrid/>
          <w:kern w:val="0"/>
          <w:szCs w:val="22"/>
        </w:rPr>
        <w:t xml:space="preserve"> alternative measures demonstrated to be</w:t>
      </w:r>
      <w:r w:rsidR="003D5635">
        <w:rPr>
          <w:snapToGrid/>
          <w:kern w:val="0"/>
          <w:szCs w:val="22"/>
        </w:rPr>
        <w:t xml:space="preserve"> ”</w:t>
      </w:r>
      <w:r w:rsidRPr="00F83EBA" w:rsidR="0031296E">
        <w:rPr>
          <w:snapToGrid/>
          <w:kern w:val="0"/>
          <w:szCs w:val="22"/>
        </w:rPr>
        <w:t>reasonably sufficient to mitigate the risk of</w:t>
      </w:r>
      <w:r w:rsidRPr="00F83EBA" w:rsidR="0031296E">
        <w:rPr>
          <w:szCs w:val="22"/>
          <w:shd w:val="clear" w:color="auto" w:fill="FFFFFF"/>
        </w:rPr>
        <w:t xml:space="preserve"> </w:t>
      </w:r>
      <w:r w:rsidRPr="00F83EBA" w:rsidR="0031296E">
        <w:rPr>
          <w:snapToGrid/>
          <w:kern w:val="0"/>
          <w:szCs w:val="22"/>
        </w:rPr>
        <w:t>failure</w:t>
      </w:r>
      <w:r w:rsidR="000851E1">
        <w:rPr>
          <w:snapToGrid/>
          <w:kern w:val="0"/>
          <w:szCs w:val="22"/>
        </w:rPr>
        <w:t>.</w:t>
      </w:r>
      <w:r w:rsidR="003D5635">
        <w:rPr>
          <w:snapToGrid/>
          <w:kern w:val="0"/>
          <w:szCs w:val="22"/>
        </w:rPr>
        <w:t>”</w:t>
      </w:r>
      <w:r>
        <w:rPr>
          <w:rStyle w:val="FootnoteReference"/>
          <w:snapToGrid/>
          <w:kern w:val="0"/>
          <w:szCs w:val="22"/>
        </w:rPr>
        <w:footnoteReference w:id="14"/>
      </w:r>
      <w:r w:rsidR="00CD1818">
        <w:rPr>
          <w:snapToGrid/>
          <w:kern w:val="0"/>
          <w:szCs w:val="22"/>
        </w:rPr>
        <w:t xml:space="preserve">  </w:t>
      </w:r>
      <w:r w:rsidR="000851E1">
        <w:rPr>
          <w:snapToGrid/>
          <w:kern w:val="0"/>
          <w:szCs w:val="22"/>
        </w:rPr>
        <w:t>Covered 911 service providers can also certify that a</w:t>
      </w:r>
      <w:r w:rsidRPr="00F83EBA" w:rsidR="004E7A57">
        <w:rPr>
          <w:snapToGrid/>
          <w:kern w:val="0"/>
          <w:szCs w:val="22"/>
        </w:rPr>
        <w:t xml:space="preserve"> </w:t>
      </w:r>
      <w:r w:rsidRPr="00F83EBA" w:rsidR="00DC597E">
        <w:rPr>
          <w:snapToGrid/>
          <w:kern w:val="0"/>
          <w:szCs w:val="22"/>
        </w:rPr>
        <w:t>certification element</w:t>
      </w:r>
      <w:r w:rsidRPr="00F83EBA" w:rsidR="004E7A57">
        <w:rPr>
          <w:snapToGrid/>
          <w:kern w:val="0"/>
          <w:szCs w:val="22"/>
        </w:rPr>
        <w:t xml:space="preserve"> is inapplicable to the</w:t>
      </w:r>
      <w:r w:rsidR="006B434E">
        <w:rPr>
          <w:snapToGrid/>
          <w:kern w:val="0"/>
          <w:szCs w:val="22"/>
        </w:rPr>
        <w:t>ir network</w:t>
      </w:r>
      <w:r w:rsidR="00886225">
        <w:rPr>
          <w:snapToGrid/>
          <w:kern w:val="0"/>
          <w:szCs w:val="22"/>
        </w:rPr>
        <w:t xml:space="preserve">, </w:t>
      </w:r>
      <w:r w:rsidR="00CD651B">
        <w:rPr>
          <w:snapToGrid/>
          <w:kern w:val="0"/>
          <w:szCs w:val="22"/>
        </w:rPr>
        <w:t>supported with a</w:t>
      </w:r>
      <w:r w:rsidRPr="00CD651B" w:rsidR="00CD651B">
        <w:t xml:space="preserve"> </w:t>
      </w:r>
      <w:r w:rsidRPr="00CD651B" w:rsidR="00CD651B">
        <w:rPr>
          <w:snapToGrid/>
          <w:kern w:val="0"/>
          <w:szCs w:val="22"/>
        </w:rPr>
        <w:t xml:space="preserve">brief explanation of why </w:t>
      </w:r>
      <w:r w:rsidR="00BC60AF">
        <w:rPr>
          <w:snapToGrid/>
          <w:kern w:val="0"/>
          <w:szCs w:val="22"/>
        </w:rPr>
        <w:t xml:space="preserve">they </w:t>
      </w:r>
      <w:r w:rsidRPr="00CD651B" w:rsidR="00CD651B">
        <w:rPr>
          <w:snapToGrid/>
          <w:kern w:val="0"/>
          <w:szCs w:val="22"/>
        </w:rPr>
        <w:t>believe any such requirement does not apply</w:t>
      </w:r>
      <w:r w:rsidRPr="00F83EBA" w:rsidR="00737B29">
        <w:rPr>
          <w:snapToGrid/>
          <w:kern w:val="0"/>
          <w:szCs w:val="22"/>
        </w:rPr>
        <w:t>.</w:t>
      </w:r>
      <w:r>
        <w:rPr>
          <w:rStyle w:val="FootnoteReference"/>
          <w:snapToGrid/>
          <w:kern w:val="0"/>
          <w:szCs w:val="22"/>
        </w:rPr>
        <w:footnoteReference w:id="15"/>
      </w:r>
      <w:r w:rsidR="00825B62">
        <w:rPr>
          <w:snapToGrid/>
          <w:kern w:val="0"/>
          <w:szCs w:val="22"/>
        </w:rPr>
        <w:t xml:space="preserve">  </w:t>
      </w:r>
      <w:r w:rsidR="00F250E7">
        <w:rPr>
          <w:snapToGrid/>
          <w:kern w:val="0"/>
          <w:szCs w:val="22"/>
        </w:rPr>
        <w:t xml:space="preserve">In establishing these requirements, </w:t>
      </w:r>
      <w:r w:rsidR="00F250E7">
        <w:rPr>
          <w:szCs w:val="22"/>
          <w:shd w:val="clear" w:color="auto" w:fill="FFFFFF"/>
        </w:rPr>
        <w:t xml:space="preserve">the </w:t>
      </w:r>
      <w:r w:rsidRPr="00F83EBA" w:rsidR="00F250E7">
        <w:rPr>
          <w:szCs w:val="22"/>
          <w:shd w:val="clear" w:color="auto" w:fill="FFFFFF"/>
        </w:rPr>
        <w:t>Commission</w:t>
      </w:r>
      <w:r w:rsidR="00F250E7">
        <w:rPr>
          <w:szCs w:val="22"/>
          <w:shd w:val="clear" w:color="auto" w:fill="FFFFFF"/>
        </w:rPr>
        <w:t xml:space="preserve"> </w:t>
      </w:r>
      <w:r w:rsidRPr="00F83EBA" w:rsidR="00F250E7">
        <w:rPr>
          <w:szCs w:val="22"/>
          <w:shd w:val="clear" w:color="auto" w:fill="FFFFFF"/>
        </w:rPr>
        <w:t>delegate</w:t>
      </w:r>
      <w:r w:rsidR="00F250E7">
        <w:rPr>
          <w:szCs w:val="22"/>
          <w:shd w:val="clear" w:color="auto" w:fill="FFFFFF"/>
        </w:rPr>
        <w:t>d</w:t>
      </w:r>
      <w:r w:rsidRPr="00F83EBA" w:rsidR="00F250E7">
        <w:rPr>
          <w:szCs w:val="22"/>
          <w:shd w:val="clear" w:color="auto" w:fill="FFFFFF"/>
        </w:rPr>
        <w:t xml:space="preserve"> authority to the Bureau</w:t>
      </w:r>
      <w:r w:rsidR="00193207">
        <w:rPr>
          <w:szCs w:val="22"/>
          <w:shd w:val="clear" w:color="auto" w:fill="FFFFFF"/>
        </w:rPr>
        <w:t xml:space="preserve">, </w:t>
      </w:r>
      <w:r w:rsidR="003E0FD0">
        <w:rPr>
          <w:szCs w:val="22"/>
          <w:shd w:val="clear" w:color="auto" w:fill="FFFFFF"/>
        </w:rPr>
        <w:t>“</w:t>
      </w:r>
      <w:r w:rsidR="00193207">
        <w:rPr>
          <w:szCs w:val="22"/>
          <w:shd w:val="clear" w:color="auto" w:fill="FFFFFF"/>
        </w:rPr>
        <w:t>consistent with the requirements of the Administrative Procedure Act</w:t>
      </w:r>
      <w:r w:rsidR="003E0FD0">
        <w:rPr>
          <w:szCs w:val="22"/>
          <w:shd w:val="clear" w:color="auto" w:fill="FFFFFF"/>
        </w:rPr>
        <w:t xml:space="preserve"> and relevant portions of the Communications Act</w:t>
      </w:r>
      <w:r w:rsidR="00193207">
        <w:rPr>
          <w:szCs w:val="22"/>
          <w:shd w:val="clear" w:color="auto" w:fill="FFFFFF"/>
        </w:rPr>
        <w:t>,</w:t>
      </w:r>
      <w:r w:rsidR="003E0FD0">
        <w:rPr>
          <w:szCs w:val="22"/>
          <w:shd w:val="clear" w:color="auto" w:fill="FFFFFF"/>
        </w:rPr>
        <w:t>”</w:t>
      </w:r>
      <w:r w:rsidRPr="00F83EBA" w:rsidR="00F250E7">
        <w:rPr>
          <w:szCs w:val="22"/>
          <w:shd w:val="clear" w:color="auto" w:fill="FFFFFF"/>
        </w:rPr>
        <w:t xml:space="preserve"> to </w:t>
      </w:r>
      <w:r w:rsidR="004B3ABC">
        <w:t xml:space="preserve">develop “forms and procedures as may be required to collect and process [911] certifications, and . . . periodically </w:t>
      </w:r>
      <w:r w:rsidRPr="00F83EBA" w:rsidR="00F250E7">
        <w:rPr>
          <w:szCs w:val="22"/>
          <w:shd w:val="clear" w:color="auto" w:fill="FFFFFF"/>
        </w:rPr>
        <w:t xml:space="preserve">update </w:t>
      </w:r>
      <w:r w:rsidR="004B3ABC">
        <w:rPr>
          <w:szCs w:val="22"/>
          <w:shd w:val="clear" w:color="auto" w:fill="FFFFFF"/>
        </w:rPr>
        <w:t xml:space="preserve">those </w:t>
      </w:r>
      <w:r w:rsidRPr="00F83EBA" w:rsidR="00F250E7">
        <w:rPr>
          <w:szCs w:val="22"/>
          <w:shd w:val="clear" w:color="auto" w:fill="FFFFFF"/>
        </w:rPr>
        <w:t>forms and procedures as necessary” and “order appropriate remedial action on a case-by-case basis where 911 reliability certifications indicate such actions are necessary to protect public safety.”</w:t>
      </w:r>
      <w:r>
        <w:rPr>
          <w:rStyle w:val="FootnoteReference"/>
          <w:szCs w:val="22"/>
          <w:shd w:val="clear" w:color="auto" w:fill="FFFFFF"/>
        </w:rPr>
        <w:footnoteReference w:id="16"/>
      </w:r>
      <w:bookmarkStart w:id="7" w:name="_Hlk34130089"/>
      <w:bookmarkStart w:id="8" w:name="_Hlk34132743"/>
      <w:r w:rsidRPr="007E3EAF" w:rsidR="007F0A00">
        <w:rPr>
          <w:szCs w:val="22"/>
          <w:shd w:val="clear" w:color="auto" w:fill="FFFFFF"/>
        </w:rPr>
        <w:t xml:space="preserve"> </w:t>
      </w:r>
      <w:bookmarkEnd w:id="7"/>
      <w:bookmarkEnd w:id="8"/>
    </w:p>
    <w:p w:rsidR="00CF3484" w:rsidRPr="00FA3AF6" w:rsidP="00FA3AF6" w14:paraId="679832D0" w14:textId="2E0ED354">
      <w:pPr>
        <w:autoSpaceDE w:val="0"/>
        <w:autoSpaceDN w:val="0"/>
        <w:adjustRightInd w:val="0"/>
        <w:spacing w:after="120"/>
        <w:ind w:firstLine="720"/>
        <w:rPr>
          <w:szCs w:val="22"/>
        </w:rPr>
      </w:pPr>
      <w:r>
        <w:rPr>
          <w:szCs w:val="22"/>
          <w:shd w:val="clear" w:color="auto" w:fill="FFFFFF"/>
        </w:rPr>
        <w:t xml:space="preserve">To improve the Bureau’s </w:t>
      </w:r>
      <w:r w:rsidRPr="006C3892">
        <w:rPr>
          <w:szCs w:val="22"/>
        </w:rPr>
        <w:t>situational awareness regarding 911 reliability</w:t>
      </w:r>
      <w:r>
        <w:rPr>
          <w:szCs w:val="22"/>
        </w:rPr>
        <w:t xml:space="preserve">, </w:t>
      </w:r>
      <w:r>
        <w:rPr>
          <w:szCs w:val="22"/>
          <w:shd w:val="clear" w:color="auto" w:fill="FFFFFF"/>
        </w:rPr>
        <w:t>the</w:t>
      </w:r>
      <w:r w:rsidRPr="006C3892">
        <w:rPr>
          <w:szCs w:val="22"/>
          <w:shd w:val="clear" w:color="auto" w:fill="FFFFFF"/>
        </w:rPr>
        <w:t xml:space="preserve"> Bureau intends to</w:t>
      </w:r>
      <w:r>
        <w:rPr>
          <w:szCs w:val="22"/>
          <w:shd w:val="clear" w:color="auto" w:fill="FFFFFF"/>
        </w:rPr>
        <w:t xml:space="preserve"> require covered 911 service providers to </w:t>
      </w:r>
      <w:r w:rsidR="00082CFA">
        <w:rPr>
          <w:szCs w:val="22"/>
          <w:shd w:val="clear" w:color="auto" w:fill="FFFFFF"/>
        </w:rPr>
        <w:t xml:space="preserve">complete additional fields on the </w:t>
      </w:r>
      <w:r>
        <w:rPr>
          <w:szCs w:val="22"/>
          <w:shd w:val="clear" w:color="auto" w:fill="FFFFFF"/>
        </w:rPr>
        <w:t>NORS and 911 Reliability Certification System forms</w:t>
      </w:r>
      <w:r w:rsidR="009E5B36">
        <w:rPr>
          <w:szCs w:val="22"/>
          <w:shd w:val="clear" w:color="auto" w:fill="FFFFFF"/>
        </w:rPr>
        <w:t>.</w:t>
      </w:r>
      <w:r w:rsidR="00BB55BD">
        <w:rPr>
          <w:szCs w:val="22"/>
          <w:shd w:val="clear" w:color="auto" w:fill="FFFFFF"/>
        </w:rPr>
        <w:t xml:space="preserve">  While these systems have distinct and independent reporting requirements, the Bureau believes that </w:t>
      </w:r>
      <w:r w:rsidR="009E5B36">
        <w:rPr>
          <w:szCs w:val="22"/>
          <w:shd w:val="clear" w:color="auto" w:fill="FFFFFF"/>
        </w:rPr>
        <w:t>modifications</w:t>
      </w:r>
      <w:r w:rsidR="00682B27">
        <w:rPr>
          <w:szCs w:val="22"/>
          <w:shd w:val="clear" w:color="auto" w:fill="FFFFFF"/>
        </w:rPr>
        <w:t xml:space="preserve"> to </w:t>
      </w:r>
      <w:r w:rsidR="001139FC">
        <w:rPr>
          <w:szCs w:val="22"/>
          <w:shd w:val="clear" w:color="auto" w:fill="FFFFFF"/>
        </w:rPr>
        <w:t xml:space="preserve">NORS </w:t>
      </w:r>
      <w:r w:rsidR="009E5B36">
        <w:rPr>
          <w:szCs w:val="22"/>
          <w:shd w:val="clear" w:color="auto" w:fill="FFFFFF"/>
        </w:rPr>
        <w:t>will</w:t>
      </w:r>
      <w:r w:rsidR="00BB55BD">
        <w:rPr>
          <w:szCs w:val="22"/>
          <w:shd w:val="clear" w:color="auto" w:fill="FFFFFF"/>
        </w:rPr>
        <w:t xml:space="preserve"> supply</w:t>
      </w:r>
      <w:r w:rsidR="00AC1748">
        <w:rPr>
          <w:szCs w:val="22"/>
          <w:shd w:val="clear" w:color="auto" w:fill="FFFFFF"/>
        </w:rPr>
        <w:t xml:space="preserve"> more insight into the representations </w:t>
      </w:r>
      <w:r w:rsidR="001139FC">
        <w:rPr>
          <w:szCs w:val="22"/>
          <w:shd w:val="clear" w:color="auto" w:fill="FFFFFF"/>
        </w:rPr>
        <w:t xml:space="preserve">covered 911 service </w:t>
      </w:r>
      <w:r w:rsidR="00AC1748">
        <w:rPr>
          <w:szCs w:val="22"/>
          <w:shd w:val="clear" w:color="auto" w:fill="FFFFFF"/>
        </w:rPr>
        <w:t xml:space="preserve">providers make with respect to 911 reliability certifications. </w:t>
      </w:r>
      <w:r w:rsidR="00BB55BD">
        <w:rPr>
          <w:szCs w:val="22"/>
          <w:shd w:val="clear" w:color="auto" w:fill="FFFFFF"/>
        </w:rPr>
        <w:t xml:space="preserve"> </w:t>
      </w:r>
      <w:r w:rsidRPr="0092644C" w:rsidR="001139FC">
        <w:rPr>
          <w:szCs w:val="22"/>
          <w:shd w:val="clear" w:color="auto" w:fill="FFFFFF"/>
        </w:rPr>
        <w:t xml:space="preserve">Specifically, </w:t>
      </w:r>
      <w:r w:rsidR="001139FC">
        <w:rPr>
          <w:szCs w:val="22"/>
          <w:shd w:val="clear" w:color="auto" w:fill="FFFFFF"/>
        </w:rPr>
        <w:t>supplementing</w:t>
      </w:r>
      <w:r w:rsidRPr="0092644C" w:rsidR="001139FC">
        <w:rPr>
          <w:szCs w:val="22"/>
          <w:shd w:val="clear" w:color="auto" w:fill="FFFFFF"/>
        </w:rPr>
        <w:t xml:space="preserve"> NORS outage reports </w:t>
      </w:r>
      <w:r w:rsidR="001139FC">
        <w:rPr>
          <w:szCs w:val="22"/>
          <w:shd w:val="clear" w:color="auto" w:fill="FFFFFF"/>
        </w:rPr>
        <w:t>with information</w:t>
      </w:r>
      <w:r w:rsidRPr="0092644C" w:rsidR="001139FC">
        <w:rPr>
          <w:szCs w:val="22"/>
          <w:shd w:val="clear" w:color="auto" w:fill="FFFFFF"/>
        </w:rPr>
        <w:t xml:space="preserve"> </w:t>
      </w:r>
      <w:r w:rsidR="001139FC">
        <w:rPr>
          <w:szCs w:val="22"/>
          <w:shd w:val="clear" w:color="auto" w:fill="FFFFFF"/>
        </w:rPr>
        <w:t>available to c</w:t>
      </w:r>
      <w:r w:rsidRPr="0092644C" w:rsidR="001139FC">
        <w:rPr>
          <w:szCs w:val="22"/>
          <w:shd w:val="clear" w:color="auto" w:fill="FFFFFF"/>
        </w:rPr>
        <w:t>overed 911 service providers</w:t>
      </w:r>
      <w:r w:rsidR="001139FC">
        <w:rPr>
          <w:szCs w:val="22"/>
          <w:shd w:val="clear" w:color="auto" w:fill="FFFFFF"/>
        </w:rPr>
        <w:t xml:space="preserve"> from their most recent 911 reliability </w:t>
      </w:r>
      <w:r w:rsidRPr="0092644C" w:rsidR="001139FC">
        <w:rPr>
          <w:szCs w:val="22"/>
          <w:shd w:val="clear" w:color="auto" w:fill="FFFFFF"/>
        </w:rPr>
        <w:t>certification</w:t>
      </w:r>
      <w:r w:rsidR="001139FC">
        <w:rPr>
          <w:szCs w:val="22"/>
          <w:shd w:val="clear" w:color="auto" w:fill="FFFFFF"/>
        </w:rPr>
        <w:t>s</w:t>
      </w:r>
      <w:r w:rsidRPr="0092644C" w:rsidR="001139FC">
        <w:rPr>
          <w:szCs w:val="22"/>
          <w:shd w:val="clear" w:color="auto" w:fill="FFFFFF"/>
        </w:rPr>
        <w:t xml:space="preserve"> </w:t>
      </w:r>
      <w:r w:rsidRPr="006C3892" w:rsidR="001139FC">
        <w:rPr>
          <w:szCs w:val="22"/>
          <w:shd w:val="clear" w:color="auto" w:fill="FFFFFF"/>
        </w:rPr>
        <w:t xml:space="preserve">can help to confirm the extent to which </w:t>
      </w:r>
      <w:r w:rsidR="009D0F72">
        <w:rPr>
          <w:szCs w:val="22"/>
          <w:shd w:val="clear" w:color="auto" w:fill="FFFFFF"/>
        </w:rPr>
        <w:t xml:space="preserve">any alternative </w:t>
      </w:r>
      <w:r w:rsidR="001139FC">
        <w:rPr>
          <w:szCs w:val="22"/>
          <w:shd w:val="clear" w:color="auto" w:fill="FFFFFF"/>
        </w:rPr>
        <w:t xml:space="preserve">measures </w:t>
      </w:r>
      <w:r w:rsidR="009D0F72">
        <w:rPr>
          <w:szCs w:val="22"/>
          <w:shd w:val="clear" w:color="auto" w:fill="FFFFFF"/>
        </w:rPr>
        <w:t xml:space="preserve">they use </w:t>
      </w:r>
      <w:r w:rsidR="001139FC">
        <w:rPr>
          <w:szCs w:val="22"/>
          <w:shd w:val="clear" w:color="auto" w:fill="FFFFFF"/>
        </w:rPr>
        <w:t xml:space="preserve">to ensure circuit diversity </w:t>
      </w:r>
      <w:r w:rsidR="009D0F72">
        <w:rPr>
          <w:szCs w:val="22"/>
          <w:shd w:val="clear" w:color="auto" w:fill="FFFFFF"/>
        </w:rPr>
        <w:t>are</w:t>
      </w:r>
      <w:r w:rsidR="001139FC">
        <w:rPr>
          <w:szCs w:val="22"/>
          <w:shd w:val="clear" w:color="auto" w:fill="FFFFFF"/>
        </w:rPr>
        <w:t xml:space="preserve"> effective</w:t>
      </w:r>
      <w:r w:rsidRPr="006C3892" w:rsidR="001139FC">
        <w:rPr>
          <w:szCs w:val="22"/>
          <w:shd w:val="clear" w:color="auto" w:fill="FFFFFF"/>
        </w:rPr>
        <w:t>.</w:t>
      </w:r>
      <w:r w:rsidR="001139FC">
        <w:rPr>
          <w:szCs w:val="22"/>
          <w:shd w:val="clear" w:color="auto" w:fill="FFFFFF"/>
        </w:rPr>
        <w:t xml:space="preserve"> </w:t>
      </w:r>
    </w:p>
    <w:p w:rsidR="00CC3078" w:rsidRPr="00F83EBA" w:rsidP="00B40037" w14:paraId="6B993F3D" w14:textId="5C5CA8A7">
      <w:pPr>
        <w:pStyle w:val="Default"/>
        <w:spacing w:after="120"/>
        <w:ind w:left="720" w:hanging="720"/>
        <w:rPr>
          <w:b/>
          <w:bCs/>
          <w:caps/>
          <w:sz w:val="22"/>
          <w:szCs w:val="22"/>
        </w:rPr>
      </w:pPr>
      <w:r w:rsidRPr="00F83EBA">
        <w:rPr>
          <w:b/>
          <w:bCs/>
          <w:sz w:val="22"/>
          <w:szCs w:val="22"/>
          <w:shd w:val="clear" w:color="auto" w:fill="FFFFFF"/>
        </w:rPr>
        <w:t>II.</w:t>
      </w:r>
      <w:r w:rsidRPr="00F83EBA">
        <w:rPr>
          <w:b/>
          <w:bCs/>
          <w:sz w:val="22"/>
          <w:szCs w:val="22"/>
          <w:shd w:val="clear" w:color="auto" w:fill="FFFFFF"/>
        </w:rPr>
        <w:tab/>
      </w:r>
      <w:r w:rsidRPr="00F83EBA" w:rsidR="00D43E2C">
        <w:rPr>
          <w:b/>
          <w:caps/>
          <w:sz w:val="22"/>
          <w:szCs w:val="22"/>
        </w:rPr>
        <w:t xml:space="preserve">MODIFICATIONS TO NORS REPORTING </w:t>
      </w:r>
      <w:r w:rsidR="006C3B90">
        <w:rPr>
          <w:b/>
          <w:caps/>
          <w:sz w:val="22"/>
          <w:szCs w:val="22"/>
        </w:rPr>
        <w:t>FORMS</w:t>
      </w:r>
    </w:p>
    <w:p w:rsidR="002F19E1" w:rsidP="00B40037" w14:paraId="27CA3AAF" w14:textId="55F05CA6">
      <w:pPr>
        <w:spacing w:after="120"/>
        <w:ind w:firstLine="720"/>
      </w:pPr>
      <w:r>
        <w:rPr>
          <w:i/>
          <w:iCs/>
          <w:szCs w:val="22"/>
        </w:rPr>
        <w:t xml:space="preserve">911 Special Facilities.  </w:t>
      </w:r>
      <w:r w:rsidR="00685CF4">
        <w:rPr>
          <w:szCs w:val="22"/>
        </w:rPr>
        <w:t>I</w:t>
      </w:r>
      <w:r w:rsidR="00C04676">
        <w:rPr>
          <w:szCs w:val="22"/>
        </w:rPr>
        <w:t xml:space="preserve">nformation about which </w:t>
      </w:r>
      <w:r w:rsidR="008722C3">
        <w:rPr>
          <w:szCs w:val="22"/>
        </w:rPr>
        <w:t>911 special facilities</w:t>
      </w:r>
      <w:r w:rsidR="00C04676">
        <w:rPr>
          <w:szCs w:val="22"/>
        </w:rPr>
        <w:t xml:space="preserve"> are affected by outages</w:t>
      </w:r>
      <w:r w:rsidR="008A399E">
        <w:rPr>
          <w:szCs w:val="22"/>
        </w:rPr>
        <w:t>,</w:t>
      </w:r>
      <w:r w:rsidR="004A6AAE">
        <w:rPr>
          <w:szCs w:val="22"/>
        </w:rPr>
        <w:t xml:space="preserve"> and </w:t>
      </w:r>
      <w:r w:rsidR="004A6AAE">
        <w:rPr>
          <w:szCs w:val="22"/>
          <w:shd w:val="clear" w:color="auto" w:fill="FFFFFF"/>
        </w:rPr>
        <w:t xml:space="preserve">whether </w:t>
      </w:r>
      <w:r w:rsidR="008722C3">
        <w:rPr>
          <w:szCs w:val="22"/>
          <w:shd w:val="clear" w:color="auto" w:fill="FFFFFF"/>
        </w:rPr>
        <w:t>911 special facilities</w:t>
      </w:r>
      <w:r w:rsidR="004A6AAE">
        <w:rPr>
          <w:szCs w:val="22"/>
          <w:shd w:val="clear" w:color="auto" w:fill="FFFFFF"/>
        </w:rPr>
        <w:t xml:space="preserve"> were notified of outages, </w:t>
      </w:r>
      <w:r>
        <w:rPr>
          <w:szCs w:val="22"/>
          <w:shd w:val="clear" w:color="auto" w:fill="FFFFFF"/>
        </w:rPr>
        <w:t>facilitates</w:t>
      </w:r>
      <w:r w:rsidR="00C82A0A">
        <w:rPr>
          <w:szCs w:val="22"/>
        </w:rPr>
        <w:t xml:space="preserve"> </w:t>
      </w:r>
      <w:r w:rsidR="00374185">
        <w:rPr>
          <w:szCs w:val="22"/>
        </w:rPr>
        <w:t>the</w:t>
      </w:r>
      <w:r w:rsidR="00937B73">
        <w:rPr>
          <w:szCs w:val="22"/>
        </w:rPr>
        <w:t xml:space="preserve"> </w:t>
      </w:r>
      <w:r w:rsidR="00374185">
        <w:rPr>
          <w:szCs w:val="22"/>
        </w:rPr>
        <w:t>Bureau’s efforts</w:t>
      </w:r>
      <w:r w:rsidR="00937B73">
        <w:rPr>
          <w:szCs w:val="22"/>
        </w:rPr>
        <w:t xml:space="preserve"> to better ascertain and analyze the </w:t>
      </w:r>
      <w:r w:rsidR="00D80C12">
        <w:rPr>
          <w:szCs w:val="22"/>
        </w:rPr>
        <w:t xml:space="preserve">effect </w:t>
      </w:r>
      <w:r w:rsidR="00937B73">
        <w:rPr>
          <w:szCs w:val="22"/>
        </w:rPr>
        <w:t>of outages</w:t>
      </w:r>
      <w:r w:rsidR="00685CF4">
        <w:rPr>
          <w:szCs w:val="22"/>
        </w:rPr>
        <w:t xml:space="preserve"> required to be reported under the Commission’s part 4 rules, and </w:t>
      </w:r>
      <w:r w:rsidR="00D80C12">
        <w:rPr>
          <w:szCs w:val="22"/>
        </w:rPr>
        <w:t xml:space="preserve">to </w:t>
      </w:r>
      <w:r w:rsidRPr="0082190A" w:rsidR="008A399E">
        <w:t xml:space="preserve">enforce </w:t>
      </w:r>
      <w:r w:rsidR="00685CF4">
        <w:t>those aspects of the</w:t>
      </w:r>
      <w:r w:rsidRPr="00082BA2" w:rsidR="008A399E">
        <w:t xml:space="preserve"> rules requiring </w:t>
      </w:r>
      <w:r w:rsidR="005560E1">
        <w:t xml:space="preserve">covered 911 </w:t>
      </w:r>
      <w:r w:rsidR="00D80C12">
        <w:t xml:space="preserve">service </w:t>
      </w:r>
      <w:r w:rsidRPr="00082BA2" w:rsidR="008A399E">
        <w:t>providers</w:t>
      </w:r>
      <w:r w:rsidR="0082190A">
        <w:t xml:space="preserve"> </w:t>
      </w:r>
      <w:r w:rsidRPr="0082190A" w:rsidR="008A399E">
        <w:t xml:space="preserve">to submit notifications to the Bureau </w:t>
      </w:r>
      <w:r w:rsidRPr="0082190A" w:rsidR="007104DC">
        <w:t>regarding outages</w:t>
      </w:r>
      <w:r w:rsidRPr="00082BA2" w:rsidR="007104DC">
        <w:rPr>
          <w:color w:val="000000"/>
          <w:lang w:val="en"/>
        </w:rPr>
        <w:t xml:space="preserve"> that potentially affect</w:t>
      </w:r>
      <w:r w:rsidRPr="0082190A" w:rsidR="007104DC">
        <w:t xml:space="preserve"> </w:t>
      </w:r>
      <w:r w:rsidRPr="0082190A" w:rsidR="008A399E">
        <w:t>911 special facilities</w:t>
      </w:r>
      <w:r w:rsidR="008A399E">
        <w:t>.</w:t>
      </w:r>
      <w:r>
        <w:rPr>
          <w:rStyle w:val="FootnoteReference"/>
        </w:rPr>
        <w:footnoteReference w:id="17"/>
      </w:r>
      <w:r w:rsidR="001D5555">
        <w:t xml:space="preserve">  </w:t>
      </w:r>
      <w:r w:rsidR="00685CF4">
        <w:t>The part 4 rules</w:t>
      </w:r>
      <w:r w:rsidR="005B42F7">
        <w:t xml:space="preserve"> requir</w:t>
      </w:r>
      <w:r w:rsidR="00EB7435">
        <w:t>e</w:t>
      </w:r>
      <w:r w:rsidR="005B42F7">
        <w:t xml:space="preserve"> that “all pertinent information</w:t>
      </w:r>
      <w:r w:rsidR="00537127">
        <w:t xml:space="preserve"> on the outage, including any information that was not contained in, or that has changed from that provided in, the Initial report</w:t>
      </w:r>
      <w:r w:rsidR="00685CF4">
        <w:t>.</w:t>
      </w:r>
      <w:r w:rsidR="00537127">
        <w:t>”</w:t>
      </w:r>
      <w:r>
        <w:rPr>
          <w:rStyle w:val="FootnoteReference"/>
        </w:rPr>
        <w:footnoteReference w:id="18"/>
      </w:r>
      <w:r w:rsidR="005B42F7">
        <w:t xml:space="preserve"> </w:t>
      </w:r>
      <w:r w:rsidR="00685CF4">
        <w:t xml:space="preserve"> </w:t>
      </w:r>
    </w:p>
    <w:p w:rsidR="00C1403E" w:rsidP="00B40037" w14:paraId="1DC82D52" w14:textId="4587B695">
      <w:pPr>
        <w:spacing w:after="120"/>
        <w:ind w:firstLine="720"/>
      </w:pPr>
      <w:r>
        <w:t>I</w:t>
      </w:r>
      <w:r w:rsidR="00685CF4">
        <w:t>n the Bureau’s experience, it has often be</w:t>
      </w:r>
      <w:r w:rsidR="00175C34">
        <w:t>en</w:t>
      </w:r>
      <w:r w:rsidR="00685CF4">
        <w:t xml:space="preserve"> required to </w:t>
      </w:r>
      <w:r w:rsidR="005B42F7">
        <w:t>follow up with</w:t>
      </w:r>
      <w:r w:rsidR="00537127">
        <w:t xml:space="preserve"> </w:t>
      </w:r>
      <w:r>
        <w:t>covered 911 service providers</w:t>
      </w:r>
      <w:r w:rsidR="005B42F7">
        <w:t xml:space="preserve"> to </w:t>
      </w:r>
      <w:r>
        <w:t xml:space="preserve">determine whether 911 special facilities were affected and whether the relevant PSAPs were appropriately notified. </w:t>
      </w:r>
      <w:r w:rsidR="001D5555">
        <w:t xml:space="preserve">  </w:t>
      </w:r>
      <w:r w:rsidR="005B42F7">
        <w:t>We believe a more efficient approach would be to receive this information in the reports</w:t>
      </w:r>
      <w:r w:rsidR="00606CB9">
        <w:t xml:space="preserve"> from covered 911 service providers</w:t>
      </w:r>
      <w:r w:rsidR="005B42F7">
        <w:t xml:space="preserve"> at the outset.</w:t>
      </w:r>
      <w:r w:rsidR="001D5555">
        <w:t xml:space="preserve">  </w:t>
      </w:r>
    </w:p>
    <w:p w:rsidR="003F7081" w:rsidP="00523332" w14:paraId="710ECB38" w14:textId="7A40EDF5">
      <w:pPr>
        <w:spacing w:after="120"/>
        <w:ind w:firstLine="720"/>
      </w:pPr>
      <w:r w:rsidRPr="009C22FA">
        <w:rPr>
          <w:szCs w:val="22"/>
          <w:shd w:val="clear" w:color="auto" w:fill="FFFFFF"/>
        </w:rPr>
        <w:t xml:space="preserve">In these regards, the Bureau </w:t>
      </w:r>
      <w:r w:rsidR="002F19E1">
        <w:rPr>
          <w:szCs w:val="22"/>
          <w:shd w:val="clear" w:color="auto" w:fill="FFFFFF"/>
        </w:rPr>
        <w:t>proposes to</w:t>
      </w:r>
      <w:r w:rsidRPr="009C22FA" w:rsidR="002F19E1">
        <w:rPr>
          <w:szCs w:val="22"/>
          <w:shd w:val="clear" w:color="auto" w:fill="FFFFFF"/>
        </w:rPr>
        <w:t xml:space="preserve"> </w:t>
      </w:r>
      <w:r w:rsidRPr="009C22FA">
        <w:rPr>
          <w:szCs w:val="22"/>
          <w:shd w:val="clear" w:color="auto" w:fill="FFFFFF"/>
        </w:rPr>
        <w:t xml:space="preserve">modify the </w:t>
      </w:r>
      <w:r w:rsidRPr="009C22FA" w:rsidR="008C1945">
        <w:rPr>
          <w:szCs w:val="22"/>
          <w:shd w:val="clear" w:color="auto" w:fill="FFFFFF"/>
        </w:rPr>
        <w:t xml:space="preserve">specificity of the </w:t>
      </w:r>
      <w:r w:rsidRPr="009C22FA">
        <w:rPr>
          <w:szCs w:val="22"/>
          <w:shd w:val="clear" w:color="auto" w:fill="FFFFFF"/>
        </w:rPr>
        <w:t>information requested</w:t>
      </w:r>
      <w:r w:rsidRPr="009C22FA" w:rsidR="00594CFD">
        <w:rPr>
          <w:szCs w:val="22"/>
          <w:shd w:val="clear" w:color="auto" w:fill="FFFFFF"/>
        </w:rPr>
        <w:t xml:space="preserve"> of </w:t>
      </w:r>
      <w:r w:rsidR="009B2C97">
        <w:rPr>
          <w:szCs w:val="22"/>
          <w:shd w:val="clear" w:color="auto" w:fill="FFFFFF"/>
        </w:rPr>
        <w:t>covered 911 service providers</w:t>
      </w:r>
      <w:r w:rsidR="00214DBF">
        <w:rPr>
          <w:szCs w:val="22"/>
          <w:shd w:val="clear" w:color="auto" w:fill="FFFFFF"/>
        </w:rPr>
        <w:t xml:space="preserve"> </w:t>
      </w:r>
      <w:r w:rsidR="00B467B4">
        <w:rPr>
          <w:szCs w:val="22"/>
          <w:shd w:val="clear" w:color="auto" w:fill="FFFFFF"/>
        </w:rPr>
        <w:t>on</w:t>
      </w:r>
      <w:r w:rsidR="002646E0">
        <w:rPr>
          <w:szCs w:val="22"/>
          <w:shd w:val="clear" w:color="auto" w:fill="FFFFFF"/>
        </w:rPr>
        <w:t xml:space="preserve"> </w:t>
      </w:r>
      <w:r w:rsidRPr="009C22FA" w:rsidR="00594CFD">
        <w:rPr>
          <w:szCs w:val="22"/>
          <w:shd w:val="clear" w:color="auto" w:fill="FFFFFF"/>
        </w:rPr>
        <w:t xml:space="preserve">NORS </w:t>
      </w:r>
      <w:r w:rsidRPr="009C22FA" w:rsidR="008C1945">
        <w:rPr>
          <w:szCs w:val="22"/>
          <w:shd w:val="clear" w:color="auto" w:fill="FFFFFF"/>
        </w:rPr>
        <w:t>notification, initial and final reports submission forms</w:t>
      </w:r>
      <w:r w:rsidR="00685CF4">
        <w:rPr>
          <w:szCs w:val="22"/>
          <w:shd w:val="clear" w:color="auto" w:fill="FFFFFF"/>
        </w:rPr>
        <w:t>.</w:t>
      </w:r>
      <w:r w:rsidR="00607A4C">
        <w:rPr>
          <w:szCs w:val="22"/>
          <w:shd w:val="clear" w:color="auto" w:fill="FFFFFF"/>
        </w:rPr>
        <w:t xml:space="preserve">  </w:t>
      </w:r>
      <w:r w:rsidR="007863D6">
        <w:rPr>
          <w:szCs w:val="22"/>
          <w:shd w:val="clear" w:color="auto" w:fill="FFFFFF"/>
        </w:rPr>
        <w:t>T</w:t>
      </w:r>
      <w:r w:rsidR="00B42D5D">
        <w:rPr>
          <w:szCs w:val="22"/>
          <w:shd w:val="clear" w:color="auto" w:fill="FFFFFF"/>
        </w:rPr>
        <w:t>hese forms</w:t>
      </w:r>
      <w:r w:rsidR="007863D6">
        <w:rPr>
          <w:szCs w:val="22"/>
          <w:shd w:val="clear" w:color="auto" w:fill="FFFFFF"/>
        </w:rPr>
        <w:t xml:space="preserve"> will be revised to include a checkbox </w:t>
      </w:r>
      <w:r w:rsidR="004430F7">
        <w:rPr>
          <w:szCs w:val="22"/>
          <w:shd w:val="clear" w:color="auto" w:fill="FFFFFF"/>
        </w:rPr>
        <w:t xml:space="preserve">that will </w:t>
      </w:r>
      <w:r w:rsidR="007863D6">
        <w:rPr>
          <w:szCs w:val="22"/>
          <w:shd w:val="clear" w:color="auto" w:fill="FFFFFF"/>
        </w:rPr>
        <w:t>enabl</w:t>
      </w:r>
      <w:r w:rsidR="004430F7">
        <w:rPr>
          <w:szCs w:val="22"/>
          <w:shd w:val="clear" w:color="auto" w:fill="FFFFFF"/>
        </w:rPr>
        <w:t>e</w:t>
      </w:r>
      <w:r w:rsidR="007863D6">
        <w:rPr>
          <w:szCs w:val="22"/>
          <w:shd w:val="clear" w:color="auto" w:fill="FFFFFF"/>
        </w:rPr>
        <w:t xml:space="preserve"> filers to check “yes” or “no” </w:t>
      </w:r>
      <w:r w:rsidR="00B42D5D">
        <w:rPr>
          <w:szCs w:val="22"/>
          <w:shd w:val="clear" w:color="auto" w:fill="FFFFFF"/>
        </w:rPr>
        <w:t>to indicate whether they are a covered 911 service provider</w:t>
      </w:r>
      <w:r w:rsidR="00727A57">
        <w:rPr>
          <w:szCs w:val="22"/>
          <w:shd w:val="clear" w:color="auto" w:fill="FFFFFF"/>
        </w:rPr>
        <w:t>.</w:t>
      </w:r>
      <w:r w:rsidR="00607A4C">
        <w:rPr>
          <w:szCs w:val="22"/>
          <w:shd w:val="clear" w:color="auto" w:fill="FFFFFF"/>
        </w:rPr>
        <w:t xml:space="preserve">  </w:t>
      </w:r>
      <w:r w:rsidR="00B42D5D">
        <w:rPr>
          <w:szCs w:val="22"/>
          <w:shd w:val="clear" w:color="auto" w:fill="FFFFFF"/>
        </w:rPr>
        <w:t xml:space="preserve">If the filer indicates that it is a covered 911 service provider, the filer will be </w:t>
      </w:r>
      <w:r w:rsidR="007817DB">
        <w:rPr>
          <w:szCs w:val="22"/>
          <w:shd w:val="clear" w:color="auto" w:fill="FFFFFF"/>
        </w:rPr>
        <w:t xml:space="preserve">prompted </w:t>
      </w:r>
      <w:r w:rsidR="00B42D5D">
        <w:rPr>
          <w:szCs w:val="22"/>
          <w:shd w:val="clear" w:color="auto" w:fill="FFFFFF"/>
        </w:rPr>
        <w:t xml:space="preserve">to </w:t>
      </w:r>
      <w:r w:rsidRPr="009C22FA" w:rsidR="00AC748B">
        <w:rPr>
          <w:szCs w:val="22"/>
          <w:shd w:val="clear" w:color="auto" w:fill="FFFFFF"/>
        </w:rPr>
        <w:t xml:space="preserve">identify </w:t>
      </w:r>
      <w:r w:rsidR="00B42D5D">
        <w:rPr>
          <w:szCs w:val="22"/>
          <w:shd w:val="clear" w:color="auto" w:fill="FFFFFF"/>
        </w:rPr>
        <w:t xml:space="preserve">which </w:t>
      </w:r>
      <w:r w:rsidRPr="009C22FA" w:rsidR="00860B72">
        <w:rPr>
          <w:szCs w:val="22"/>
        </w:rPr>
        <w:t xml:space="preserve">911 special facilities are affected by </w:t>
      </w:r>
      <w:r w:rsidR="00B42D5D">
        <w:rPr>
          <w:szCs w:val="22"/>
        </w:rPr>
        <w:t xml:space="preserve">an </w:t>
      </w:r>
      <w:r w:rsidRPr="009C22FA" w:rsidR="00860B72">
        <w:rPr>
          <w:szCs w:val="22"/>
        </w:rPr>
        <w:t>outage</w:t>
      </w:r>
      <w:r w:rsidRPr="009C22FA" w:rsidR="00AC748B">
        <w:rPr>
          <w:szCs w:val="22"/>
        </w:rPr>
        <w:t xml:space="preserve">, whether </w:t>
      </w:r>
      <w:r w:rsidRPr="009C22FA" w:rsidR="00786978">
        <w:rPr>
          <w:szCs w:val="22"/>
        </w:rPr>
        <w:t>they were notified and, if so, how they were notified.</w:t>
      </w:r>
      <w:r w:rsidR="001D5555">
        <w:t xml:space="preserve">  </w:t>
      </w:r>
      <w:r w:rsidR="00B42D5D">
        <w:t xml:space="preserve">Specifically, </w:t>
      </w:r>
      <w:r w:rsidRPr="006C09EB" w:rsidR="007A412E">
        <w:rPr>
          <w:szCs w:val="22"/>
        </w:rPr>
        <w:t>field</w:t>
      </w:r>
      <w:r w:rsidRPr="006C09EB" w:rsidR="001377DA">
        <w:rPr>
          <w:szCs w:val="22"/>
        </w:rPr>
        <w:t>s</w:t>
      </w:r>
      <w:r w:rsidRPr="00BF4B7D" w:rsidR="007A412E">
        <w:rPr>
          <w:szCs w:val="22"/>
        </w:rPr>
        <w:t xml:space="preserve"> will be added to</w:t>
      </w:r>
      <w:r w:rsidR="00CC25FD">
        <w:rPr>
          <w:szCs w:val="22"/>
        </w:rPr>
        <w:t xml:space="preserve"> </w:t>
      </w:r>
      <w:r w:rsidRPr="00BF4B7D" w:rsidR="007A412E">
        <w:rPr>
          <w:szCs w:val="22"/>
        </w:rPr>
        <w:t>NORS</w:t>
      </w:r>
      <w:r w:rsidR="0099709F">
        <w:rPr>
          <w:szCs w:val="22"/>
        </w:rPr>
        <w:t xml:space="preserve"> </w:t>
      </w:r>
      <w:r w:rsidR="0026525C">
        <w:rPr>
          <w:szCs w:val="22"/>
        </w:rPr>
        <w:t xml:space="preserve">submission </w:t>
      </w:r>
      <w:r w:rsidR="0099709F">
        <w:rPr>
          <w:szCs w:val="22"/>
        </w:rPr>
        <w:t>forms</w:t>
      </w:r>
      <w:r w:rsidRPr="00BF4B7D" w:rsidR="007A412E">
        <w:rPr>
          <w:szCs w:val="22"/>
        </w:rPr>
        <w:t xml:space="preserve"> for </w:t>
      </w:r>
      <w:r w:rsidR="009B2C97">
        <w:rPr>
          <w:szCs w:val="22"/>
        </w:rPr>
        <w:t>covered 911 service providers</w:t>
      </w:r>
      <w:r w:rsidRPr="00BF4B7D" w:rsidR="009B2C97">
        <w:rPr>
          <w:szCs w:val="22"/>
        </w:rPr>
        <w:t xml:space="preserve"> </w:t>
      </w:r>
      <w:r w:rsidRPr="00BF4B7D" w:rsidR="007A412E">
        <w:rPr>
          <w:szCs w:val="22"/>
        </w:rPr>
        <w:t>to type in appropriate 911 special facility names.</w:t>
      </w:r>
      <w:r w:rsidR="008A2122">
        <w:rPr>
          <w:szCs w:val="22"/>
        </w:rPr>
        <w:t xml:space="preserve">  </w:t>
      </w:r>
      <w:r w:rsidRPr="00BF4B7D" w:rsidR="007A412E">
        <w:rPr>
          <w:szCs w:val="22"/>
        </w:rPr>
        <w:t xml:space="preserve">As </w:t>
      </w:r>
      <w:r w:rsidR="00606CB9">
        <w:rPr>
          <w:szCs w:val="22"/>
        </w:rPr>
        <w:t xml:space="preserve">these </w:t>
      </w:r>
      <w:r w:rsidRPr="00BF4B7D" w:rsidR="007A412E">
        <w:rPr>
          <w:szCs w:val="22"/>
        </w:rPr>
        <w:t>filers type in a 911 special facility name, a list of matching names will be displayed for filers to select the appropriate response.</w:t>
      </w:r>
      <w:r w:rsidR="001D5555">
        <w:rPr>
          <w:szCs w:val="22"/>
        </w:rPr>
        <w:t xml:space="preserve">  </w:t>
      </w:r>
      <w:r w:rsidRPr="00BF4B7D" w:rsidR="00860B72">
        <w:rPr>
          <w:szCs w:val="22"/>
        </w:rPr>
        <w:t xml:space="preserve">To reduce burdens on </w:t>
      </w:r>
      <w:r w:rsidR="00606CB9">
        <w:rPr>
          <w:szCs w:val="22"/>
        </w:rPr>
        <w:t>covered 911 service providers</w:t>
      </w:r>
      <w:r w:rsidRPr="00BF4B7D" w:rsidR="00606CB9">
        <w:rPr>
          <w:szCs w:val="22"/>
        </w:rPr>
        <w:t xml:space="preserve"> </w:t>
      </w:r>
      <w:r w:rsidRPr="00BF4B7D" w:rsidR="00860B72">
        <w:rPr>
          <w:szCs w:val="22"/>
        </w:rPr>
        <w:t>and ensure consistency in the information that is reported, t</w:t>
      </w:r>
      <w:r w:rsidRPr="00BF4B7D" w:rsidR="002A2AB6">
        <w:rPr>
          <w:szCs w:val="22"/>
        </w:rPr>
        <w:t xml:space="preserve">he Bureau will </w:t>
      </w:r>
      <w:r w:rsidRPr="00BF4B7D">
        <w:rPr>
          <w:szCs w:val="22"/>
        </w:rPr>
        <w:t xml:space="preserve">offer filers a list of </w:t>
      </w:r>
      <w:r w:rsidRPr="00BF4B7D" w:rsidR="00860B72">
        <w:rPr>
          <w:szCs w:val="22"/>
        </w:rPr>
        <w:t>911 special facility</w:t>
      </w:r>
      <w:r w:rsidRPr="00BF4B7D">
        <w:rPr>
          <w:szCs w:val="22"/>
        </w:rPr>
        <w:t xml:space="preserve"> names</w:t>
      </w:r>
      <w:r w:rsidRPr="00BF4B7D" w:rsidR="002A2AB6">
        <w:rPr>
          <w:szCs w:val="22"/>
        </w:rPr>
        <w:t xml:space="preserve"> </w:t>
      </w:r>
      <w:r w:rsidRPr="00BF4B7D">
        <w:rPr>
          <w:szCs w:val="22"/>
        </w:rPr>
        <w:t xml:space="preserve">generated from the list of PSAPs </w:t>
      </w:r>
      <w:r w:rsidRPr="00BF4B7D" w:rsidR="00860B72">
        <w:rPr>
          <w:szCs w:val="22"/>
        </w:rPr>
        <w:t xml:space="preserve">that </w:t>
      </w:r>
      <w:r w:rsidRPr="00BF4B7D">
        <w:rPr>
          <w:szCs w:val="22"/>
        </w:rPr>
        <w:t xml:space="preserve">the Commission receives from covered 911 service providers’ submissions to the </w:t>
      </w:r>
      <w:r w:rsidRPr="00BF4B7D" w:rsidR="005510D8">
        <w:rPr>
          <w:szCs w:val="22"/>
        </w:rPr>
        <w:t xml:space="preserve">911 </w:t>
      </w:r>
      <w:r w:rsidR="00C31628">
        <w:rPr>
          <w:szCs w:val="22"/>
        </w:rPr>
        <w:t>R</w:t>
      </w:r>
      <w:r w:rsidRPr="00F83EBA" w:rsidR="00C31628">
        <w:rPr>
          <w:szCs w:val="22"/>
        </w:rPr>
        <w:t xml:space="preserve">eliability </w:t>
      </w:r>
      <w:r w:rsidR="00C31628">
        <w:rPr>
          <w:szCs w:val="22"/>
        </w:rPr>
        <w:t>C</w:t>
      </w:r>
      <w:r w:rsidRPr="00F83EBA" w:rsidR="00C31628">
        <w:rPr>
          <w:szCs w:val="22"/>
        </w:rPr>
        <w:t>ertification</w:t>
      </w:r>
      <w:r w:rsidR="00C31628">
        <w:rPr>
          <w:szCs w:val="22"/>
        </w:rPr>
        <w:t xml:space="preserve"> System</w:t>
      </w:r>
      <w:r w:rsidRPr="00BF4B7D">
        <w:rPr>
          <w:szCs w:val="22"/>
        </w:rPr>
        <w:t>.</w:t>
      </w:r>
      <w:r w:rsidRPr="00BF4B7D" w:rsidR="002A2AB6">
        <w:rPr>
          <w:szCs w:val="22"/>
        </w:rPr>
        <w:t xml:space="preserve"> </w:t>
      </w:r>
      <w:r w:rsidRPr="00BF4B7D">
        <w:rPr>
          <w:szCs w:val="22"/>
        </w:rPr>
        <w:t xml:space="preserve"> </w:t>
      </w:r>
      <w:r w:rsidRPr="002643EB" w:rsidR="007A412E">
        <w:rPr>
          <w:szCs w:val="22"/>
        </w:rPr>
        <w:t xml:space="preserve">The Bureau expects that the vast </w:t>
      </w:r>
      <w:r w:rsidRPr="002643EB" w:rsidR="007A412E">
        <w:rPr>
          <w:szCs w:val="22"/>
        </w:rPr>
        <w:t xml:space="preserve">majority of </w:t>
      </w:r>
      <w:r w:rsidR="002C2D3F">
        <w:rPr>
          <w:szCs w:val="22"/>
        </w:rPr>
        <w:t xml:space="preserve">covered 911 </w:t>
      </w:r>
      <w:r w:rsidRPr="002643EB" w:rsidR="007A412E">
        <w:rPr>
          <w:szCs w:val="22"/>
        </w:rPr>
        <w:t>s</w:t>
      </w:r>
      <w:r w:rsidRPr="002643EB" w:rsidR="002A2AB6">
        <w:rPr>
          <w:szCs w:val="22"/>
        </w:rPr>
        <w:t xml:space="preserve">ervice provider submissions for </w:t>
      </w:r>
      <w:r w:rsidRPr="002643EB" w:rsidR="007A412E">
        <w:rPr>
          <w:szCs w:val="22"/>
        </w:rPr>
        <w:t xml:space="preserve">potentially </w:t>
      </w:r>
      <w:r w:rsidRPr="002643EB" w:rsidR="002A2AB6">
        <w:rPr>
          <w:szCs w:val="22"/>
        </w:rPr>
        <w:t xml:space="preserve">affected </w:t>
      </w:r>
      <w:r w:rsidRPr="002643EB" w:rsidR="007A412E">
        <w:rPr>
          <w:szCs w:val="22"/>
        </w:rPr>
        <w:t xml:space="preserve">911 special facilities </w:t>
      </w:r>
      <w:r w:rsidR="001B523D">
        <w:rPr>
          <w:szCs w:val="22"/>
        </w:rPr>
        <w:t>w</w:t>
      </w:r>
      <w:r w:rsidRPr="002643EB" w:rsidR="005510D8">
        <w:rPr>
          <w:szCs w:val="22"/>
        </w:rPr>
        <w:t xml:space="preserve">ould </w:t>
      </w:r>
      <w:r w:rsidRPr="002643EB" w:rsidR="002A2AB6">
        <w:rPr>
          <w:szCs w:val="22"/>
        </w:rPr>
        <w:t xml:space="preserve">match these </w:t>
      </w:r>
      <w:r w:rsidRPr="002643EB">
        <w:rPr>
          <w:szCs w:val="22"/>
        </w:rPr>
        <w:t>names</w:t>
      </w:r>
      <w:r w:rsidRPr="002643EB" w:rsidR="002A2AB6">
        <w:rPr>
          <w:szCs w:val="22"/>
        </w:rPr>
        <w:t>.  If the</w:t>
      </w:r>
      <w:r w:rsidRPr="002643EB">
        <w:rPr>
          <w:szCs w:val="22"/>
        </w:rPr>
        <w:t xml:space="preserve"> name</w:t>
      </w:r>
      <w:r w:rsidRPr="002643EB" w:rsidR="00F83645">
        <w:rPr>
          <w:szCs w:val="22"/>
        </w:rPr>
        <w:t>s</w:t>
      </w:r>
      <w:r w:rsidRPr="002643EB">
        <w:rPr>
          <w:szCs w:val="22"/>
        </w:rPr>
        <w:t xml:space="preserve"> of the </w:t>
      </w:r>
      <w:r w:rsidRPr="002643EB" w:rsidR="002A2AB6">
        <w:rPr>
          <w:szCs w:val="22"/>
        </w:rPr>
        <w:t xml:space="preserve">affected </w:t>
      </w:r>
      <w:r w:rsidRPr="002643EB" w:rsidR="007A412E">
        <w:rPr>
          <w:szCs w:val="22"/>
        </w:rPr>
        <w:t xml:space="preserve">911 special facilities </w:t>
      </w:r>
      <w:r w:rsidRPr="002643EB" w:rsidR="00F83645">
        <w:rPr>
          <w:szCs w:val="22"/>
        </w:rPr>
        <w:t>are</w:t>
      </w:r>
      <w:r w:rsidRPr="002643EB" w:rsidR="002A2AB6">
        <w:rPr>
          <w:szCs w:val="22"/>
        </w:rPr>
        <w:t xml:space="preserve"> not shown on the list, </w:t>
      </w:r>
      <w:r w:rsidR="002C2D3F">
        <w:rPr>
          <w:szCs w:val="22"/>
        </w:rPr>
        <w:t xml:space="preserve">covered 911 service </w:t>
      </w:r>
      <w:r w:rsidRPr="001B2E2E" w:rsidR="002A4C3F">
        <w:rPr>
          <w:szCs w:val="22"/>
        </w:rPr>
        <w:t xml:space="preserve">providers </w:t>
      </w:r>
      <w:r w:rsidR="002A4C3F">
        <w:rPr>
          <w:szCs w:val="22"/>
        </w:rPr>
        <w:t>can</w:t>
      </w:r>
      <w:r w:rsidRPr="001B2E2E" w:rsidR="002A4C3F">
        <w:rPr>
          <w:szCs w:val="22"/>
        </w:rPr>
        <w:t xml:space="preserve"> </w:t>
      </w:r>
      <w:r w:rsidR="002A4C3F">
        <w:rPr>
          <w:szCs w:val="22"/>
        </w:rPr>
        <w:t>enter</w:t>
      </w:r>
      <w:r w:rsidRPr="001B2E2E" w:rsidR="002A4C3F">
        <w:rPr>
          <w:szCs w:val="22"/>
        </w:rPr>
        <w:t xml:space="preserve"> additional </w:t>
      </w:r>
      <w:r w:rsidR="002A4C3F">
        <w:rPr>
          <w:szCs w:val="22"/>
        </w:rPr>
        <w:t>facility names in the field</w:t>
      </w:r>
      <w:r w:rsidRPr="001B2E2E" w:rsidR="002A4C3F">
        <w:rPr>
          <w:szCs w:val="22"/>
        </w:rPr>
        <w:t>.</w:t>
      </w:r>
      <w:r w:rsidR="002A4C3F">
        <w:rPr>
          <w:szCs w:val="22"/>
        </w:rPr>
        <w:t xml:space="preserve">  F</w:t>
      </w:r>
      <w:r w:rsidRPr="00BF4B7D" w:rsidR="005510D8">
        <w:rPr>
          <w:szCs w:val="22"/>
        </w:rPr>
        <w:t xml:space="preserve">or each affected </w:t>
      </w:r>
      <w:r w:rsidRPr="00BF4B7D" w:rsidR="007A412E">
        <w:rPr>
          <w:szCs w:val="22"/>
        </w:rPr>
        <w:t>911 special facility</w:t>
      </w:r>
      <w:r w:rsidRPr="00BF4B7D" w:rsidR="005510D8">
        <w:rPr>
          <w:szCs w:val="22"/>
        </w:rPr>
        <w:t xml:space="preserve">, </w:t>
      </w:r>
      <w:r w:rsidRPr="00BF4B7D" w:rsidR="007A412E">
        <w:rPr>
          <w:szCs w:val="22"/>
        </w:rPr>
        <w:t>the form</w:t>
      </w:r>
      <w:r w:rsidRPr="00BF4B7D" w:rsidR="005510D8">
        <w:rPr>
          <w:szCs w:val="22"/>
        </w:rPr>
        <w:t xml:space="preserve"> will </w:t>
      </w:r>
      <w:r w:rsidRPr="00BF4B7D" w:rsidR="007A412E">
        <w:rPr>
          <w:szCs w:val="22"/>
        </w:rPr>
        <w:t>provide</w:t>
      </w:r>
      <w:r w:rsidRPr="00BF4B7D" w:rsidR="005510D8">
        <w:rPr>
          <w:szCs w:val="22"/>
        </w:rPr>
        <w:t xml:space="preserve"> a drop-down option (</w:t>
      </w:r>
      <w:r w:rsidRPr="00BF4B7D" w:rsidR="00E96080">
        <w:rPr>
          <w:szCs w:val="22"/>
        </w:rPr>
        <w:t xml:space="preserve">i.e., </w:t>
      </w:r>
      <w:r w:rsidRPr="00BF4B7D" w:rsidR="00003199">
        <w:rPr>
          <w:szCs w:val="22"/>
        </w:rPr>
        <w:t>y</w:t>
      </w:r>
      <w:r w:rsidRPr="00BF4B7D" w:rsidR="00E96080">
        <w:rPr>
          <w:szCs w:val="22"/>
        </w:rPr>
        <w:t>es</w:t>
      </w:r>
      <w:r w:rsidRPr="00BF4B7D" w:rsidR="005510D8">
        <w:rPr>
          <w:szCs w:val="22"/>
        </w:rPr>
        <w:t>/</w:t>
      </w:r>
      <w:r w:rsidRPr="00BF4B7D" w:rsidR="00003199">
        <w:rPr>
          <w:szCs w:val="22"/>
        </w:rPr>
        <w:t>n</w:t>
      </w:r>
      <w:r w:rsidRPr="00BF4B7D" w:rsidR="005510D8">
        <w:rPr>
          <w:szCs w:val="22"/>
        </w:rPr>
        <w:t>o) for filers to indicate whether th</w:t>
      </w:r>
      <w:r w:rsidRPr="00BF4B7D" w:rsidR="00365389">
        <w:rPr>
          <w:szCs w:val="22"/>
        </w:rPr>
        <w:t>e</w:t>
      </w:r>
      <w:r w:rsidRPr="00BF4B7D" w:rsidR="005510D8">
        <w:rPr>
          <w:szCs w:val="22"/>
        </w:rPr>
        <w:t xml:space="preserve"> PSAP has been notified</w:t>
      </w:r>
      <w:r w:rsidR="00F05930">
        <w:rPr>
          <w:szCs w:val="22"/>
        </w:rPr>
        <w:t xml:space="preserve">.  </w:t>
      </w:r>
      <w:r w:rsidR="002A4C3F">
        <w:rPr>
          <w:szCs w:val="22"/>
        </w:rPr>
        <w:t xml:space="preserve">A field will also be added to NORS to enable </w:t>
      </w:r>
      <w:r w:rsidR="002C2D3F">
        <w:rPr>
          <w:szCs w:val="22"/>
        </w:rPr>
        <w:t xml:space="preserve">covered 911 service providers </w:t>
      </w:r>
      <w:r w:rsidR="002A4C3F">
        <w:rPr>
          <w:szCs w:val="22"/>
        </w:rPr>
        <w:t xml:space="preserve">to specify how they notified the affected PSAP (e.g., by phone, by email). </w:t>
      </w:r>
      <w:r w:rsidRPr="002643EB" w:rsidR="00523332">
        <w:rPr>
          <w:szCs w:val="22"/>
        </w:rPr>
        <w:t xml:space="preserve"> </w:t>
      </w:r>
      <w:r w:rsidR="00685CF4">
        <w:rPr>
          <w:szCs w:val="22"/>
        </w:rPr>
        <w:t>By providing these fields, t</w:t>
      </w:r>
      <w:r w:rsidRPr="002643EB" w:rsidR="00082BA2">
        <w:rPr>
          <w:szCs w:val="22"/>
        </w:rPr>
        <w:t>he Bureau believes</w:t>
      </w:r>
      <w:r w:rsidRPr="002643EB" w:rsidR="00F83645">
        <w:rPr>
          <w:szCs w:val="22"/>
        </w:rPr>
        <w:t xml:space="preserve"> </w:t>
      </w:r>
      <w:r w:rsidR="00685CF4">
        <w:rPr>
          <w:szCs w:val="22"/>
        </w:rPr>
        <w:t>the revised form</w:t>
      </w:r>
      <w:r w:rsidR="00B94254">
        <w:rPr>
          <w:szCs w:val="22"/>
        </w:rPr>
        <w:t>s</w:t>
      </w:r>
      <w:r w:rsidR="00685CF4">
        <w:rPr>
          <w:szCs w:val="22"/>
        </w:rPr>
        <w:t xml:space="preserve"> </w:t>
      </w:r>
      <w:r w:rsidR="00082BA2">
        <w:t xml:space="preserve">will be </w:t>
      </w:r>
      <w:r w:rsidR="00685CF4">
        <w:t xml:space="preserve">a more effective and </w:t>
      </w:r>
      <w:r w:rsidR="00082BA2">
        <w:t>minimally burdensome</w:t>
      </w:r>
      <w:r w:rsidR="00685CF4">
        <w:t xml:space="preserve"> way of </w:t>
      </w:r>
      <w:r w:rsidR="008373DA">
        <w:t xml:space="preserve">enforcing the obligation in the rules </w:t>
      </w:r>
      <w:r w:rsidR="00082BA2">
        <w:t>to notify PSAPs of outages potentially affecting 911 special facilit</w:t>
      </w:r>
      <w:r w:rsidR="004C2F5C">
        <w:t>ies</w:t>
      </w:r>
      <w:r w:rsidR="007A412E">
        <w:t>,</w:t>
      </w:r>
      <w:r>
        <w:rPr>
          <w:rStyle w:val="FootnoteReference"/>
        </w:rPr>
        <w:footnoteReference w:id="19"/>
      </w:r>
      <w:r w:rsidR="007A412E">
        <w:t xml:space="preserve"> </w:t>
      </w:r>
      <w:r w:rsidR="008373DA">
        <w:t xml:space="preserve">records of which in light of this obligation we anticipate </w:t>
      </w:r>
      <w:r w:rsidR="007A412E">
        <w:t xml:space="preserve">that </w:t>
      </w:r>
      <w:r w:rsidR="00F46B22">
        <w:t xml:space="preserve">covered 911 </w:t>
      </w:r>
      <w:r w:rsidR="007A412E">
        <w:t>service providers already keep.</w:t>
      </w:r>
    </w:p>
    <w:p w:rsidR="002F19E1" w:rsidP="00523332" w14:paraId="07239F97" w14:textId="5BEE7AAD">
      <w:pPr>
        <w:spacing w:after="120"/>
        <w:ind w:firstLine="720"/>
        <w:rPr>
          <w:szCs w:val="22"/>
        </w:rPr>
      </w:pPr>
      <w:r w:rsidRPr="00BF4B7D">
        <w:rPr>
          <w:szCs w:val="22"/>
        </w:rPr>
        <w:t>Service providers that do not serve as covered 911 service providers for the affected 911 special facilities will not be required to complete these fields</w:t>
      </w:r>
      <w:r w:rsidRPr="002643EB">
        <w:rPr>
          <w:szCs w:val="22"/>
        </w:rPr>
        <w:t>.</w:t>
      </w:r>
      <w:r>
        <w:rPr>
          <w:szCs w:val="22"/>
        </w:rPr>
        <w:t xml:space="preserve">  </w:t>
      </w:r>
    </w:p>
    <w:p w:rsidR="004C2F5C" w:rsidRPr="00094189" w:rsidP="00094189" w14:paraId="42D1B55C" w14:textId="4B9F05CB">
      <w:pPr>
        <w:spacing w:after="120"/>
        <w:ind w:firstLine="720"/>
        <w:rPr>
          <w:szCs w:val="22"/>
          <w:highlight w:val="yellow"/>
        </w:rPr>
      </w:pPr>
      <w:r>
        <w:rPr>
          <w:i/>
          <w:iCs/>
          <w:szCs w:val="22"/>
        </w:rPr>
        <w:t xml:space="preserve">Alternative measures for circuit diversity.  </w:t>
      </w:r>
      <w:r w:rsidR="002F19E1">
        <w:rPr>
          <w:szCs w:val="22"/>
        </w:rPr>
        <w:t>T</w:t>
      </w:r>
      <w:r w:rsidR="009E7519">
        <w:rPr>
          <w:szCs w:val="22"/>
        </w:rPr>
        <w:t>he</w:t>
      </w:r>
      <w:r w:rsidRPr="009F4F6C" w:rsidR="00CC3078">
        <w:rPr>
          <w:szCs w:val="22"/>
        </w:rPr>
        <w:t xml:space="preserve"> Bureau </w:t>
      </w:r>
      <w:r w:rsidR="002F19E1">
        <w:rPr>
          <w:szCs w:val="22"/>
        </w:rPr>
        <w:t xml:space="preserve">has also had to follow up with covered 911 service providers about alternative measures they use for circuit diversity when there has been an outage.  </w:t>
      </w:r>
      <w:r w:rsidR="002F19E1">
        <w:t>I</w:t>
      </w:r>
      <w:r w:rsidR="00537127">
        <w:t xml:space="preserve">t would improve the Bureau’s situational awareness if </w:t>
      </w:r>
      <w:r w:rsidR="002F19E1">
        <w:t xml:space="preserve">this </w:t>
      </w:r>
      <w:r w:rsidR="00537127">
        <w:t xml:space="preserve">information were available in </w:t>
      </w:r>
      <w:r w:rsidR="00606CB9">
        <w:t>NORS</w:t>
      </w:r>
      <w:r w:rsidR="00B670C7">
        <w:t xml:space="preserve"> </w:t>
      </w:r>
      <w:r w:rsidR="00537127">
        <w:t>reports rather than only pursuant to follow up requests</w:t>
      </w:r>
      <w:r w:rsidR="0000485D">
        <w:t>.</w:t>
      </w:r>
      <w:r w:rsidR="008510AD">
        <w:rPr>
          <w:szCs w:val="22"/>
          <w:shd w:val="clear" w:color="auto" w:fill="FFFFFF"/>
        </w:rPr>
        <w:t xml:space="preserve">  </w:t>
      </w:r>
      <w:r w:rsidR="00F91F80">
        <w:rPr>
          <w:szCs w:val="22"/>
          <w:shd w:val="clear" w:color="auto" w:fill="FFFFFF"/>
        </w:rPr>
        <w:t>C</w:t>
      </w:r>
      <w:r w:rsidR="0000485D">
        <w:rPr>
          <w:szCs w:val="22"/>
          <w:shd w:val="clear" w:color="auto" w:fill="FFFFFF"/>
        </w:rPr>
        <w:t>ollecting this information will improve the Bureau’s ability to evaluate</w:t>
      </w:r>
      <w:r w:rsidR="00EA1B19">
        <w:t xml:space="preserve"> the effectiveness of alternative measures in lieu of certification to physical circuit diversity.</w:t>
      </w:r>
      <w:r w:rsidR="00CB296A">
        <w:t xml:space="preserve">  </w:t>
      </w:r>
    </w:p>
    <w:p w:rsidR="00737B29" w:rsidP="00616980" w14:paraId="54FC668B" w14:textId="15EC98D7">
      <w:pPr>
        <w:spacing w:after="120"/>
        <w:ind w:firstLine="720"/>
        <w:rPr>
          <w:szCs w:val="22"/>
        </w:rPr>
      </w:pPr>
      <w:r w:rsidRPr="00CB296A">
        <w:rPr>
          <w:szCs w:val="22"/>
        </w:rPr>
        <w:t xml:space="preserve">Accordingly, the Bureau </w:t>
      </w:r>
      <w:r w:rsidR="00BA0629">
        <w:rPr>
          <w:szCs w:val="22"/>
        </w:rPr>
        <w:t>proposes to</w:t>
      </w:r>
      <w:r w:rsidRPr="00CB296A" w:rsidR="00BA0629">
        <w:rPr>
          <w:szCs w:val="22"/>
        </w:rPr>
        <w:t xml:space="preserve"> </w:t>
      </w:r>
      <w:r w:rsidRPr="00CB296A">
        <w:rPr>
          <w:szCs w:val="22"/>
        </w:rPr>
        <w:t>require</w:t>
      </w:r>
      <w:r w:rsidR="003B5EC0">
        <w:rPr>
          <w:szCs w:val="22"/>
        </w:rPr>
        <w:t xml:space="preserve"> </w:t>
      </w:r>
      <w:r w:rsidR="006C09EB">
        <w:rPr>
          <w:szCs w:val="22"/>
        </w:rPr>
        <w:t xml:space="preserve">NORS filers indicating </w:t>
      </w:r>
      <w:r w:rsidR="00F06056">
        <w:rPr>
          <w:szCs w:val="22"/>
        </w:rPr>
        <w:t>o</w:t>
      </w:r>
      <w:r w:rsidR="006C09EB">
        <w:rPr>
          <w:szCs w:val="22"/>
        </w:rPr>
        <w:t>n</w:t>
      </w:r>
      <w:r w:rsidR="0087357C">
        <w:rPr>
          <w:szCs w:val="22"/>
        </w:rPr>
        <w:t xml:space="preserve"> NORS</w:t>
      </w:r>
      <w:r w:rsidR="006C09EB">
        <w:rPr>
          <w:szCs w:val="22"/>
        </w:rPr>
        <w:t xml:space="preserve"> final report</w:t>
      </w:r>
      <w:r w:rsidR="00D859D7">
        <w:rPr>
          <w:szCs w:val="22"/>
        </w:rPr>
        <w:t xml:space="preserve"> submission</w:t>
      </w:r>
      <w:r w:rsidR="00BA71C5">
        <w:rPr>
          <w:szCs w:val="22"/>
        </w:rPr>
        <w:t xml:space="preserve"> forms</w:t>
      </w:r>
      <w:r w:rsidR="006C09EB">
        <w:rPr>
          <w:szCs w:val="22"/>
        </w:rPr>
        <w:t xml:space="preserve"> that they are </w:t>
      </w:r>
      <w:r w:rsidR="003B5EC0">
        <w:rPr>
          <w:szCs w:val="22"/>
        </w:rPr>
        <w:t>covered</w:t>
      </w:r>
      <w:r w:rsidRPr="00CB296A">
        <w:rPr>
          <w:szCs w:val="22"/>
        </w:rPr>
        <w:t xml:space="preserve"> 911 service providers to identify</w:t>
      </w:r>
      <w:r w:rsidR="003B5EC0">
        <w:rPr>
          <w:szCs w:val="22"/>
        </w:rPr>
        <w:t>,</w:t>
      </w:r>
      <w:r w:rsidRPr="00CB296A">
        <w:rPr>
          <w:szCs w:val="22"/>
        </w:rPr>
        <w:t xml:space="preserve"> in </w:t>
      </w:r>
      <w:r w:rsidR="007261CD">
        <w:rPr>
          <w:szCs w:val="22"/>
        </w:rPr>
        <w:t xml:space="preserve">a </w:t>
      </w:r>
      <w:r w:rsidRPr="00CB296A" w:rsidR="00CC3078">
        <w:rPr>
          <w:szCs w:val="22"/>
        </w:rPr>
        <w:t xml:space="preserve">new data field </w:t>
      </w:r>
      <w:r w:rsidR="00C721F4">
        <w:rPr>
          <w:szCs w:val="22"/>
        </w:rPr>
        <w:t>that will be added to</w:t>
      </w:r>
      <w:r w:rsidRPr="00CB296A" w:rsidR="003B5EC0">
        <w:rPr>
          <w:szCs w:val="22"/>
        </w:rPr>
        <w:t xml:space="preserve"> </w:t>
      </w:r>
      <w:r w:rsidR="0087357C">
        <w:rPr>
          <w:szCs w:val="22"/>
        </w:rPr>
        <w:t xml:space="preserve">NORS </w:t>
      </w:r>
      <w:r w:rsidRPr="00CB296A" w:rsidR="0075374E">
        <w:rPr>
          <w:szCs w:val="22"/>
        </w:rPr>
        <w:t>f</w:t>
      </w:r>
      <w:r w:rsidRPr="00CB296A" w:rsidR="0067561A">
        <w:rPr>
          <w:szCs w:val="22"/>
        </w:rPr>
        <w:t xml:space="preserve">inal </w:t>
      </w:r>
      <w:r w:rsidRPr="00CB296A" w:rsidR="0075374E">
        <w:rPr>
          <w:szCs w:val="22"/>
        </w:rPr>
        <w:t>r</w:t>
      </w:r>
      <w:r w:rsidRPr="00CB296A" w:rsidR="0067561A">
        <w:rPr>
          <w:szCs w:val="22"/>
        </w:rPr>
        <w:t>eport</w:t>
      </w:r>
      <w:r w:rsidR="00D859D7">
        <w:rPr>
          <w:szCs w:val="22"/>
        </w:rPr>
        <w:t xml:space="preserve"> submission</w:t>
      </w:r>
      <w:r w:rsidR="00BA71C5">
        <w:rPr>
          <w:szCs w:val="22"/>
        </w:rPr>
        <w:t xml:space="preserve"> forms</w:t>
      </w:r>
      <w:r w:rsidR="003B5EC0">
        <w:rPr>
          <w:szCs w:val="22"/>
        </w:rPr>
        <w:t>,</w:t>
      </w:r>
      <w:r w:rsidRPr="00CB296A" w:rsidR="0067561A">
        <w:rPr>
          <w:szCs w:val="22"/>
          <w:shd w:val="clear" w:color="auto" w:fill="FFFFFF"/>
        </w:rPr>
        <w:t xml:space="preserve"> </w:t>
      </w:r>
      <w:r w:rsidRPr="00CB296A" w:rsidR="002A2AB6">
        <w:rPr>
          <w:szCs w:val="22"/>
        </w:rPr>
        <w:t>whether alternative measures to circuit diversity were in place for</w:t>
      </w:r>
      <w:r w:rsidRPr="00CB296A">
        <w:rPr>
          <w:szCs w:val="22"/>
        </w:rPr>
        <w:t xml:space="preserve"> affected </w:t>
      </w:r>
      <w:r w:rsidR="00C721F4">
        <w:rPr>
          <w:szCs w:val="22"/>
        </w:rPr>
        <w:t>911 special facilities</w:t>
      </w:r>
      <w:r w:rsidR="00F82FF4">
        <w:rPr>
          <w:szCs w:val="22"/>
        </w:rPr>
        <w:t>.</w:t>
      </w:r>
      <w:r w:rsidR="00552B8F">
        <w:rPr>
          <w:szCs w:val="22"/>
        </w:rPr>
        <w:t xml:space="preserve"> </w:t>
      </w:r>
      <w:r w:rsidR="005510D8">
        <w:rPr>
          <w:szCs w:val="22"/>
        </w:rPr>
        <w:t xml:space="preserve"> For each affected </w:t>
      </w:r>
      <w:r w:rsidR="00C721F4">
        <w:rPr>
          <w:szCs w:val="22"/>
        </w:rPr>
        <w:t>911 special facility</w:t>
      </w:r>
      <w:r w:rsidR="005510D8">
        <w:rPr>
          <w:szCs w:val="22"/>
        </w:rPr>
        <w:t>, there will be a dropdown option</w:t>
      </w:r>
      <w:r w:rsidR="00E96080">
        <w:rPr>
          <w:szCs w:val="22"/>
        </w:rPr>
        <w:t xml:space="preserve"> in NORS</w:t>
      </w:r>
      <w:r w:rsidR="005510D8">
        <w:rPr>
          <w:szCs w:val="22"/>
        </w:rPr>
        <w:t xml:space="preserve"> (</w:t>
      </w:r>
      <w:r w:rsidR="00E96080">
        <w:rPr>
          <w:szCs w:val="22"/>
        </w:rPr>
        <w:t xml:space="preserve">i.e., </w:t>
      </w:r>
      <w:r w:rsidR="00003199">
        <w:rPr>
          <w:szCs w:val="22"/>
        </w:rPr>
        <w:t>y</w:t>
      </w:r>
      <w:r w:rsidR="00E96080">
        <w:rPr>
          <w:szCs w:val="22"/>
        </w:rPr>
        <w:t>es</w:t>
      </w:r>
      <w:r w:rsidR="005510D8">
        <w:rPr>
          <w:szCs w:val="22"/>
        </w:rPr>
        <w:t>/</w:t>
      </w:r>
      <w:r w:rsidR="00003199">
        <w:rPr>
          <w:szCs w:val="22"/>
        </w:rPr>
        <w:t>n</w:t>
      </w:r>
      <w:r w:rsidR="005510D8">
        <w:rPr>
          <w:szCs w:val="22"/>
        </w:rPr>
        <w:t>o/</w:t>
      </w:r>
      <w:r w:rsidRPr="00537127" w:rsidR="005510D8">
        <w:rPr>
          <w:szCs w:val="22"/>
        </w:rPr>
        <w:t>N</w:t>
      </w:r>
      <w:r w:rsidRPr="00537127" w:rsidR="009C22FA">
        <w:rPr>
          <w:szCs w:val="22"/>
        </w:rPr>
        <w:t xml:space="preserve">ot </w:t>
      </w:r>
      <w:r w:rsidRPr="00537127" w:rsidR="005510D8">
        <w:rPr>
          <w:szCs w:val="22"/>
        </w:rPr>
        <w:t>A</w:t>
      </w:r>
      <w:r w:rsidRPr="00537127" w:rsidR="009C22FA">
        <w:rPr>
          <w:szCs w:val="22"/>
        </w:rPr>
        <w:t>pplicable</w:t>
      </w:r>
      <w:r w:rsidR="005510D8">
        <w:rPr>
          <w:szCs w:val="22"/>
        </w:rPr>
        <w:t xml:space="preserve">) for filers to indicate whether an alternate measure </w:t>
      </w:r>
      <w:r w:rsidR="00EE0E95">
        <w:rPr>
          <w:szCs w:val="22"/>
        </w:rPr>
        <w:t>wa</w:t>
      </w:r>
      <w:r w:rsidR="005510D8">
        <w:rPr>
          <w:szCs w:val="22"/>
        </w:rPr>
        <w:t xml:space="preserve">s taken for the affected PSAP.  If the response is </w:t>
      </w:r>
      <w:r w:rsidR="00003199">
        <w:rPr>
          <w:szCs w:val="22"/>
        </w:rPr>
        <w:t>“</w:t>
      </w:r>
      <w:r w:rsidR="005510D8">
        <w:rPr>
          <w:szCs w:val="22"/>
        </w:rPr>
        <w:t>yes,</w:t>
      </w:r>
      <w:r w:rsidR="00003199">
        <w:rPr>
          <w:szCs w:val="22"/>
        </w:rPr>
        <w:t>”</w:t>
      </w:r>
      <w:r w:rsidR="005510D8">
        <w:rPr>
          <w:szCs w:val="22"/>
        </w:rPr>
        <w:t xml:space="preserve"> filers will </w:t>
      </w:r>
      <w:r w:rsidR="00E96080">
        <w:rPr>
          <w:szCs w:val="22"/>
        </w:rPr>
        <w:t xml:space="preserve">be prompted to </w:t>
      </w:r>
      <w:r w:rsidR="005510D8">
        <w:rPr>
          <w:szCs w:val="22"/>
        </w:rPr>
        <w:t xml:space="preserve">specify the alternate measure taken in a new free text field.  </w:t>
      </w:r>
      <w:r w:rsidRPr="00BF4B7D" w:rsidR="00C721F4">
        <w:rPr>
          <w:szCs w:val="22"/>
        </w:rPr>
        <w:t>Service providers that do not serve as covered 911 service providers for the affected 911 special facilities will not be required to complete these fields</w:t>
      </w:r>
      <w:r w:rsidRPr="002643EB" w:rsidR="00C721F4">
        <w:rPr>
          <w:szCs w:val="22"/>
        </w:rPr>
        <w:t>.</w:t>
      </w:r>
      <w:r w:rsidR="008B1C08">
        <w:rPr>
          <w:szCs w:val="22"/>
        </w:rPr>
        <w:t xml:space="preserve">  </w:t>
      </w:r>
      <w:r w:rsidRPr="008510AD" w:rsidR="00082BA2">
        <w:rPr>
          <w:szCs w:val="22"/>
        </w:rPr>
        <w:t>T</w:t>
      </w:r>
      <w:r w:rsidRPr="008510AD" w:rsidR="005F3B3C">
        <w:rPr>
          <w:szCs w:val="22"/>
        </w:rPr>
        <w:t>he</w:t>
      </w:r>
      <w:r w:rsidR="005F3B3C">
        <w:rPr>
          <w:szCs w:val="22"/>
        </w:rPr>
        <w:t xml:space="preserve"> Bureau believes that r</w:t>
      </w:r>
      <w:r w:rsidRPr="00F83EBA" w:rsidR="00CC3078">
        <w:rPr>
          <w:szCs w:val="22"/>
        </w:rPr>
        <w:t xml:space="preserve">equiring covered 911 service providers to disclose whether outages occur on network segments that use alternative measures for circuit diversity </w:t>
      </w:r>
      <w:r w:rsidRPr="00F83EBA" w:rsidR="00980613">
        <w:rPr>
          <w:szCs w:val="22"/>
        </w:rPr>
        <w:t xml:space="preserve">will impose a minimal burden on </w:t>
      </w:r>
      <w:r w:rsidR="00CB164D">
        <w:rPr>
          <w:szCs w:val="22"/>
        </w:rPr>
        <w:t>covered 911 service</w:t>
      </w:r>
      <w:r w:rsidRPr="00F83EBA" w:rsidR="00980613">
        <w:rPr>
          <w:szCs w:val="22"/>
        </w:rPr>
        <w:t xml:space="preserve"> providers </w:t>
      </w:r>
      <w:r w:rsidR="00F36650">
        <w:rPr>
          <w:szCs w:val="22"/>
        </w:rPr>
        <w:t>as they</w:t>
      </w:r>
      <w:r w:rsidR="0059269A">
        <w:rPr>
          <w:szCs w:val="22"/>
        </w:rPr>
        <w:t xml:space="preserve"> would need</w:t>
      </w:r>
      <w:r w:rsidR="00654AFA">
        <w:rPr>
          <w:szCs w:val="22"/>
        </w:rPr>
        <w:t xml:space="preserve"> only</w:t>
      </w:r>
      <w:r w:rsidRPr="00F83EBA" w:rsidR="00CC3078">
        <w:rPr>
          <w:szCs w:val="22"/>
        </w:rPr>
        <w:t xml:space="preserve"> relate information they</w:t>
      </w:r>
      <w:r w:rsidR="0059269A">
        <w:rPr>
          <w:szCs w:val="22"/>
        </w:rPr>
        <w:t xml:space="preserve"> </w:t>
      </w:r>
      <w:r w:rsidRPr="00F83EBA" w:rsidR="00CC3078">
        <w:rPr>
          <w:szCs w:val="22"/>
        </w:rPr>
        <w:t xml:space="preserve">already </w:t>
      </w:r>
      <w:r w:rsidR="00CB164D">
        <w:rPr>
          <w:szCs w:val="22"/>
        </w:rPr>
        <w:t xml:space="preserve">prepare for submission to </w:t>
      </w:r>
      <w:r w:rsidRPr="00F83EBA" w:rsidR="00CC3078">
        <w:rPr>
          <w:szCs w:val="22"/>
        </w:rPr>
        <w:t>the Commission</w:t>
      </w:r>
      <w:r w:rsidR="00CB164D">
        <w:rPr>
          <w:szCs w:val="22"/>
        </w:rPr>
        <w:t>’s</w:t>
      </w:r>
      <w:r w:rsidRPr="00F83EBA" w:rsidR="00CC3078">
        <w:rPr>
          <w:szCs w:val="22"/>
        </w:rPr>
        <w:t xml:space="preserve"> 911 </w:t>
      </w:r>
      <w:r w:rsidR="00C31628">
        <w:rPr>
          <w:szCs w:val="22"/>
        </w:rPr>
        <w:t>R</w:t>
      </w:r>
      <w:r w:rsidRPr="00F83EBA" w:rsidR="00C31628">
        <w:rPr>
          <w:szCs w:val="22"/>
        </w:rPr>
        <w:t xml:space="preserve">eliability </w:t>
      </w:r>
      <w:r w:rsidR="00C31628">
        <w:rPr>
          <w:szCs w:val="22"/>
        </w:rPr>
        <w:t>C</w:t>
      </w:r>
      <w:r w:rsidRPr="00F83EBA" w:rsidR="00C31628">
        <w:rPr>
          <w:szCs w:val="22"/>
        </w:rPr>
        <w:t>ertification</w:t>
      </w:r>
      <w:r w:rsidR="00C31628">
        <w:rPr>
          <w:szCs w:val="22"/>
        </w:rPr>
        <w:t xml:space="preserve"> System</w:t>
      </w:r>
      <w:r w:rsidRPr="00F83EBA" w:rsidR="00C97F32">
        <w:rPr>
          <w:szCs w:val="22"/>
        </w:rPr>
        <w:t xml:space="preserve"> </w:t>
      </w:r>
      <w:r w:rsidR="00CB164D">
        <w:rPr>
          <w:szCs w:val="22"/>
        </w:rPr>
        <w:t xml:space="preserve">to specific outages they report </w:t>
      </w:r>
      <w:r w:rsidRPr="00F83EBA" w:rsidR="00C97F32">
        <w:rPr>
          <w:szCs w:val="22"/>
        </w:rPr>
        <w:t>in NORS.</w:t>
      </w:r>
      <w:r>
        <w:rPr>
          <w:rStyle w:val="FootnoteReference"/>
          <w:szCs w:val="22"/>
        </w:rPr>
        <w:footnoteReference w:id="20"/>
      </w:r>
      <w:r w:rsidRPr="00F83EBA" w:rsidR="00C97F32">
        <w:rPr>
          <w:szCs w:val="22"/>
        </w:rPr>
        <w:t xml:space="preserve"> </w:t>
      </w:r>
      <w:r w:rsidRPr="00F83EBA" w:rsidR="006B60EB">
        <w:rPr>
          <w:szCs w:val="22"/>
        </w:rPr>
        <w:t xml:space="preserve"> </w:t>
      </w:r>
    </w:p>
    <w:p w:rsidR="00BA0629" w:rsidRPr="00F83EBA" w:rsidP="00616980" w14:paraId="7C949BD4" w14:textId="73AA7642">
      <w:pPr>
        <w:spacing w:after="120"/>
        <w:ind w:firstLine="720"/>
      </w:pPr>
      <w:r>
        <w:t xml:space="preserve">We note that all service providers, including covered 911 service providers, will still be required to complete the existing NORS fields that collect information on whether an outage could have been prevented or mitigated if physical diversity had been implemented in their network.  </w:t>
      </w:r>
    </w:p>
    <w:p w:rsidR="00D45AF6" w:rsidP="00BC3B03" w14:paraId="7B887C53" w14:textId="70426229">
      <w:pPr>
        <w:pStyle w:val="Default"/>
        <w:spacing w:after="120"/>
        <w:ind w:firstLine="720"/>
        <w:rPr>
          <w:sz w:val="22"/>
          <w:szCs w:val="22"/>
        </w:rPr>
      </w:pPr>
      <w:r w:rsidRPr="00F83EBA">
        <w:rPr>
          <w:sz w:val="22"/>
          <w:szCs w:val="22"/>
          <w:shd w:val="clear" w:color="auto" w:fill="FFFFFF"/>
        </w:rPr>
        <w:t xml:space="preserve">The Bureau seeks comment on whether </w:t>
      </w:r>
      <w:r w:rsidR="003F7081">
        <w:rPr>
          <w:sz w:val="22"/>
          <w:szCs w:val="22"/>
          <w:shd w:val="clear" w:color="auto" w:fill="FFFFFF"/>
        </w:rPr>
        <w:t>the implementation</w:t>
      </w:r>
      <w:r w:rsidR="005F3B3C">
        <w:rPr>
          <w:sz w:val="22"/>
          <w:szCs w:val="22"/>
          <w:shd w:val="clear" w:color="auto" w:fill="FFFFFF"/>
        </w:rPr>
        <w:t>s</w:t>
      </w:r>
      <w:r w:rsidR="003F7081">
        <w:rPr>
          <w:sz w:val="22"/>
          <w:szCs w:val="22"/>
          <w:shd w:val="clear" w:color="auto" w:fill="FFFFFF"/>
        </w:rPr>
        <w:t xml:space="preserve"> </w:t>
      </w:r>
      <w:r w:rsidR="005F3B3C">
        <w:rPr>
          <w:sz w:val="22"/>
          <w:szCs w:val="22"/>
          <w:shd w:val="clear" w:color="auto" w:fill="FFFFFF"/>
        </w:rPr>
        <w:t>proposed above</w:t>
      </w:r>
      <w:r w:rsidRPr="00F83EBA" w:rsidR="00681B7C">
        <w:rPr>
          <w:sz w:val="22"/>
          <w:szCs w:val="22"/>
          <w:shd w:val="clear" w:color="auto" w:fill="FFFFFF"/>
        </w:rPr>
        <w:t xml:space="preserve"> </w:t>
      </w:r>
      <w:r w:rsidRPr="00F83EBA" w:rsidR="005D35B6">
        <w:rPr>
          <w:sz w:val="22"/>
          <w:szCs w:val="22"/>
          <w:shd w:val="clear" w:color="auto" w:fill="FFFFFF"/>
        </w:rPr>
        <w:t>are</w:t>
      </w:r>
      <w:r w:rsidRPr="00F83EBA">
        <w:rPr>
          <w:sz w:val="22"/>
          <w:szCs w:val="22"/>
          <w:shd w:val="clear" w:color="auto" w:fill="FFFFFF"/>
        </w:rPr>
        <w:t xml:space="preserve"> the most effective and efficient way</w:t>
      </w:r>
      <w:r w:rsidR="005F3B3C">
        <w:rPr>
          <w:sz w:val="22"/>
          <w:szCs w:val="22"/>
          <w:shd w:val="clear" w:color="auto" w:fill="FFFFFF"/>
        </w:rPr>
        <w:t>s</w:t>
      </w:r>
      <w:r w:rsidRPr="00F83EBA">
        <w:rPr>
          <w:sz w:val="22"/>
          <w:szCs w:val="22"/>
          <w:shd w:val="clear" w:color="auto" w:fill="FFFFFF"/>
        </w:rPr>
        <w:t xml:space="preserve"> </w:t>
      </w:r>
      <w:r w:rsidR="005F3B3C">
        <w:rPr>
          <w:sz w:val="22"/>
          <w:szCs w:val="22"/>
          <w:shd w:val="clear" w:color="auto" w:fill="FFFFFF"/>
        </w:rPr>
        <w:t xml:space="preserve">for </w:t>
      </w:r>
      <w:r w:rsidRPr="00F83EBA" w:rsidR="00BA4306">
        <w:rPr>
          <w:sz w:val="22"/>
          <w:szCs w:val="22"/>
          <w:shd w:val="clear" w:color="auto" w:fill="FFFFFF"/>
        </w:rPr>
        <w:t xml:space="preserve">the Commission </w:t>
      </w:r>
      <w:r w:rsidR="005F3B3C">
        <w:rPr>
          <w:sz w:val="22"/>
          <w:szCs w:val="22"/>
          <w:shd w:val="clear" w:color="auto" w:fill="FFFFFF"/>
        </w:rPr>
        <w:t xml:space="preserve">to collect this information from </w:t>
      </w:r>
      <w:r w:rsidR="00F86A61">
        <w:rPr>
          <w:sz w:val="22"/>
          <w:szCs w:val="22"/>
          <w:shd w:val="clear" w:color="auto" w:fill="FFFFFF"/>
        </w:rPr>
        <w:t xml:space="preserve">covered 911 </w:t>
      </w:r>
      <w:r w:rsidR="005F3B3C">
        <w:rPr>
          <w:sz w:val="22"/>
          <w:szCs w:val="22"/>
          <w:shd w:val="clear" w:color="auto" w:fill="FFFFFF"/>
        </w:rPr>
        <w:t>service providers in NORS.  Are the</w:t>
      </w:r>
      <w:r w:rsidR="00450A83">
        <w:rPr>
          <w:sz w:val="22"/>
          <w:szCs w:val="22"/>
          <w:shd w:val="clear" w:color="auto" w:fill="FFFFFF"/>
        </w:rPr>
        <w:t>re</w:t>
      </w:r>
      <w:r w:rsidR="005F3B3C">
        <w:rPr>
          <w:sz w:val="22"/>
          <w:szCs w:val="22"/>
          <w:shd w:val="clear" w:color="auto" w:fill="FFFFFF"/>
        </w:rPr>
        <w:t xml:space="preserve"> any alternative approaches to collecting this information that would reduce burdens on </w:t>
      </w:r>
      <w:r w:rsidR="00F86A61">
        <w:rPr>
          <w:sz w:val="22"/>
          <w:szCs w:val="22"/>
          <w:shd w:val="clear" w:color="auto" w:fill="FFFFFF"/>
        </w:rPr>
        <w:t xml:space="preserve">covered 911 </w:t>
      </w:r>
      <w:r w:rsidR="005F3B3C">
        <w:rPr>
          <w:sz w:val="22"/>
          <w:szCs w:val="22"/>
          <w:shd w:val="clear" w:color="auto" w:fill="FFFFFF"/>
        </w:rPr>
        <w:t>service providers that are required to file in NORS</w:t>
      </w:r>
      <w:r w:rsidR="00CB164D">
        <w:rPr>
          <w:sz w:val="22"/>
          <w:szCs w:val="22"/>
          <w:shd w:val="clear" w:color="auto" w:fill="FFFFFF"/>
        </w:rPr>
        <w:t xml:space="preserve"> while </w:t>
      </w:r>
      <w:r w:rsidR="006C3B90">
        <w:rPr>
          <w:sz w:val="22"/>
          <w:szCs w:val="22"/>
        </w:rPr>
        <w:t>achieving the Bureau’s objectives of obtaining accurate and robust data on 911 reliability and ensuring compliance with the Commission’s rules</w:t>
      </w:r>
      <w:r w:rsidR="005F3B3C">
        <w:rPr>
          <w:sz w:val="22"/>
          <w:szCs w:val="22"/>
          <w:shd w:val="clear" w:color="auto" w:fill="FFFFFF"/>
        </w:rPr>
        <w:t>?</w:t>
      </w:r>
      <w:r w:rsidRPr="00F83EBA" w:rsidR="006B60EB">
        <w:rPr>
          <w:sz w:val="22"/>
          <w:szCs w:val="22"/>
        </w:rPr>
        <w:t xml:space="preserve">  </w:t>
      </w:r>
    </w:p>
    <w:p w:rsidR="002D4980" w:rsidP="00BC3B03" w14:paraId="6E500605" w14:textId="2B2A2B6C">
      <w:pPr>
        <w:pStyle w:val="Default"/>
        <w:spacing w:after="120"/>
        <w:ind w:firstLine="720"/>
        <w:rPr>
          <w:sz w:val="22"/>
          <w:szCs w:val="22"/>
        </w:rPr>
      </w:pPr>
    </w:p>
    <w:p w:rsidR="00F3289A" w:rsidP="00BC3B03" w14:paraId="0BD09C8A" w14:textId="77777777">
      <w:pPr>
        <w:pStyle w:val="Default"/>
        <w:spacing w:after="120"/>
        <w:ind w:firstLine="720"/>
        <w:rPr>
          <w:sz w:val="22"/>
          <w:szCs w:val="22"/>
        </w:rPr>
      </w:pPr>
      <w:bookmarkStart w:id="9" w:name="_GoBack"/>
      <w:bookmarkEnd w:id="9"/>
    </w:p>
    <w:p w:rsidR="006C3B90" w:rsidRPr="00F83EBA" w:rsidP="006C3B90" w14:paraId="003B1D56" w14:textId="05536C30">
      <w:pPr>
        <w:pStyle w:val="Default"/>
        <w:spacing w:after="120"/>
        <w:ind w:left="720" w:hanging="720"/>
        <w:rPr>
          <w:b/>
          <w:bCs/>
          <w:caps/>
          <w:sz w:val="22"/>
          <w:szCs w:val="22"/>
        </w:rPr>
      </w:pPr>
      <w:r w:rsidRPr="00F83EBA">
        <w:rPr>
          <w:b/>
          <w:bCs/>
          <w:sz w:val="22"/>
          <w:szCs w:val="22"/>
          <w:shd w:val="clear" w:color="auto" w:fill="FFFFFF"/>
        </w:rPr>
        <w:t>II</w:t>
      </w:r>
      <w:r>
        <w:rPr>
          <w:b/>
          <w:bCs/>
          <w:sz w:val="22"/>
          <w:szCs w:val="22"/>
          <w:shd w:val="clear" w:color="auto" w:fill="FFFFFF"/>
        </w:rPr>
        <w:t>I</w:t>
      </w:r>
      <w:r w:rsidRPr="00F83EBA">
        <w:rPr>
          <w:b/>
          <w:bCs/>
          <w:sz w:val="22"/>
          <w:szCs w:val="22"/>
          <w:shd w:val="clear" w:color="auto" w:fill="FFFFFF"/>
        </w:rPr>
        <w:t>.</w:t>
      </w:r>
      <w:r w:rsidRPr="00F83EBA">
        <w:rPr>
          <w:b/>
          <w:bCs/>
          <w:sz w:val="22"/>
          <w:szCs w:val="22"/>
          <w:shd w:val="clear" w:color="auto" w:fill="FFFFFF"/>
        </w:rPr>
        <w:tab/>
      </w:r>
      <w:r w:rsidRPr="00F83EBA">
        <w:rPr>
          <w:b/>
          <w:caps/>
          <w:sz w:val="22"/>
          <w:szCs w:val="22"/>
        </w:rPr>
        <w:t xml:space="preserve">MODIFICATIONS TO 911 CERTIFICATION </w:t>
      </w:r>
      <w:r>
        <w:rPr>
          <w:b/>
          <w:caps/>
          <w:sz w:val="22"/>
          <w:szCs w:val="22"/>
        </w:rPr>
        <w:t>FORMS</w:t>
      </w:r>
    </w:p>
    <w:p w:rsidR="00BA0629" w:rsidP="00192C5F" w14:paraId="602569E9" w14:textId="391E9EB5">
      <w:pPr>
        <w:pStyle w:val="CommentText"/>
        <w:spacing w:after="120"/>
        <w:ind w:firstLine="720"/>
        <w:rPr>
          <w:sz w:val="22"/>
          <w:szCs w:val="22"/>
        </w:rPr>
      </w:pPr>
      <w:r>
        <w:rPr>
          <w:i/>
          <w:iCs/>
          <w:sz w:val="22"/>
          <w:szCs w:val="22"/>
        </w:rPr>
        <w:t xml:space="preserve">Applicability of </w:t>
      </w:r>
      <w:r w:rsidR="00D737D9">
        <w:rPr>
          <w:i/>
          <w:iCs/>
          <w:sz w:val="22"/>
          <w:szCs w:val="22"/>
        </w:rPr>
        <w:t>911 Certifications</w:t>
      </w:r>
      <w:r w:rsidR="00CD1818">
        <w:rPr>
          <w:i/>
          <w:iCs/>
          <w:sz w:val="22"/>
          <w:szCs w:val="22"/>
        </w:rPr>
        <w:t xml:space="preserve">.  </w:t>
      </w:r>
      <w:r w:rsidR="0045685C">
        <w:rPr>
          <w:sz w:val="22"/>
          <w:szCs w:val="22"/>
        </w:rPr>
        <w:t>T</w:t>
      </w:r>
      <w:r w:rsidRPr="005662D0" w:rsidR="005662D0">
        <w:rPr>
          <w:sz w:val="22"/>
          <w:szCs w:val="22"/>
        </w:rPr>
        <w:t xml:space="preserve">he Commission’s rules </w:t>
      </w:r>
      <w:r w:rsidR="005662D0">
        <w:rPr>
          <w:sz w:val="22"/>
          <w:szCs w:val="22"/>
        </w:rPr>
        <w:t>require c</w:t>
      </w:r>
      <w:r w:rsidRPr="005662D0" w:rsidR="005662D0">
        <w:rPr>
          <w:sz w:val="22"/>
          <w:szCs w:val="22"/>
        </w:rPr>
        <w:t xml:space="preserve">overed 911 service providers </w:t>
      </w:r>
      <w:r w:rsidR="00624F2D">
        <w:rPr>
          <w:sz w:val="22"/>
          <w:szCs w:val="22"/>
        </w:rPr>
        <w:t xml:space="preserve">to </w:t>
      </w:r>
      <w:r w:rsidRPr="005662D0" w:rsidR="005662D0">
        <w:rPr>
          <w:sz w:val="22"/>
          <w:szCs w:val="22"/>
        </w:rPr>
        <w:t xml:space="preserve">certify </w:t>
      </w:r>
      <w:r w:rsidR="0045685C">
        <w:rPr>
          <w:sz w:val="22"/>
          <w:szCs w:val="22"/>
        </w:rPr>
        <w:t>whether</w:t>
      </w:r>
      <w:r w:rsidRPr="005662D0" w:rsidR="005662D0">
        <w:rPr>
          <w:sz w:val="22"/>
          <w:szCs w:val="22"/>
        </w:rPr>
        <w:t xml:space="preserve"> elements of </w:t>
      </w:r>
      <w:r w:rsidR="00FD5D13">
        <w:rPr>
          <w:sz w:val="22"/>
          <w:szCs w:val="22"/>
        </w:rPr>
        <w:t xml:space="preserve">the </w:t>
      </w:r>
      <w:r w:rsidRPr="005662D0" w:rsidR="005662D0">
        <w:rPr>
          <w:sz w:val="22"/>
          <w:szCs w:val="22"/>
        </w:rPr>
        <w:t>911 reliability certification</w:t>
      </w:r>
      <w:r w:rsidR="0045685C">
        <w:rPr>
          <w:sz w:val="22"/>
          <w:szCs w:val="22"/>
        </w:rPr>
        <w:t>s</w:t>
      </w:r>
      <w:r w:rsidRPr="005662D0" w:rsidR="005662D0">
        <w:rPr>
          <w:sz w:val="22"/>
          <w:szCs w:val="22"/>
        </w:rPr>
        <w:t xml:space="preserve"> are not applicable to their</w:t>
      </w:r>
      <w:r w:rsidR="00624F2D">
        <w:rPr>
          <w:sz w:val="22"/>
          <w:szCs w:val="22"/>
        </w:rPr>
        <w:t xml:space="preserve"> </w:t>
      </w:r>
      <w:r w:rsidR="00624F2D">
        <w:rPr>
          <w:sz w:val="22"/>
          <w:szCs w:val="22"/>
        </w:rPr>
        <w:t>networks</w:t>
      </w:r>
      <w:r w:rsidR="0045685C">
        <w:rPr>
          <w:sz w:val="22"/>
          <w:szCs w:val="22"/>
        </w:rPr>
        <w:t>.</w:t>
      </w:r>
      <w:r>
        <w:rPr>
          <w:rStyle w:val="FootnoteReference"/>
          <w:szCs w:val="22"/>
        </w:rPr>
        <w:footnoteReference w:id="21"/>
      </w:r>
      <w:r w:rsidR="00624F2D">
        <w:rPr>
          <w:sz w:val="22"/>
          <w:szCs w:val="22"/>
        </w:rPr>
        <w:t xml:space="preserve"> </w:t>
      </w:r>
      <w:r w:rsidR="0045685C">
        <w:rPr>
          <w:sz w:val="22"/>
          <w:szCs w:val="22"/>
        </w:rPr>
        <w:t xml:space="preserve"> S</w:t>
      </w:r>
      <w:r w:rsidR="00624F2D">
        <w:rPr>
          <w:sz w:val="22"/>
          <w:szCs w:val="22"/>
        </w:rPr>
        <w:t xml:space="preserve">ome certifications </w:t>
      </w:r>
      <w:r w:rsidR="0045685C">
        <w:rPr>
          <w:sz w:val="22"/>
          <w:szCs w:val="22"/>
        </w:rPr>
        <w:t xml:space="preserve">submitted to the Commission </w:t>
      </w:r>
      <w:r w:rsidR="001B2E2E">
        <w:rPr>
          <w:sz w:val="22"/>
          <w:szCs w:val="22"/>
        </w:rPr>
        <w:t>are</w:t>
      </w:r>
      <w:r w:rsidR="00624F2D">
        <w:rPr>
          <w:sz w:val="22"/>
          <w:szCs w:val="22"/>
        </w:rPr>
        <w:t xml:space="preserve"> </w:t>
      </w:r>
      <w:r w:rsidR="00EE65E8">
        <w:rPr>
          <w:sz w:val="22"/>
          <w:szCs w:val="22"/>
        </w:rPr>
        <w:t>ambiguous</w:t>
      </w:r>
      <w:r w:rsidR="00716521">
        <w:rPr>
          <w:sz w:val="22"/>
          <w:szCs w:val="22"/>
        </w:rPr>
        <w:t xml:space="preserve"> </w:t>
      </w:r>
      <w:r w:rsidR="0045685C">
        <w:rPr>
          <w:sz w:val="22"/>
          <w:szCs w:val="22"/>
        </w:rPr>
        <w:t>as to the reasons why their filers believe those elements are not applicable</w:t>
      </w:r>
      <w:r w:rsidR="00624F2D">
        <w:rPr>
          <w:sz w:val="22"/>
          <w:szCs w:val="22"/>
        </w:rPr>
        <w:t>.</w:t>
      </w:r>
      <w:r w:rsidR="00D71506">
        <w:rPr>
          <w:sz w:val="22"/>
          <w:szCs w:val="22"/>
        </w:rPr>
        <w:t xml:space="preserve">  </w:t>
      </w:r>
      <w:r w:rsidR="00192C5F">
        <w:rPr>
          <w:sz w:val="22"/>
          <w:szCs w:val="22"/>
        </w:rPr>
        <w:t xml:space="preserve">For example, </w:t>
      </w:r>
      <w:r w:rsidRPr="00ED0FAC" w:rsidR="00192C5F">
        <w:rPr>
          <w:sz w:val="22"/>
          <w:szCs w:val="22"/>
        </w:rPr>
        <w:t xml:space="preserve">some covered 911 service providers certify that certification </w:t>
      </w:r>
      <w:r w:rsidR="00192C5F">
        <w:rPr>
          <w:sz w:val="22"/>
          <w:szCs w:val="22"/>
        </w:rPr>
        <w:t>elements</w:t>
      </w:r>
      <w:r w:rsidRPr="00ED0FAC" w:rsidR="00192C5F">
        <w:rPr>
          <w:sz w:val="22"/>
          <w:szCs w:val="22"/>
        </w:rPr>
        <w:t xml:space="preserve"> regarding critical 911 circuits are not applicable to them because they do not operate selective routers.  However, even if the</w:t>
      </w:r>
      <w:r w:rsidR="00192C5F">
        <w:rPr>
          <w:sz w:val="22"/>
          <w:szCs w:val="22"/>
        </w:rPr>
        <w:t>se providers</w:t>
      </w:r>
      <w:r w:rsidRPr="00ED0FAC" w:rsidR="00192C5F">
        <w:rPr>
          <w:sz w:val="22"/>
          <w:szCs w:val="22"/>
        </w:rPr>
        <w:t xml:space="preserve"> do not operate selective routers, the rules may nonetheless be applicable to th</w:t>
      </w:r>
      <w:r w:rsidR="00192C5F">
        <w:rPr>
          <w:sz w:val="22"/>
          <w:szCs w:val="22"/>
        </w:rPr>
        <w:t>e</w:t>
      </w:r>
      <w:r w:rsidRPr="00ED0FAC" w:rsidR="00192C5F">
        <w:rPr>
          <w:sz w:val="22"/>
          <w:szCs w:val="22"/>
        </w:rPr>
        <w:t xml:space="preserve">se providers if they operate a functional equivalent </w:t>
      </w:r>
      <w:r w:rsidR="00192C5F">
        <w:rPr>
          <w:sz w:val="22"/>
          <w:szCs w:val="22"/>
        </w:rPr>
        <w:t xml:space="preserve">of a selective router </w:t>
      </w:r>
      <w:r w:rsidRPr="00ED0FAC" w:rsidR="00192C5F">
        <w:rPr>
          <w:sz w:val="22"/>
          <w:szCs w:val="22"/>
        </w:rPr>
        <w:t xml:space="preserve">or </w:t>
      </w:r>
      <w:r w:rsidR="00192C5F">
        <w:rPr>
          <w:sz w:val="22"/>
          <w:szCs w:val="22"/>
        </w:rPr>
        <w:t>offer other capabilities such as</w:t>
      </w:r>
      <w:r w:rsidRPr="00ED0FAC" w:rsidR="00192C5F">
        <w:rPr>
          <w:sz w:val="22"/>
          <w:szCs w:val="22"/>
        </w:rPr>
        <w:t xml:space="preserve"> </w:t>
      </w:r>
      <w:r w:rsidRPr="00F83EBA" w:rsidR="00192C5F">
        <w:rPr>
          <w:sz w:val="22"/>
          <w:szCs w:val="22"/>
        </w:rPr>
        <w:t xml:space="preserve">automatic location information </w:t>
      </w:r>
      <w:r w:rsidR="00192C5F">
        <w:rPr>
          <w:sz w:val="22"/>
          <w:szCs w:val="22"/>
        </w:rPr>
        <w:t xml:space="preserve">or </w:t>
      </w:r>
      <w:r w:rsidRPr="00F83EBA" w:rsidR="00192C5F">
        <w:rPr>
          <w:sz w:val="22"/>
          <w:szCs w:val="22"/>
        </w:rPr>
        <w:t xml:space="preserve">automatic number information </w:t>
      </w:r>
      <w:r w:rsidR="00192C5F">
        <w:rPr>
          <w:sz w:val="22"/>
          <w:szCs w:val="22"/>
        </w:rPr>
        <w:t xml:space="preserve">to a </w:t>
      </w:r>
      <w:r w:rsidRPr="0075799D" w:rsidR="00192C5F">
        <w:rPr>
          <w:sz w:val="22"/>
          <w:szCs w:val="22"/>
        </w:rPr>
        <w:t>PSAP, statewide default answering point, or appropriate local emergency authority</w:t>
      </w:r>
      <w:r w:rsidRPr="00ED0FAC" w:rsidR="00192C5F">
        <w:rPr>
          <w:sz w:val="22"/>
          <w:szCs w:val="22"/>
        </w:rPr>
        <w:t>.</w:t>
      </w:r>
      <w:r>
        <w:rPr>
          <w:rStyle w:val="FootnoteReference"/>
          <w:szCs w:val="22"/>
        </w:rPr>
        <w:footnoteReference w:id="22"/>
      </w:r>
      <w:r w:rsidR="00192C5F">
        <w:rPr>
          <w:sz w:val="22"/>
          <w:szCs w:val="22"/>
        </w:rPr>
        <w:t xml:space="preserve">  </w:t>
      </w:r>
      <w:r w:rsidR="00E06F3E">
        <w:rPr>
          <w:sz w:val="22"/>
          <w:szCs w:val="22"/>
        </w:rPr>
        <w:t xml:space="preserve">The Bureau </w:t>
      </w:r>
      <w:r>
        <w:rPr>
          <w:sz w:val="22"/>
          <w:szCs w:val="22"/>
        </w:rPr>
        <w:t>must then seek</w:t>
      </w:r>
      <w:r w:rsidR="00E06F3E">
        <w:rPr>
          <w:sz w:val="22"/>
          <w:szCs w:val="22"/>
        </w:rPr>
        <w:t xml:space="preserve"> information on a case-by-case basis to assess whether covered 911 service providers are complying with the existing rules</w:t>
      </w:r>
      <w:r w:rsidR="000F325B">
        <w:rPr>
          <w:sz w:val="22"/>
          <w:szCs w:val="22"/>
        </w:rPr>
        <w:t xml:space="preserve"> and to follow up as appropriate</w:t>
      </w:r>
      <w:r w:rsidR="00E06F3E">
        <w:rPr>
          <w:sz w:val="22"/>
          <w:szCs w:val="22"/>
        </w:rPr>
        <w:t xml:space="preserve">.  </w:t>
      </w:r>
    </w:p>
    <w:p w:rsidR="00CB296A" w:rsidRPr="002643EB" w:rsidP="00192C5F" w14:paraId="52B092F0" w14:textId="52739AE7">
      <w:pPr>
        <w:pStyle w:val="CommentText"/>
        <w:spacing w:after="120"/>
        <w:ind w:firstLine="720"/>
        <w:rPr>
          <w:sz w:val="22"/>
          <w:szCs w:val="22"/>
        </w:rPr>
      </w:pPr>
      <w:r w:rsidRPr="002643EB">
        <w:rPr>
          <w:sz w:val="22"/>
          <w:szCs w:val="22"/>
        </w:rPr>
        <w:t xml:space="preserve">To ensure that the Bureau can </w:t>
      </w:r>
      <w:r w:rsidR="00E06F3E">
        <w:rPr>
          <w:sz w:val="22"/>
          <w:szCs w:val="22"/>
          <w:shd w:val="clear" w:color="auto" w:fill="FFFFFF"/>
        </w:rPr>
        <w:t xml:space="preserve">more efficiently </w:t>
      </w:r>
      <w:r w:rsidRPr="002643EB">
        <w:rPr>
          <w:sz w:val="22"/>
          <w:szCs w:val="22"/>
          <w:shd w:val="clear" w:color="auto" w:fill="FFFFFF"/>
        </w:rPr>
        <w:t>evaluate whether covered 911 service providers are in compliance with the Commission’s 911 reliability certification rules</w:t>
      </w:r>
      <w:r w:rsidRPr="002643EB">
        <w:rPr>
          <w:sz w:val="22"/>
          <w:szCs w:val="22"/>
        </w:rPr>
        <w:t xml:space="preserve">, the Bureau </w:t>
      </w:r>
      <w:r w:rsidR="00BA0629">
        <w:rPr>
          <w:sz w:val="22"/>
          <w:szCs w:val="22"/>
        </w:rPr>
        <w:t>proposes to</w:t>
      </w:r>
      <w:r w:rsidRPr="002643EB" w:rsidR="00BA0629">
        <w:rPr>
          <w:sz w:val="22"/>
          <w:szCs w:val="22"/>
        </w:rPr>
        <w:t xml:space="preserve"> </w:t>
      </w:r>
      <w:r w:rsidRPr="002643EB">
        <w:rPr>
          <w:sz w:val="22"/>
          <w:szCs w:val="22"/>
        </w:rPr>
        <w:t xml:space="preserve">make necessary </w:t>
      </w:r>
      <w:r w:rsidRPr="002643EB">
        <w:rPr>
          <w:sz w:val="22"/>
          <w:szCs w:val="22"/>
          <w:shd w:val="clear" w:color="auto" w:fill="FFFFFF"/>
        </w:rPr>
        <w:t xml:space="preserve">updates to the 911 </w:t>
      </w:r>
      <w:r w:rsidR="00C31628">
        <w:rPr>
          <w:sz w:val="22"/>
          <w:szCs w:val="22"/>
        </w:rPr>
        <w:t>R</w:t>
      </w:r>
      <w:r w:rsidRPr="00F83EBA" w:rsidR="00C31628">
        <w:rPr>
          <w:sz w:val="22"/>
          <w:szCs w:val="22"/>
        </w:rPr>
        <w:t xml:space="preserve">eliability </w:t>
      </w:r>
      <w:r w:rsidR="00C31628">
        <w:rPr>
          <w:sz w:val="22"/>
          <w:szCs w:val="22"/>
        </w:rPr>
        <w:t>C</w:t>
      </w:r>
      <w:r w:rsidRPr="00F83EBA" w:rsidR="00C31628">
        <w:rPr>
          <w:sz w:val="22"/>
          <w:szCs w:val="22"/>
        </w:rPr>
        <w:t>ertification</w:t>
      </w:r>
      <w:r w:rsidR="00C31628">
        <w:rPr>
          <w:sz w:val="22"/>
          <w:szCs w:val="22"/>
        </w:rPr>
        <w:t xml:space="preserve"> System</w:t>
      </w:r>
      <w:r w:rsidRPr="002643EB">
        <w:rPr>
          <w:sz w:val="22"/>
          <w:szCs w:val="22"/>
          <w:shd w:val="clear" w:color="auto" w:fill="FFFFFF"/>
        </w:rPr>
        <w:t xml:space="preserve"> to reduce </w:t>
      </w:r>
      <w:r w:rsidRPr="002643EB" w:rsidR="00F110FA">
        <w:rPr>
          <w:sz w:val="22"/>
          <w:szCs w:val="22"/>
          <w:shd w:val="clear" w:color="auto" w:fill="FFFFFF"/>
        </w:rPr>
        <w:t xml:space="preserve">ambiguity in certifications.  </w:t>
      </w:r>
      <w:r w:rsidRPr="000F44C6" w:rsidR="00F110FA">
        <w:rPr>
          <w:sz w:val="22"/>
          <w:szCs w:val="22"/>
        </w:rPr>
        <w:t xml:space="preserve">The Bureau will modify the 911 </w:t>
      </w:r>
      <w:r w:rsidR="00C31628">
        <w:rPr>
          <w:sz w:val="22"/>
          <w:szCs w:val="22"/>
        </w:rPr>
        <w:t>R</w:t>
      </w:r>
      <w:r w:rsidRPr="00F83EBA" w:rsidR="00C31628">
        <w:rPr>
          <w:sz w:val="22"/>
          <w:szCs w:val="22"/>
        </w:rPr>
        <w:t xml:space="preserve">eliability </w:t>
      </w:r>
      <w:r w:rsidR="00C31628">
        <w:rPr>
          <w:sz w:val="22"/>
          <w:szCs w:val="22"/>
        </w:rPr>
        <w:t>C</w:t>
      </w:r>
      <w:r w:rsidRPr="00F83EBA" w:rsidR="00C31628">
        <w:rPr>
          <w:sz w:val="22"/>
          <w:szCs w:val="22"/>
        </w:rPr>
        <w:t>ertification</w:t>
      </w:r>
      <w:r w:rsidR="00C31628">
        <w:rPr>
          <w:sz w:val="22"/>
          <w:szCs w:val="22"/>
        </w:rPr>
        <w:t xml:space="preserve"> System</w:t>
      </w:r>
      <w:r w:rsidRPr="000F44C6" w:rsidR="00F110FA">
        <w:rPr>
          <w:sz w:val="22"/>
          <w:szCs w:val="22"/>
        </w:rPr>
        <w:t xml:space="preserve"> t</w:t>
      </w:r>
      <w:r w:rsidRPr="000F44C6" w:rsidR="005662D0">
        <w:rPr>
          <w:sz w:val="22"/>
          <w:szCs w:val="22"/>
        </w:rPr>
        <w:t xml:space="preserve">o prompt covered 911 service providers to explain with greater specificity </w:t>
      </w:r>
      <w:r w:rsidRPr="000F44C6" w:rsidR="00F110FA">
        <w:rPr>
          <w:sz w:val="22"/>
          <w:szCs w:val="22"/>
        </w:rPr>
        <w:t>how</w:t>
      </w:r>
      <w:r w:rsidRPr="000F44C6" w:rsidR="005662D0">
        <w:rPr>
          <w:sz w:val="22"/>
          <w:szCs w:val="22"/>
        </w:rPr>
        <w:t xml:space="preserve"> </w:t>
      </w:r>
      <w:r w:rsidRPr="000F44C6" w:rsidR="00F110FA">
        <w:rPr>
          <w:sz w:val="22"/>
          <w:szCs w:val="22"/>
        </w:rPr>
        <w:t xml:space="preserve">the </w:t>
      </w:r>
      <w:r w:rsidRPr="000F44C6" w:rsidR="005662D0">
        <w:rPr>
          <w:sz w:val="22"/>
          <w:szCs w:val="22"/>
        </w:rPr>
        <w:t>certification</w:t>
      </w:r>
      <w:r w:rsidRPr="000F44C6" w:rsidR="008450AD">
        <w:rPr>
          <w:sz w:val="22"/>
          <w:szCs w:val="22"/>
        </w:rPr>
        <w:t xml:space="preserve"> elements</w:t>
      </w:r>
      <w:r w:rsidRPr="000F44C6" w:rsidR="005662D0">
        <w:rPr>
          <w:sz w:val="22"/>
          <w:szCs w:val="22"/>
        </w:rPr>
        <w:t xml:space="preserve"> apply to their network</w:t>
      </w:r>
      <w:r w:rsidRPr="000F44C6" w:rsidR="00F110FA">
        <w:rPr>
          <w:sz w:val="22"/>
          <w:szCs w:val="22"/>
        </w:rPr>
        <w:t xml:space="preserve">.  </w:t>
      </w:r>
      <w:r w:rsidR="00795CD8">
        <w:rPr>
          <w:sz w:val="22"/>
          <w:szCs w:val="22"/>
        </w:rPr>
        <w:t>Specifically, t</w:t>
      </w:r>
      <w:r w:rsidRPr="00F83EBA" w:rsidR="00795CD8">
        <w:rPr>
          <w:sz w:val="22"/>
          <w:szCs w:val="22"/>
        </w:rPr>
        <w:t xml:space="preserve">he Bureau </w:t>
      </w:r>
      <w:r w:rsidR="00795CD8">
        <w:rPr>
          <w:sz w:val="22"/>
          <w:szCs w:val="22"/>
        </w:rPr>
        <w:t xml:space="preserve">will </w:t>
      </w:r>
      <w:r w:rsidRPr="00F83EBA" w:rsidR="00795CD8">
        <w:rPr>
          <w:sz w:val="22"/>
          <w:szCs w:val="22"/>
        </w:rPr>
        <w:t xml:space="preserve">add </w:t>
      </w:r>
      <w:r w:rsidR="00795CD8">
        <w:rPr>
          <w:sz w:val="22"/>
          <w:szCs w:val="22"/>
        </w:rPr>
        <w:t xml:space="preserve">drop-down </w:t>
      </w:r>
      <w:r w:rsidRPr="00F83EBA" w:rsidR="00795CD8">
        <w:rPr>
          <w:sz w:val="22"/>
          <w:szCs w:val="22"/>
        </w:rPr>
        <w:t>field</w:t>
      </w:r>
      <w:r w:rsidR="00795CD8">
        <w:rPr>
          <w:sz w:val="22"/>
          <w:szCs w:val="22"/>
        </w:rPr>
        <w:t>s</w:t>
      </w:r>
      <w:r w:rsidRPr="00F83EBA" w:rsidR="00795CD8">
        <w:rPr>
          <w:sz w:val="22"/>
          <w:szCs w:val="22"/>
        </w:rPr>
        <w:t xml:space="preserve"> to </w:t>
      </w:r>
      <w:r w:rsidRPr="000F44C6" w:rsidR="00E60143">
        <w:rPr>
          <w:sz w:val="22"/>
          <w:szCs w:val="22"/>
        </w:rPr>
        <w:t xml:space="preserve">911 reliability certifications that will </w:t>
      </w:r>
      <w:r w:rsidRPr="000F44C6" w:rsidR="001A36F9">
        <w:rPr>
          <w:sz w:val="22"/>
          <w:szCs w:val="22"/>
        </w:rPr>
        <w:t>requir</w:t>
      </w:r>
      <w:r w:rsidRPr="000F44C6" w:rsidR="00E60143">
        <w:rPr>
          <w:sz w:val="22"/>
          <w:szCs w:val="22"/>
        </w:rPr>
        <w:t>e</w:t>
      </w:r>
      <w:r w:rsidRPr="000F44C6" w:rsidR="001A36F9">
        <w:rPr>
          <w:sz w:val="22"/>
          <w:szCs w:val="22"/>
        </w:rPr>
        <w:t xml:space="preserve"> covered</w:t>
      </w:r>
      <w:r w:rsidRPr="000F44C6" w:rsidR="00CD4341">
        <w:rPr>
          <w:sz w:val="22"/>
          <w:szCs w:val="22"/>
        </w:rPr>
        <w:t xml:space="preserve"> 911 service providers to</w:t>
      </w:r>
      <w:r w:rsidRPr="000F44C6" w:rsidR="001A36F9">
        <w:rPr>
          <w:sz w:val="22"/>
          <w:szCs w:val="22"/>
        </w:rPr>
        <w:t xml:space="preserve"> </w:t>
      </w:r>
      <w:r w:rsidRPr="000F44C6" w:rsidR="00CD4341">
        <w:rPr>
          <w:sz w:val="22"/>
          <w:szCs w:val="22"/>
        </w:rPr>
        <w:t>indicate</w:t>
      </w:r>
      <w:r w:rsidRPr="000F44C6" w:rsidR="0069132A">
        <w:rPr>
          <w:sz w:val="22"/>
          <w:szCs w:val="22"/>
        </w:rPr>
        <w:t xml:space="preserve"> </w:t>
      </w:r>
      <w:r w:rsidRPr="000F44C6" w:rsidR="00CD4341">
        <w:rPr>
          <w:sz w:val="22"/>
          <w:szCs w:val="22"/>
        </w:rPr>
        <w:t xml:space="preserve">whether they </w:t>
      </w:r>
      <w:r w:rsidRPr="000F44C6" w:rsidR="001A36F9">
        <w:rPr>
          <w:sz w:val="22"/>
          <w:szCs w:val="22"/>
        </w:rPr>
        <w:t>provide the fol</w:t>
      </w:r>
      <w:r w:rsidRPr="000F44C6" w:rsidR="00CD4341">
        <w:rPr>
          <w:sz w:val="22"/>
          <w:szCs w:val="22"/>
        </w:rPr>
        <w:t xml:space="preserve">lowing </w:t>
      </w:r>
      <w:r w:rsidRPr="000F44C6" w:rsidR="00F110FA">
        <w:rPr>
          <w:sz w:val="22"/>
          <w:szCs w:val="22"/>
        </w:rPr>
        <w:t>services</w:t>
      </w:r>
      <w:r w:rsidRPr="000F44C6" w:rsidR="001F3E31">
        <w:rPr>
          <w:sz w:val="22"/>
          <w:szCs w:val="22"/>
        </w:rPr>
        <w:t>:</w:t>
      </w:r>
      <w:r w:rsidRPr="000F44C6" w:rsidR="00F110FA">
        <w:rPr>
          <w:sz w:val="22"/>
          <w:szCs w:val="22"/>
        </w:rPr>
        <w:t xml:space="preserve"> </w:t>
      </w:r>
      <w:r w:rsidRPr="000F44C6" w:rsidR="00CD4341">
        <w:rPr>
          <w:sz w:val="22"/>
          <w:szCs w:val="22"/>
        </w:rPr>
        <w:t xml:space="preserve"> </w:t>
      </w:r>
      <w:r w:rsidRPr="000F44C6" w:rsidR="00F110FA">
        <w:rPr>
          <w:sz w:val="22"/>
          <w:szCs w:val="22"/>
        </w:rPr>
        <w:t>(</w:t>
      </w:r>
      <w:r w:rsidRPr="000F44C6" w:rsidR="00CD4341">
        <w:rPr>
          <w:sz w:val="22"/>
          <w:szCs w:val="22"/>
        </w:rPr>
        <w:t xml:space="preserve">1) 911, E911 or NG911 call routing through a selective router or its functional equivalent; </w:t>
      </w:r>
      <w:r w:rsidRPr="000F44C6" w:rsidR="00F110FA">
        <w:rPr>
          <w:sz w:val="22"/>
          <w:szCs w:val="22"/>
        </w:rPr>
        <w:t>(</w:t>
      </w:r>
      <w:r w:rsidRPr="000F44C6" w:rsidR="00CD4341">
        <w:rPr>
          <w:sz w:val="22"/>
          <w:szCs w:val="22"/>
        </w:rPr>
        <w:t xml:space="preserve">2) </w:t>
      </w:r>
      <w:r w:rsidRPr="00F83EBA" w:rsidR="00840FC9">
        <w:rPr>
          <w:sz w:val="22"/>
          <w:szCs w:val="22"/>
        </w:rPr>
        <w:t xml:space="preserve">automatic location information </w:t>
      </w:r>
      <w:r w:rsidR="00840FC9">
        <w:rPr>
          <w:sz w:val="22"/>
          <w:szCs w:val="22"/>
        </w:rPr>
        <w:t xml:space="preserve">or </w:t>
      </w:r>
      <w:r w:rsidRPr="00F83EBA" w:rsidR="00840FC9">
        <w:rPr>
          <w:sz w:val="22"/>
          <w:szCs w:val="22"/>
        </w:rPr>
        <w:t xml:space="preserve">automatic number information </w:t>
      </w:r>
      <w:r w:rsidRPr="000F44C6" w:rsidR="00CD4341">
        <w:rPr>
          <w:sz w:val="22"/>
          <w:szCs w:val="22"/>
        </w:rPr>
        <w:t>database lookup capability or its functional equivalent;</w:t>
      </w:r>
      <w:r w:rsidR="00E06F3E">
        <w:rPr>
          <w:sz w:val="22"/>
          <w:szCs w:val="22"/>
        </w:rPr>
        <w:t xml:space="preserve"> and</w:t>
      </w:r>
      <w:r w:rsidRPr="000F44C6" w:rsidR="00CD4341">
        <w:rPr>
          <w:sz w:val="22"/>
          <w:szCs w:val="22"/>
        </w:rPr>
        <w:t xml:space="preserve"> </w:t>
      </w:r>
      <w:r w:rsidRPr="000F44C6" w:rsidR="00F110FA">
        <w:rPr>
          <w:sz w:val="22"/>
          <w:szCs w:val="22"/>
        </w:rPr>
        <w:t>(</w:t>
      </w:r>
      <w:r w:rsidRPr="000F44C6" w:rsidR="00CD4341">
        <w:rPr>
          <w:sz w:val="22"/>
          <w:szCs w:val="22"/>
        </w:rPr>
        <w:t>3)</w:t>
      </w:r>
      <w:r w:rsidR="00BA0629">
        <w:rPr>
          <w:sz w:val="22"/>
          <w:szCs w:val="22"/>
        </w:rPr>
        <w:t> </w:t>
      </w:r>
      <w:r w:rsidR="00B55CF2">
        <w:rPr>
          <w:sz w:val="22"/>
          <w:szCs w:val="22"/>
        </w:rPr>
        <w:t xml:space="preserve">direct service to a PSAP by one or more central offices it operates, including </w:t>
      </w:r>
      <w:r w:rsidRPr="000F44C6" w:rsidR="00CD4341">
        <w:rPr>
          <w:sz w:val="22"/>
          <w:szCs w:val="22"/>
        </w:rPr>
        <w:t>administrative lines to a PSAP, statewide default answering point, or appropriate local emergency authority</w:t>
      </w:r>
      <w:r w:rsidRPr="00F83EBA" w:rsidR="00795CD8">
        <w:rPr>
          <w:sz w:val="22"/>
          <w:szCs w:val="22"/>
        </w:rPr>
        <w:t>.</w:t>
      </w:r>
      <w:r>
        <w:rPr>
          <w:rStyle w:val="FootnoteReference"/>
          <w:szCs w:val="22"/>
        </w:rPr>
        <w:footnoteReference w:id="23"/>
      </w:r>
      <w:r w:rsidR="00795CD8">
        <w:rPr>
          <w:sz w:val="22"/>
          <w:szCs w:val="22"/>
        </w:rPr>
        <w:t xml:space="preserve">  </w:t>
      </w:r>
      <w:r w:rsidRPr="000F44C6" w:rsidR="00C26B93">
        <w:rPr>
          <w:sz w:val="22"/>
          <w:szCs w:val="22"/>
        </w:rPr>
        <w:t>The Bureau believes that this information will assist in corroborating certifications that certain elements are not applicable, which will save time and resources of covered 911 service providers by reducing the number of questions they receive from Bureau staff about their certifications.</w:t>
      </w:r>
      <w:r w:rsidRPr="002643EB" w:rsidR="00CD4341">
        <w:rPr>
          <w:sz w:val="22"/>
          <w:szCs w:val="22"/>
        </w:rPr>
        <w:t xml:space="preserve"> </w:t>
      </w:r>
      <w:r w:rsidRPr="002643EB" w:rsidR="00456B26">
        <w:rPr>
          <w:sz w:val="22"/>
          <w:szCs w:val="22"/>
        </w:rPr>
        <w:t xml:space="preserve"> </w:t>
      </w:r>
    </w:p>
    <w:p w:rsidR="00EA168C" w:rsidP="00212145" w14:paraId="7AE6D7B3" w14:textId="77777777">
      <w:pPr>
        <w:pStyle w:val="Default"/>
        <w:spacing w:after="120"/>
        <w:ind w:firstLine="720"/>
        <w:rPr>
          <w:color w:val="auto"/>
          <w:sz w:val="22"/>
          <w:szCs w:val="22"/>
        </w:rPr>
      </w:pPr>
      <w:r>
        <w:rPr>
          <w:i/>
          <w:iCs/>
          <w:sz w:val="22"/>
          <w:szCs w:val="22"/>
        </w:rPr>
        <w:t>911 Network Upgrades.</w:t>
      </w:r>
      <w:r w:rsidR="00CD1818">
        <w:rPr>
          <w:i/>
          <w:iCs/>
          <w:sz w:val="22"/>
          <w:szCs w:val="22"/>
        </w:rPr>
        <w:t xml:space="preserve">  </w:t>
      </w:r>
      <w:r w:rsidRPr="000F44C6" w:rsidR="00CD4341">
        <w:rPr>
          <w:sz w:val="22"/>
          <w:szCs w:val="22"/>
        </w:rPr>
        <w:t xml:space="preserve">Additionally, the Bureau recognizes that some covered 911 service providers continue to make </w:t>
      </w:r>
      <w:r w:rsidRPr="000F44C6" w:rsidR="00CD4341">
        <w:rPr>
          <w:color w:val="auto"/>
          <w:sz w:val="22"/>
          <w:szCs w:val="22"/>
        </w:rPr>
        <w:t>improvements to their networks that improve the reliability of 911</w:t>
      </w:r>
      <w:r w:rsidRPr="000F44C6" w:rsidR="002A7A60">
        <w:rPr>
          <w:color w:val="auto"/>
          <w:sz w:val="22"/>
          <w:szCs w:val="22"/>
        </w:rPr>
        <w:t xml:space="preserve"> but are not currently captured in the 911 </w:t>
      </w:r>
      <w:r w:rsidR="00C31628">
        <w:rPr>
          <w:sz w:val="22"/>
          <w:szCs w:val="22"/>
        </w:rPr>
        <w:t>R</w:t>
      </w:r>
      <w:r w:rsidRPr="00F83EBA" w:rsidR="00C31628">
        <w:rPr>
          <w:sz w:val="22"/>
          <w:szCs w:val="22"/>
        </w:rPr>
        <w:t xml:space="preserve">eliability </w:t>
      </w:r>
      <w:r w:rsidR="00C31628">
        <w:rPr>
          <w:sz w:val="22"/>
          <w:szCs w:val="22"/>
        </w:rPr>
        <w:t>C</w:t>
      </w:r>
      <w:r w:rsidRPr="00F83EBA" w:rsidR="00C31628">
        <w:rPr>
          <w:sz w:val="22"/>
          <w:szCs w:val="22"/>
        </w:rPr>
        <w:t>ertification</w:t>
      </w:r>
      <w:r w:rsidR="00C31628">
        <w:rPr>
          <w:sz w:val="22"/>
          <w:szCs w:val="22"/>
        </w:rPr>
        <w:t xml:space="preserve"> System</w:t>
      </w:r>
      <w:r w:rsidRPr="000F44C6" w:rsidR="00CD4341">
        <w:rPr>
          <w:color w:val="auto"/>
          <w:sz w:val="22"/>
          <w:szCs w:val="22"/>
        </w:rPr>
        <w:t>.</w:t>
      </w:r>
      <w:r w:rsidRPr="000F44C6" w:rsidR="00847D32">
        <w:rPr>
          <w:color w:val="auto"/>
          <w:sz w:val="22"/>
          <w:szCs w:val="22"/>
        </w:rPr>
        <w:t xml:space="preserve">  </w:t>
      </w:r>
      <w:r w:rsidRPr="000F44C6" w:rsidR="00FB3AF6">
        <w:rPr>
          <w:color w:val="auto"/>
          <w:sz w:val="22"/>
          <w:szCs w:val="22"/>
        </w:rPr>
        <w:t>Collecting i</w:t>
      </w:r>
      <w:r w:rsidRPr="000F44C6" w:rsidR="005B49CE">
        <w:rPr>
          <w:color w:val="auto"/>
          <w:sz w:val="22"/>
          <w:szCs w:val="22"/>
        </w:rPr>
        <w:t xml:space="preserve">nformation about these improvements </w:t>
      </w:r>
      <w:r w:rsidRPr="000F44C6" w:rsidR="00FB3AF6">
        <w:rPr>
          <w:color w:val="auto"/>
          <w:sz w:val="22"/>
          <w:szCs w:val="22"/>
        </w:rPr>
        <w:t xml:space="preserve">will </w:t>
      </w:r>
      <w:r w:rsidRPr="000F44C6" w:rsidR="00D22574">
        <w:rPr>
          <w:color w:val="auto"/>
          <w:sz w:val="22"/>
          <w:szCs w:val="22"/>
        </w:rPr>
        <w:t xml:space="preserve">help </w:t>
      </w:r>
      <w:r w:rsidRPr="000F44C6" w:rsidR="005B49CE">
        <w:rPr>
          <w:color w:val="auto"/>
          <w:sz w:val="22"/>
          <w:szCs w:val="22"/>
        </w:rPr>
        <w:t>the Bureau’s efforts to assess the extent and scope of providers’ initiatives to</w:t>
      </w:r>
      <w:r w:rsidRPr="000F44C6" w:rsidR="00847D32">
        <w:rPr>
          <w:color w:val="auto"/>
          <w:sz w:val="22"/>
          <w:szCs w:val="22"/>
        </w:rPr>
        <w:t xml:space="preserve"> enhance</w:t>
      </w:r>
      <w:r w:rsidRPr="000F44C6" w:rsidR="005B49CE">
        <w:rPr>
          <w:color w:val="auto"/>
          <w:sz w:val="22"/>
          <w:szCs w:val="22"/>
        </w:rPr>
        <w:t xml:space="preserve"> 911 service</w:t>
      </w:r>
      <w:r w:rsidRPr="000F44C6" w:rsidR="0079304A">
        <w:rPr>
          <w:color w:val="auto"/>
          <w:sz w:val="22"/>
          <w:szCs w:val="22"/>
        </w:rPr>
        <w:t xml:space="preserve"> </w:t>
      </w:r>
      <w:r w:rsidRPr="000F44C6" w:rsidR="002A7A60">
        <w:rPr>
          <w:color w:val="auto"/>
          <w:sz w:val="22"/>
          <w:szCs w:val="22"/>
        </w:rPr>
        <w:t>nationwide</w:t>
      </w:r>
      <w:r w:rsidR="00BC3B03">
        <w:rPr>
          <w:color w:val="auto"/>
          <w:sz w:val="22"/>
          <w:szCs w:val="22"/>
        </w:rPr>
        <w:t xml:space="preserve"> and</w:t>
      </w:r>
      <w:r w:rsidRPr="000F44C6" w:rsidR="00B4418B">
        <w:rPr>
          <w:color w:val="auto"/>
          <w:sz w:val="22"/>
          <w:szCs w:val="22"/>
        </w:rPr>
        <w:t xml:space="preserve"> identify</w:t>
      </w:r>
      <w:r w:rsidR="00BC3B03">
        <w:rPr>
          <w:color w:val="auto"/>
          <w:sz w:val="22"/>
          <w:szCs w:val="22"/>
        </w:rPr>
        <w:t xml:space="preserve"> </w:t>
      </w:r>
      <w:r w:rsidRPr="000F44C6" w:rsidR="00B4418B">
        <w:rPr>
          <w:color w:val="auto"/>
          <w:sz w:val="22"/>
          <w:szCs w:val="22"/>
        </w:rPr>
        <w:t>industry practices and standards that will help inform</w:t>
      </w:r>
      <w:r w:rsidR="00E06F3E">
        <w:rPr>
          <w:color w:val="auto"/>
          <w:sz w:val="22"/>
          <w:szCs w:val="22"/>
        </w:rPr>
        <w:t xml:space="preserve"> the Bureau’s recommendations to the Commission for</w:t>
      </w:r>
      <w:r w:rsidRPr="000F44C6" w:rsidR="00B4418B">
        <w:rPr>
          <w:color w:val="auto"/>
          <w:sz w:val="22"/>
          <w:szCs w:val="22"/>
        </w:rPr>
        <w:t xml:space="preserve"> future </w:t>
      </w:r>
      <w:r w:rsidRPr="000F44C6" w:rsidR="002A7A60">
        <w:rPr>
          <w:color w:val="auto"/>
          <w:sz w:val="22"/>
          <w:szCs w:val="22"/>
        </w:rPr>
        <w:t>Commission action</w:t>
      </w:r>
      <w:r w:rsidR="00691CB8">
        <w:rPr>
          <w:color w:val="auto"/>
          <w:sz w:val="22"/>
          <w:szCs w:val="22"/>
        </w:rPr>
        <w:t xml:space="preserve"> consistent with its rules</w:t>
      </w:r>
      <w:r w:rsidRPr="000F44C6" w:rsidR="00B4418B">
        <w:rPr>
          <w:color w:val="auto"/>
          <w:sz w:val="22"/>
          <w:szCs w:val="22"/>
        </w:rPr>
        <w:t xml:space="preserve">.  </w:t>
      </w:r>
    </w:p>
    <w:p w:rsidR="00CD4341" w:rsidRPr="00AB0748" w:rsidP="00212145" w14:paraId="6D7E254C" w14:textId="380A6B68">
      <w:pPr>
        <w:pStyle w:val="Default"/>
        <w:spacing w:after="120"/>
        <w:ind w:firstLine="720"/>
        <w:rPr>
          <w:sz w:val="22"/>
          <w:szCs w:val="22"/>
        </w:rPr>
      </w:pPr>
      <w:r w:rsidRPr="000F44C6">
        <w:rPr>
          <w:sz w:val="22"/>
          <w:szCs w:val="22"/>
        </w:rPr>
        <w:t xml:space="preserve">In order to </w:t>
      </w:r>
      <w:r w:rsidRPr="000F44C6" w:rsidR="002A7A60">
        <w:rPr>
          <w:sz w:val="22"/>
          <w:szCs w:val="22"/>
        </w:rPr>
        <w:t>allow covered 911 service providers an opportunity to update the Commission as to their efforts on</w:t>
      </w:r>
      <w:r w:rsidRPr="000F44C6" w:rsidR="007D3172">
        <w:rPr>
          <w:sz w:val="22"/>
          <w:szCs w:val="22"/>
        </w:rPr>
        <w:t xml:space="preserve"> 911 reliability, the Bureau </w:t>
      </w:r>
      <w:r w:rsidR="00EA168C">
        <w:rPr>
          <w:sz w:val="22"/>
          <w:szCs w:val="22"/>
        </w:rPr>
        <w:t>proposes to</w:t>
      </w:r>
      <w:r w:rsidRPr="000F44C6" w:rsidR="00EA168C">
        <w:rPr>
          <w:sz w:val="22"/>
          <w:szCs w:val="22"/>
        </w:rPr>
        <w:t xml:space="preserve"> </w:t>
      </w:r>
      <w:r w:rsidRPr="000F44C6" w:rsidR="007D3172">
        <w:rPr>
          <w:sz w:val="22"/>
          <w:szCs w:val="22"/>
        </w:rPr>
        <w:t xml:space="preserve">revise </w:t>
      </w:r>
      <w:r w:rsidRPr="000F44C6">
        <w:rPr>
          <w:sz w:val="22"/>
          <w:szCs w:val="22"/>
        </w:rPr>
        <w:t>911 reliability certification</w:t>
      </w:r>
      <w:r w:rsidRPr="000F44C6" w:rsidR="0069132A">
        <w:rPr>
          <w:sz w:val="22"/>
          <w:szCs w:val="22"/>
        </w:rPr>
        <w:t xml:space="preserve">s </w:t>
      </w:r>
      <w:r w:rsidRPr="000F44C6">
        <w:rPr>
          <w:sz w:val="22"/>
          <w:szCs w:val="22"/>
        </w:rPr>
        <w:t xml:space="preserve">to include a </w:t>
      </w:r>
      <w:r w:rsidRPr="000F44C6" w:rsidR="00400767">
        <w:rPr>
          <w:sz w:val="22"/>
          <w:szCs w:val="22"/>
        </w:rPr>
        <w:t>data</w:t>
      </w:r>
      <w:r w:rsidRPr="00AB0748" w:rsidR="00400767">
        <w:rPr>
          <w:sz w:val="22"/>
          <w:szCs w:val="22"/>
        </w:rPr>
        <w:t xml:space="preserve"> field </w:t>
      </w:r>
      <w:r w:rsidRPr="00AB0748" w:rsidR="0069132A">
        <w:rPr>
          <w:sz w:val="22"/>
          <w:szCs w:val="22"/>
        </w:rPr>
        <w:t>that enables covered 911 service providers to</w:t>
      </w:r>
      <w:r w:rsidRPr="00AB0748">
        <w:rPr>
          <w:sz w:val="22"/>
          <w:szCs w:val="22"/>
        </w:rPr>
        <w:t xml:space="preserve"> highlight network upgrades completed within the past year that have resulted </w:t>
      </w:r>
      <w:r w:rsidRPr="00AB0748" w:rsidR="0053467B">
        <w:rPr>
          <w:sz w:val="22"/>
          <w:szCs w:val="22"/>
        </w:rPr>
        <w:t>in</w:t>
      </w:r>
      <w:r w:rsidRPr="00AB0748">
        <w:rPr>
          <w:sz w:val="22"/>
          <w:szCs w:val="22"/>
        </w:rPr>
        <w:t xml:space="preserve"> </w:t>
      </w:r>
      <w:r w:rsidRPr="00AB0748" w:rsidR="00C039C9">
        <w:rPr>
          <w:sz w:val="22"/>
          <w:szCs w:val="22"/>
        </w:rPr>
        <w:t>improvements</w:t>
      </w:r>
      <w:r w:rsidRPr="00AB0748" w:rsidR="00CB2EE1">
        <w:rPr>
          <w:sz w:val="22"/>
          <w:szCs w:val="22"/>
        </w:rPr>
        <w:t xml:space="preserve"> to</w:t>
      </w:r>
      <w:r w:rsidRPr="00AB0748">
        <w:rPr>
          <w:sz w:val="22"/>
          <w:szCs w:val="22"/>
        </w:rPr>
        <w:t xml:space="preserve"> 911 reliability and/or performance</w:t>
      </w:r>
      <w:r w:rsidR="008078BD">
        <w:rPr>
          <w:sz w:val="22"/>
          <w:szCs w:val="22"/>
        </w:rPr>
        <w:t>.</w:t>
      </w:r>
      <w:r w:rsidR="00DE507C">
        <w:rPr>
          <w:sz w:val="22"/>
          <w:szCs w:val="22"/>
        </w:rPr>
        <w:t xml:space="preserve">  To implement this change, a new text field will be added to the 911 </w:t>
      </w:r>
      <w:r w:rsidR="00C31628">
        <w:rPr>
          <w:sz w:val="22"/>
          <w:szCs w:val="22"/>
        </w:rPr>
        <w:t>R</w:t>
      </w:r>
      <w:r w:rsidRPr="00F83EBA" w:rsidR="00C31628">
        <w:rPr>
          <w:sz w:val="22"/>
          <w:szCs w:val="22"/>
        </w:rPr>
        <w:t xml:space="preserve">eliability </w:t>
      </w:r>
      <w:r w:rsidR="00C31628">
        <w:rPr>
          <w:sz w:val="22"/>
          <w:szCs w:val="22"/>
        </w:rPr>
        <w:t>C</w:t>
      </w:r>
      <w:r w:rsidRPr="00F83EBA" w:rsidR="00C31628">
        <w:rPr>
          <w:sz w:val="22"/>
          <w:szCs w:val="22"/>
        </w:rPr>
        <w:t>ertification</w:t>
      </w:r>
      <w:r w:rsidR="00C31628">
        <w:rPr>
          <w:sz w:val="22"/>
          <w:szCs w:val="22"/>
        </w:rPr>
        <w:t xml:space="preserve"> System</w:t>
      </w:r>
      <w:r w:rsidR="00DE507C">
        <w:rPr>
          <w:sz w:val="22"/>
          <w:szCs w:val="22"/>
        </w:rPr>
        <w:t xml:space="preserve"> for filers to provide a summary of major network upgrades and improvements they completed within the past year.  </w:t>
      </w:r>
      <w:r w:rsidR="002A7A60">
        <w:rPr>
          <w:sz w:val="22"/>
          <w:szCs w:val="22"/>
        </w:rPr>
        <w:t>This</w:t>
      </w:r>
      <w:r w:rsidRPr="009F4F6C" w:rsidR="00AB0748">
        <w:rPr>
          <w:sz w:val="22"/>
          <w:szCs w:val="22"/>
        </w:rPr>
        <w:t xml:space="preserve"> data field would </w:t>
      </w:r>
      <w:r w:rsidR="002A7A60">
        <w:rPr>
          <w:sz w:val="22"/>
          <w:szCs w:val="22"/>
        </w:rPr>
        <w:t xml:space="preserve">be optional and therefore would not </w:t>
      </w:r>
      <w:r w:rsidRPr="009F4F6C" w:rsidR="00AB0748">
        <w:rPr>
          <w:sz w:val="22"/>
          <w:szCs w:val="22"/>
        </w:rPr>
        <w:t>impos</w:t>
      </w:r>
      <w:r w:rsidR="00A05212">
        <w:rPr>
          <w:sz w:val="22"/>
          <w:szCs w:val="22"/>
        </w:rPr>
        <w:t>e</w:t>
      </w:r>
      <w:r w:rsidRPr="009F4F6C" w:rsidR="00AB0748">
        <w:rPr>
          <w:sz w:val="22"/>
          <w:szCs w:val="22"/>
        </w:rPr>
        <w:t xml:space="preserve"> burdens on covered 911 service providers who choose </w:t>
      </w:r>
      <w:r w:rsidR="002A7A60">
        <w:rPr>
          <w:sz w:val="22"/>
          <w:szCs w:val="22"/>
        </w:rPr>
        <w:t xml:space="preserve">not </w:t>
      </w:r>
      <w:r w:rsidRPr="009F4F6C" w:rsidR="00AB0748">
        <w:rPr>
          <w:sz w:val="22"/>
          <w:szCs w:val="22"/>
        </w:rPr>
        <w:t xml:space="preserve">to use the field.  </w:t>
      </w:r>
    </w:p>
    <w:p w:rsidR="00F86A61" w:rsidRPr="00EA46E7" w14:paraId="7B28078C" w14:textId="1170986D">
      <w:pPr>
        <w:pStyle w:val="CommentText"/>
        <w:spacing w:after="120"/>
        <w:ind w:firstLine="720"/>
        <w:rPr>
          <w:sz w:val="22"/>
          <w:szCs w:val="22"/>
        </w:rPr>
      </w:pPr>
      <w:r w:rsidRPr="00F83EBA">
        <w:rPr>
          <w:sz w:val="22"/>
          <w:szCs w:val="22"/>
          <w:shd w:val="clear" w:color="auto" w:fill="FFFFFF"/>
        </w:rPr>
        <w:t>The Bureau seeks comment on whether th</w:t>
      </w:r>
      <w:r w:rsidRPr="00F83EBA" w:rsidR="00707956">
        <w:rPr>
          <w:sz w:val="22"/>
          <w:szCs w:val="22"/>
          <w:shd w:val="clear" w:color="auto" w:fill="FFFFFF"/>
        </w:rPr>
        <w:t>ese</w:t>
      </w:r>
      <w:r w:rsidRPr="00F83EBA">
        <w:rPr>
          <w:sz w:val="22"/>
          <w:szCs w:val="22"/>
          <w:shd w:val="clear" w:color="auto" w:fill="FFFFFF"/>
        </w:rPr>
        <w:t xml:space="preserve"> proposed modification</w:t>
      </w:r>
      <w:r w:rsidRPr="00F83EBA" w:rsidR="00707956">
        <w:rPr>
          <w:sz w:val="22"/>
          <w:szCs w:val="22"/>
          <w:shd w:val="clear" w:color="auto" w:fill="FFFFFF"/>
        </w:rPr>
        <w:t>s</w:t>
      </w:r>
      <w:r w:rsidRPr="00F83EBA">
        <w:rPr>
          <w:sz w:val="22"/>
          <w:szCs w:val="22"/>
          <w:shd w:val="clear" w:color="auto" w:fill="FFFFFF"/>
        </w:rPr>
        <w:t xml:space="preserve"> </w:t>
      </w:r>
      <w:r w:rsidRPr="00F83EBA" w:rsidR="00707956">
        <w:rPr>
          <w:sz w:val="22"/>
          <w:szCs w:val="22"/>
          <w:shd w:val="clear" w:color="auto" w:fill="FFFFFF"/>
        </w:rPr>
        <w:t>are</w:t>
      </w:r>
      <w:r w:rsidRPr="00F83EBA">
        <w:rPr>
          <w:sz w:val="22"/>
          <w:szCs w:val="22"/>
          <w:shd w:val="clear" w:color="auto" w:fill="FFFFFF"/>
        </w:rPr>
        <w:t xml:space="preserve"> </w:t>
      </w:r>
      <w:r w:rsidRPr="00F83EBA" w:rsidR="00681B7C">
        <w:rPr>
          <w:sz w:val="22"/>
          <w:szCs w:val="22"/>
          <w:shd w:val="clear" w:color="auto" w:fill="FFFFFF"/>
        </w:rPr>
        <w:t>the most</w:t>
      </w:r>
      <w:r w:rsidRPr="00F83EBA">
        <w:rPr>
          <w:sz w:val="22"/>
          <w:szCs w:val="22"/>
          <w:shd w:val="clear" w:color="auto" w:fill="FFFFFF"/>
        </w:rPr>
        <w:t xml:space="preserve"> effective and efficient way to validate the certifications </w:t>
      </w:r>
      <w:r w:rsidR="00264DAC">
        <w:rPr>
          <w:sz w:val="22"/>
          <w:szCs w:val="22"/>
          <w:shd w:val="clear" w:color="auto" w:fill="FFFFFF"/>
        </w:rPr>
        <w:t xml:space="preserve">that indicate that one or more elements are </w:t>
      </w:r>
      <w:r w:rsidRPr="00F83EBA">
        <w:rPr>
          <w:sz w:val="22"/>
          <w:szCs w:val="22"/>
          <w:shd w:val="clear" w:color="auto" w:fill="FFFFFF"/>
        </w:rPr>
        <w:t>inapplicable to their networks</w:t>
      </w:r>
      <w:r w:rsidRPr="00F83EBA" w:rsidR="00707956">
        <w:rPr>
          <w:sz w:val="22"/>
          <w:szCs w:val="22"/>
          <w:shd w:val="clear" w:color="auto" w:fill="FFFFFF"/>
        </w:rPr>
        <w:t xml:space="preserve"> and</w:t>
      </w:r>
      <w:r w:rsidRPr="00F83EBA" w:rsidR="00CD4341">
        <w:rPr>
          <w:sz w:val="22"/>
          <w:szCs w:val="22"/>
          <w:shd w:val="clear" w:color="auto" w:fill="FFFFFF"/>
        </w:rPr>
        <w:t xml:space="preserve"> </w:t>
      </w:r>
      <w:r w:rsidR="00264DAC">
        <w:rPr>
          <w:sz w:val="22"/>
          <w:szCs w:val="22"/>
          <w:shd w:val="clear" w:color="auto" w:fill="FFFFFF"/>
        </w:rPr>
        <w:t xml:space="preserve">capture additional information on yearly </w:t>
      </w:r>
      <w:r w:rsidR="001413FC">
        <w:rPr>
          <w:sz w:val="22"/>
          <w:szCs w:val="22"/>
          <w:shd w:val="clear" w:color="auto" w:fill="FFFFFF"/>
        </w:rPr>
        <w:t xml:space="preserve">911 </w:t>
      </w:r>
      <w:r w:rsidRPr="00F83EBA" w:rsidR="00CD4341">
        <w:rPr>
          <w:sz w:val="22"/>
          <w:szCs w:val="22"/>
          <w:shd w:val="clear" w:color="auto" w:fill="FFFFFF"/>
        </w:rPr>
        <w:t>improvements</w:t>
      </w:r>
      <w:r w:rsidRPr="00F83EBA">
        <w:rPr>
          <w:sz w:val="22"/>
          <w:szCs w:val="22"/>
          <w:shd w:val="clear" w:color="auto" w:fill="FFFFFF"/>
        </w:rPr>
        <w:t xml:space="preserve">.  </w:t>
      </w:r>
      <w:r w:rsidR="00456B26">
        <w:rPr>
          <w:sz w:val="22"/>
          <w:szCs w:val="22"/>
          <w:shd w:val="clear" w:color="auto" w:fill="FFFFFF"/>
        </w:rPr>
        <w:t>Are the</w:t>
      </w:r>
      <w:r w:rsidR="00450A83">
        <w:rPr>
          <w:sz w:val="22"/>
          <w:szCs w:val="22"/>
          <w:shd w:val="clear" w:color="auto" w:fill="FFFFFF"/>
        </w:rPr>
        <w:t>re</w:t>
      </w:r>
      <w:r w:rsidR="00456B26">
        <w:rPr>
          <w:sz w:val="22"/>
          <w:szCs w:val="22"/>
          <w:shd w:val="clear" w:color="auto" w:fill="FFFFFF"/>
        </w:rPr>
        <w:t xml:space="preserve"> any alternative approaches to collecting this information that would reduce burdens on covered 911 service providers</w:t>
      </w:r>
      <w:r w:rsidR="00264DAC">
        <w:rPr>
          <w:sz w:val="22"/>
          <w:szCs w:val="22"/>
          <w:shd w:val="clear" w:color="auto" w:fill="FFFFFF"/>
        </w:rPr>
        <w:t xml:space="preserve"> </w:t>
      </w:r>
      <w:r w:rsidR="00264DAC">
        <w:rPr>
          <w:sz w:val="22"/>
          <w:szCs w:val="22"/>
          <w:shd w:val="clear" w:color="auto" w:fill="FFFFFF"/>
        </w:rPr>
        <w:t xml:space="preserve">while </w:t>
      </w:r>
      <w:r w:rsidR="006C3B90">
        <w:rPr>
          <w:sz w:val="22"/>
          <w:szCs w:val="22"/>
        </w:rPr>
        <w:t>achieving the Bureau’s objectives of obtaining accurate and robust data on 911 reliability and ensuring compliance with the Commission’s rules</w:t>
      </w:r>
      <w:r w:rsidR="00456B26">
        <w:rPr>
          <w:sz w:val="22"/>
          <w:szCs w:val="22"/>
          <w:shd w:val="clear" w:color="auto" w:fill="FFFFFF"/>
        </w:rPr>
        <w:t>?</w:t>
      </w:r>
    </w:p>
    <w:p w:rsidR="001931AF" w:rsidP="00C731E0" w14:paraId="79E42158" w14:textId="594136CE">
      <w:pPr>
        <w:keepNext/>
        <w:widowControl/>
        <w:autoSpaceDE w:val="0"/>
        <w:autoSpaceDN w:val="0"/>
        <w:adjustRightInd w:val="0"/>
        <w:spacing w:after="120"/>
        <w:rPr>
          <w:b/>
          <w:bCs/>
          <w:szCs w:val="22"/>
          <w:shd w:val="clear" w:color="auto" w:fill="FFFFFF"/>
        </w:rPr>
      </w:pPr>
      <w:r w:rsidRPr="00F83EBA">
        <w:rPr>
          <w:b/>
          <w:bCs/>
          <w:szCs w:val="22"/>
          <w:shd w:val="clear" w:color="auto" w:fill="FFFFFF"/>
        </w:rPr>
        <w:t>I</w:t>
      </w:r>
      <w:r>
        <w:rPr>
          <w:b/>
          <w:bCs/>
          <w:szCs w:val="22"/>
          <w:shd w:val="clear" w:color="auto" w:fill="FFFFFF"/>
        </w:rPr>
        <w:t>V</w:t>
      </w:r>
      <w:r w:rsidRPr="00F83EBA">
        <w:rPr>
          <w:b/>
          <w:bCs/>
          <w:szCs w:val="22"/>
          <w:shd w:val="clear" w:color="auto" w:fill="FFFFFF"/>
        </w:rPr>
        <w:t>.</w:t>
      </w:r>
      <w:r w:rsidRPr="00F83EBA">
        <w:rPr>
          <w:b/>
          <w:bCs/>
          <w:szCs w:val="22"/>
          <w:shd w:val="clear" w:color="auto" w:fill="FFFFFF"/>
        </w:rPr>
        <w:tab/>
      </w:r>
      <w:r>
        <w:rPr>
          <w:b/>
          <w:bCs/>
          <w:szCs w:val="22"/>
          <w:shd w:val="clear" w:color="auto" w:fill="FFFFFF"/>
        </w:rPr>
        <w:t>IMPLEMENTATION</w:t>
      </w:r>
    </w:p>
    <w:p w:rsidR="008722C3" w:rsidP="001931AF" w14:paraId="05B838D4" w14:textId="0112FA7D">
      <w:pPr>
        <w:pStyle w:val="CommentText"/>
        <w:spacing w:after="120"/>
        <w:ind w:firstLine="720"/>
        <w:rPr>
          <w:sz w:val="22"/>
          <w:szCs w:val="22"/>
          <w:shd w:val="clear" w:color="auto" w:fill="FFFFFF"/>
        </w:rPr>
      </w:pPr>
      <w:r>
        <w:rPr>
          <w:sz w:val="22"/>
          <w:szCs w:val="22"/>
          <w:shd w:val="clear" w:color="auto" w:fill="FFFFFF"/>
        </w:rPr>
        <w:t>Following the receipt of comments, t</w:t>
      </w:r>
      <w:r w:rsidR="007041AE">
        <w:rPr>
          <w:sz w:val="22"/>
          <w:szCs w:val="22"/>
          <w:shd w:val="clear" w:color="auto" w:fill="FFFFFF"/>
        </w:rPr>
        <w:t xml:space="preserve">he Bureau will </w:t>
      </w:r>
      <w:r w:rsidR="005F61D9">
        <w:rPr>
          <w:sz w:val="22"/>
          <w:szCs w:val="22"/>
          <w:shd w:val="clear" w:color="auto" w:fill="FFFFFF"/>
        </w:rPr>
        <w:t>release</w:t>
      </w:r>
      <w:r w:rsidR="007041AE">
        <w:rPr>
          <w:sz w:val="22"/>
          <w:szCs w:val="22"/>
          <w:shd w:val="clear" w:color="auto" w:fill="FFFFFF"/>
        </w:rPr>
        <w:t xml:space="preserve"> a Public Notice</w:t>
      </w:r>
      <w:r w:rsidRPr="001B2E2E" w:rsidR="007041AE">
        <w:rPr>
          <w:sz w:val="22"/>
          <w:szCs w:val="22"/>
          <w:shd w:val="clear" w:color="auto" w:fill="FFFFFF"/>
        </w:rPr>
        <w:t xml:space="preserve"> </w:t>
      </w:r>
      <w:r w:rsidR="007041AE">
        <w:rPr>
          <w:sz w:val="22"/>
          <w:szCs w:val="22"/>
          <w:shd w:val="clear" w:color="auto" w:fill="FFFFFF"/>
        </w:rPr>
        <w:t xml:space="preserve">to </w:t>
      </w:r>
      <w:r w:rsidR="00D02CC1">
        <w:rPr>
          <w:sz w:val="22"/>
          <w:szCs w:val="22"/>
          <w:shd w:val="clear" w:color="auto" w:fill="FFFFFF"/>
        </w:rPr>
        <w:t>specify the changes that will</w:t>
      </w:r>
      <w:r w:rsidR="00B766E0">
        <w:rPr>
          <w:sz w:val="22"/>
          <w:szCs w:val="22"/>
          <w:shd w:val="clear" w:color="auto" w:fill="FFFFFF"/>
        </w:rPr>
        <w:t xml:space="preserve"> be</w:t>
      </w:r>
      <w:r w:rsidR="00D02CC1">
        <w:rPr>
          <w:sz w:val="22"/>
          <w:szCs w:val="22"/>
          <w:shd w:val="clear" w:color="auto" w:fill="FFFFFF"/>
        </w:rPr>
        <w:t xml:space="preserve"> </w:t>
      </w:r>
      <w:r w:rsidRPr="00C31628" w:rsidR="00D02CC1">
        <w:rPr>
          <w:sz w:val="22"/>
          <w:szCs w:val="22"/>
        </w:rPr>
        <w:t>implement</w:t>
      </w:r>
      <w:r w:rsidR="00D02CC1">
        <w:rPr>
          <w:sz w:val="22"/>
          <w:szCs w:val="22"/>
        </w:rPr>
        <w:t>ed in</w:t>
      </w:r>
      <w:r w:rsidRPr="00C31628" w:rsidR="00D02CC1">
        <w:rPr>
          <w:sz w:val="22"/>
          <w:szCs w:val="22"/>
        </w:rPr>
        <w:t xml:space="preserve"> the Network Outage Reporting System (</w:t>
      </w:r>
      <w:r w:rsidRPr="00FC3EFD" w:rsidR="00D02CC1">
        <w:rPr>
          <w:sz w:val="22"/>
        </w:rPr>
        <w:t>NORS</w:t>
      </w:r>
      <w:r w:rsidRPr="00C31628" w:rsidR="00D02CC1">
        <w:rPr>
          <w:sz w:val="22"/>
          <w:szCs w:val="22"/>
        </w:rPr>
        <w:t>)</w:t>
      </w:r>
      <w:r w:rsidRPr="00FC3EFD" w:rsidR="00D02CC1">
        <w:rPr>
          <w:sz w:val="22"/>
        </w:rPr>
        <w:t xml:space="preserve"> and 911 </w:t>
      </w:r>
      <w:r w:rsidRPr="00C31628" w:rsidR="00D02CC1">
        <w:rPr>
          <w:sz w:val="22"/>
          <w:szCs w:val="22"/>
        </w:rPr>
        <w:t>Reliability Certification System</w:t>
      </w:r>
      <w:r w:rsidR="00D02CC1">
        <w:rPr>
          <w:sz w:val="22"/>
          <w:szCs w:val="22"/>
          <w:shd w:val="clear" w:color="auto" w:fill="FFFFFF"/>
        </w:rPr>
        <w:t xml:space="preserve"> and </w:t>
      </w:r>
      <w:r>
        <w:rPr>
          <w:sz w:val="22"/>
          <w:szCs w:val="22"/>
          <w:shd w:val="clear" w:color="auto" w:fill="FFFFFF"/>
        </w:rPr>
        <w:t xml:space="preserve">address </w:t>
      </w:r>
      <w:r w:rsidR="006B5BEC">
        <w:rPr>
          <w:sz w:val="22"/>
          <w:szCs w:val="22"/>
          <w:shd w:val="clear" w:color="auto" w:fill="FFFFFF"/>
        </w:rPr>
        <w:t xml:space="preserve">issues and </w:t>
      </w:r>
      <w:r>
        <w:rPr>
          <w:sz w:val="22"/>
          <w:szCs w:val="22"/>
          <w:shd w:val="clear" w:color="auto" w:fill="FFFFFF"/>
        </w:rPr>
        <w:t>alternative approaches</w:t>
      </w:r>
      <w:r w:rsidR="006B5BEC">
        <w:rPr>
          <w:sz w:val="22"/>
          <w:szCs w:val="22"/>
          <w:shd w:val="clear" w:color="auto" w:fill="FFFFFF"/>
        </w:rPr>
        <w:t xml:space="preserve"> raised by commenters</w:t>
      </w:r>
      <w:r>
        <w:rPr>
          <w:sz w:val="22"/>
          <w:szCs w:val="22"/>
          <w:shd w:val="clear" w:color="auto" w:fill="FFFFFF"/>
        </w:rPr>
        <w:t>.</w:t>
      </w:r>
      <w:r>
        <w:rPr>
          <w:rStyle w:val="FootnoteReference"/>
          <w:szCs w:val="22"/>
          <w:shd w:val="clear" w:color="auto" w:fill="FFFFFF"/>
        </w:rPr>
        <w:footnoteReference w:id="24"/>
      </w:r>
      <w:r>
        <w:rPr>
          <w:sz w:val="22"/>
          <w:szCs w:val="22"/>
          <w:shd w:val="clear" w:color="auto" w:fill="FFFFFF"/>
        </w:rPr>
        <w:t xml:space="preserve">  T</w:t>
      </w:r>
      <w:r w:rsidR="002F5908">
        <w:rPr>
          <w:sz w:val="22"/>
          <w:szCs w:val="22"/>
          <w:shd w:val="clear" w:color="auto" w:fill="FFFFFF"/>
        </w:rPr>
        <w:t xml:space="preserve">he Bureau will </w:t>
      </w:r>
      <w:r>
        <w:rPr>
          <w:sz w:val="22"/>
          <w:szCs w:val="22"/>
          <w:shd w:val="clear" w:color="auto" w:fill="FFFFFF"/>
        </w:rPr>
        <w:t xml:space="preserve">then </w:t>
      </w:r>
      <w:r w:rsidR="002F5908">
        <w:rPr>
          <w:sz w:val="22"/>
          <w:szCs w:val="22"/>
          <w:shd w:val="clear" w:color="auto" w:fill="FFFFFF"/>
        </w:rPr>
        <w:t>seek</w:t>
      </w:r>
      <w:r w:rsidRPr="00FC3EFD" w:rsidR="002F5908">
        <w:rPr>
          <w:sz w:val="22"/>
          <w:shd w:val="clear" w:color="auto" w:fill="FFFFFF"/>
        </w:rPr>
        <w:t xml:space="preserve"> </w:t>
      </w:r>
      <w:r w:rsidRPr="009630E7" w:rsidR="002F5908">
        <w:rPr>
          <w:sz w:val="22"/>
          <w:szCs w:val="22"/>
        </w:rPr>
        <w:t xml:space="preserve">Office of Management and Budget (OMB) </w:t>
      </w:r>
      <w:r w:rsidRPr="00264DAC" w:rsidR="002F5908">
        <w:rPr>
          <w:sz w:val="22"/>
          <w:szCs w:val="22"/>
          <w:shd w:val="clear" w:color="auto" w:fill="FFFFFF"/>
        </w:rPr>
        <w:t xml:space="preserve">approval </w:t>
      </w:r>
      <w:r w:rsidR="002F5908">
        <w:rPr>
          <w:sz w:val="22"/>
          <w:szCs w:val="22"/>
          <w:shd w:val="clear" w:color="auto" w:fill="FFFFFF"/>
        </w:rPr>
        <w:t>of the modifications</w:t>
      </w:r>
      <w:r w:rsidRPr="00264DAC" w:rsidR="002F5908">
        <w:rPr>
          <w:sz w:val="22"/>
          <w:szCs w:val="22"/>
          <w:shd w:val="clear" w:color="auto" w:fill="FFFFFF"/>
        </w:rPr>
        <w:t xml:space="preserve"> </w:t>
      </w:r>
      <w:r w:rsidR="002F5908">
        <w:rPr>
          <w:sz w:val="22"/>
          <w:szCs w:val="22"/>
          <w:shd w:val="clear" w:color="auto" w:fill="FFFFFF"/>
        </w:rPr>
        <w:t xml:space="preserve">to </w:t>
      </w:r>
      <w:r w:rsidRPr="00264DAC" w:rsidR="002F5908">
        <w:rPr>
          <w:sz w:val="22"/>
          <w:szCs w:val="22"/>
          <w:shd w:val="clear" w:color="auto" w:fill="FFFFFF"/>
        </w:rPr>
        <w:t xml:space="preserve">the extent required under </w:t>
      </w:r>
      <w:r w:rsidRPr="00B40037" w:rsidR="002F5908">
        <w:rPr>
          <w:sz w:val="22"/>
          <w:szCs w:val="22"/>
          <w:shd w:val="clear" w:color="auto" w:fill="FFFFFF"/>
        </w:rPr>
        <w:t>the Paperwork Reduction Act</w:t>
      </w:r>
      <w:r w:rsidR="002F5908">
        <w:rPr>
          <w:sz w:val="22"/>
          <w:szCs w:val="22"/>
          <w:shd w:val="clear" w:color="auto" w:fill="FFFFFF"/>
        </w:rPr>
        <w:t>.</w:t>
      </w:r>
      <w:r w:rsidR="0021738F">
        <w:rPr>
          <w:sz w:val="22"/>
          <w:szCs w:val="22"/>
          <w:shd w:val="clear" w:color="auto" w:fill="FFFFFF"/>
        </w:rPr>
        <w:t xml:space="preserve">  </w:t>
      </w:r>
      <w:r w:rsidR="00C731E0">
        <w:rPr>
          <w:sz w:val="22"/>
          <w:szCs w:val="22"/>
          <w:shd w:val="clear" w:color="auto" w:fill="FFFFFF"/>
        </w:rPr>
        <w:t xml:space="preserve">Upon receipt of </w:t>
      </w:r>
      <w:r w:rsidRPr="009630E7" w:rsidR="00C731E0">
        <w:rPr>
          <w:sz w:val="22"/>
          <w:szCs w:val="22"/>
        </w:rPr>
        <w:t xml:space="preserve">OMB </w:t>
      </w:r>
      <w:r w:rsidRPr="00264DAC" w:rsidR="00C731E0">
        <w:rPr>
          <w:sz w:val="22"/>
          <w:szCs w:val="22"/>
          <w:shd w:val="clear" w:color="auto" w:fill="FFFFFF"/>
        </w:rPr>
        <w:t>approval</w:t>
      </w:r>
      <w:r w:rsidR="002F5908">
        <w:rPr>
          <w:sz w:val="22"/>
          <w:szCs w:val="22"/>
          <w:shd w:val="clear" w:color="auto" w:fill="FFFFFF"/>
        </w:rPr>
        <w:t>,</w:t>
      </w:r>
      <w:r w:rsidRPr="00264DAC" w:rsidR="00C731E0">
        <w:rPr>
          <w:sz w:val="22"/>
          <w:szCs w:val="22"/>
          <w:shd w:val="clear" w:color="auto" w:fill="FFFFFF"/>
        </w:rPr>
        <w:t xml:space="preserve"> </w:t>
      </w:r>
      <w:r w:rsidR="00C731E0">
        <w:rPr>
          <w:sz w:val="22"/>
          <w:szCs w:val="22"/>
          <w:shd w:val="clear" w:color="auto" w:fill="FFFFFF"/>
        </w:rPr>
        <w:t xml:space="preserve">and the Bureau’s completion of all necessary </w:t>
      </w:r>
      <w:r w:rsidR="0021738F">
        <w:rPr>
          <w:sz w:val="22"/>
          <w:szCs w:val="22"/>
          <w:shd w:val="clear" w:color="auto" w:fill="FFFFFF"/>
        </w:rPr>
        <w:t>changes</w:t>
      </w:r>
      <w:r w:rsidR="00C731E0">
        <w:rPr>
          <w:sz w:val="22"/>
          <w:szCs w:val="22"/>
          <w:shd w:val="clear" w:color="auto" w:fill="FFFFFF"/>
        </w:rPr>
        <w:t xml:space="preserve"> to </w:t>
      </w:r>
      <w:r w:rsidRPr="001B2E2E" w:rsidR="00C731E0">
        <w:rPr>
          <w:sz w:val="22"/>
          <w:szCs w:val="22"/>
          <w:shd w:val="clear" w:color="auto" w:fill="FFFFFF"/>
        </w:rPr>
        <w:t>the</w:t>
      </w:r>
      <w:r w:rsidR="00C731E0">
        <w:rPr>
          <w:sz w:val="22"/>
          <w:szCs w:val="22"/>
          <w:shd w:val="clear" w:color="auto" w:fill="FFFFFF"/>
        </w:rPr>
        <w:t xml:space="preserve"> </w:t>
      </w:r>
      <w:r w:rsidR="00D02CC1">
        <w:rPr>
          <w:sz w:val="22"/>
          <w:szCs w:val="22"/>
          <w:shd w:val="clear" w:color="auto" w:fill="FFFFFF"/>
        </w:rPr>
        <w:t>systems</w:t>
      </w:r>
      <w:r w:rsidR="00C731E0">
        <w:rPr>
          <w:sz w:val="22"/>
          <w:szCs w:val="22"/>
          <w:shd w:val="clear" w:color="auto" w:fill="FFFFFF"/>
        </w:rPr>
        <w:t xml:space="preserve">, </w:t>
      </w:r>
      <w:r w:rsidR="00D11F18">
        <w:rPr>
          <w:sz w:val="22"/>
          <w:szCs w:val="22"/>
          <w:shd w:val="clear" w:color="auto" w:fill="FFFFFF"/>
        </w:rPr>
        <w:t xml:space="preserve">the </w:t>
      </w:r>
      <w:r w:rsidR="00C731E0">
        <w:rPr>
          <w:sz w:val="22"/>
          <w:szCs w:val="22"/>
          <w:shd w:val="clear" w:color="auto" w:fill="FFFFFF"/>
        </w:rPr>
        <w:t xml:space="preserve">Bureau will </w:t>
      </w:r>
      <w:r w:rsidRPr="001B2E2E" w:rsidR="00C731E0">
        <w:rPr>
          <w:sz w:val="22"/>
          <w:szCs w:val="22"/>
          <w:shd w:val="clear" w:color="auto" w:fill="FFFFFF"/>
        </w:rPr>
        <w:t>announc</w:t>
      </w:r>
      <w:r w:rsidR="00C731E0">
        <w:rPr>
          <w:sz w:val="22"/>
          <w:szCs w:val="22"/>
          <w:shd w:val="clear" w:color="auto" w:fill="FFFFFF"/>
        </w:rPr>
        <w:t>e</w:t>
      </w:r>
      <w:r w:rsidRPr="001B2E2E" w:rsidR="00C731E0">
        <w:rPr>
          <w:sz w:val="22"/>
          <w:szCs w:val="22"/>
          <w:shd w:val="clear" w:color="auto" w:fill="FFFFFF"/>
        </w:rPr>
        <w:t xml:space="preserve"> </w:t>
      </w:r>
      <w:r w:rsidR="00C731E0">
        <w:rPr>
          <w:sz w:val="22"/>
          <w:szCs w:val="22"/>
          <w:shd w:val="clear" w:color="auto" w:fill="FFFFFF"/>
        </w:rPr>
        <w:t xml:space="preserve">that </w:t>
      </w:r>
      <w:r w:rsidRPr="001B2E2E" w:rsidR="00C731E0">
        <w:rPr>
          <w:sz w:val="22"/>
          <w:szCs w:val="22"/>
          <w:shd w:val="clear" w:color="auto" w:fill="FFFFFF"/>
        </w:rPr>
        <w:t>the</w:t>
      </w:r>
      <w:r w:rsidR="00C731E0">
        <w:rPr>
          <w:sz w:val="22"/>
          <w:szCs w:val="22"/>
          <w:shd w:val="clear" w:color="auto" w:fill="FFFFFF"/>
        </w:rPr>
        <w:t xml:space="preserve"> modifications are effective. </w:t>
      </w:r>
      <w:r w:rsidR="00F871E0">
        <w:rPr>
          <w:sz w:val="22"/>
          <w:szCs w:val="22"/>
          <w:shd w:val="clear" w:color="auto" w:fill="FFFFFF"/>
        </w:rPr>
        <w:t xml:space="preserve"> </w:t>
      </w:r>
      <w:r w:rsidRPr="00792929" w:rsidR="00D4312A">
        <w:rPr>
          <w:sz w:val="22"/>
          <w:szCs w:val="22"/>
          <w:shd w:val="clear" w:color="auto" w:fill="FFFFFF"/>
        </w:rPr>
        <w:t>Moreover, the Bureau understands that NORS file</w:t>
      </w:r>
      <w:r w:rsidRPr="00792929" w:rsidR="00190A16">
        <w:rPr>
          <w:sz w:val="22"/>
          <w:szCs w:val="22"/>
          <w:shd w:val="clear" w:color="auto" w:fill="FFFFFF"/>
        </w:rPr>
        <w:t>r</w:t>
      </w:r>
      <w:r w:rsidRPr="00792929" w:rsidR="00D4312A">
        <w:rPr>
          <w:sz w:val="22"/>
          <w:szCs w:val="22"/>
          <w:shd w:val="clear" w:color="auto" w:fill="FFFFFF"/>
        </w:rPr>
        <w:t>s m</w:t>
      </w:r>
      <w:r w:rsidRPr="00792929" w:rsidR="00190A16">
        <w:rPr>
          <w:sz w:val="22"/>
          <w:szCs w:val="22"/>
          <w:shd w:val="clear" w:color="auto" w:fill="FFFFFF"/>
        </w:rPr>
        <w:t>ay</w:t>
      </w:r>
      <w:r w:rsidRPr="00B40037" w:rsidR="00D4312A">
        <w:rPr>
          <w:sz w:val="22"/>
          <w:szCs w:val="22"/>
          <w:shd w:val="clear" w:color="auto" w:fill="FFFFFF"/>
        </w:rPr>
        <w:t xml:space="preserve"> need the Bureau’s technical assistance to </w:t>
      </w:r>
      <w:r w:rsidR="00264DAC">
        <w:rPr>
          <w:sz w:val="22"/>
          <w:szCs w:val="22"/>
          <w:shd w:val="clear" w:color="auto" w:fill="FFFFFF"/>
        </w:rPr>
        <w:t>ensure that their existing systems are compatible</w:t>
      </w:r>
      <w:r w:rsidRPr="00B40037" w:rsidR="00D4312A">
        <w:rPr>
          <w:sz w:val="22"/>
          <w:szCs w:val="22"/>
          <w:shd w:val="clear" w:color="auto" w:fill="FFFFFF"/>
        </w:rPr>
        <w:t xml:space="preserve"> with</w:t>
      </w:r>
      <w:r w:rsidR="008078BD">
        <w:rPr>
          <w:sz w:val="22"/>
          <w:szCs w:val="22"/>
          <w:shd w:val="clear" w:color="auto" w:fill="FFFFFF"/>
        </w:rPr>
        <w:t xml:space="preserve"> </w:t>
      </w:r>
      <w:r w:rsidR="00264DAC">
        <w:rPr>
          <w:sz w:val="22"/>
          <w:szCs w:val="22"/>
          <w:shd w:val="clear" w:color="auto" w:fill="FFFFFF"/>
        </w:rPr>
        <w:t>any resulting</w:t>
      </w:r>
      <w:r w:rsidRPr="00792929" w:rsidR="00D4312A">
        <w:rPr>
          <w:sz w:val="22"/>
          <w:szCs w:val="22"/>
          <w:shd w:val="clear" w:color="auto" w:fill="FFFFFF"/>
        </w:rPr>
        <w:t xml:space="preserve"> modifications</w:t>
      </w:r>
      <w:r w:rsidR="00264DAC">
        <w:rPr>
          <w:sz w:val="22"/>
          <w:szCs w:val="22"/>
          <w:shd w:val="clear" w:color="auto" w:fill="FFFFFF"/>
        </w:rPr>
        <w:t xml:space="preserve"> to the NORS Application Programming Interface (API)</w:t>
      </w:r>
      <w:r w:rsidRPr="00792929" w:rsidR="00D4312A">
        <w:rPr>
          <w:sz w:val="22"/>
          <w:szCs w:val="22"/>
          <w:shd w:val="clear" w:color="auto" w:fill="FFFFFF"/>
        </w:rPr>
        <w:t>.</w:t>
      </w:r>
      <w:r w:rsidR="008078BD">
        <w:rPr>
          <w:sz w:val="22"/>
          <w:szCs w:val="22"/>
          <w:shd w:val="clear" w:color="auto" w:fill="FFFFFF"/>
        </w:rPr>
        <w:t xml:space="preserve">  </w:t>
      </w:r>
      <w:r w:rsidRPr="00792929" w:rsidR="00D4312A">
        <w:rPr>
          <w:sz w:val="22"/>
          <w:szCs w:val="22"/>
          <w:shd w:val="clear" w:color="auto" w:fill="FFFFFF"/>
        </w:rPr>
        <w:t xml:space="preserve">Therefore, the Bureau will work with </w:t>
      </w:r>
      <w:r w:rsidRPr="00B40037" w:rsidR="00D4312A">
        <w:rPr>
          <w:sz w:val="22"/>
          <w:szCs w:val="22"/>
          <w:shd w:val="clear" w:color="auto" w:fill="FFFFFF"/>
        </w:rPr>
        <w:t>system file</w:t>
      </w:r>
      <w:r w:rsidRPr="00B40037" w:rsidR="00190A16">
        <w:rPr>
          <w:sz w:val="22"/>
          <w:szCs w:val="22"/>
          <w:shd w:val="clear" w:color="auto" w:fill="FFFFFF"/>
        </w:rPr>
        <w:t>r</w:t>
      </w:r>
      <w:r w:rsidRPr="00B40037" w:rsidR="00D4312A">
        <w:rPr>
          <w:sz w:val="22"/>
          <w:szCs w:val="22"/>
          <w:shd w:val="clear" w:color="auto" w:fill="FFFFFF"/>
        </w:rPr>
        <w:t xml:space="preserve">s prior to </w:t>
      </w:r>
      <w:r w:rsidRPr="00B40037" w:rsidR="00190A16">
        <w:rPr>
          <w:sz w:val="22"/>
          <w:szCs w:val="22"/>
          <w:shd w:val="clear" w:color="auto" w:fill="FFFFFF"/>
        </w:rPr>
        <w:t xml:space="preserve">the </w:t>
      </w:r>
      <w:r w:rsidR="00264DAC">
        <w:rPr>
          <w:sz w:val="22"/>
          <w:szCs w:val="22"/>
          <w:shd w:val="clear" w:color="auto" w:fill="FFFFFF"/>
        </w:rPr>
        <w:t>effective date of</w:t>
      </w:r>
      <w:r w:rsidRPr="00B40037" w:rsidR="00190A16">
        <w:rPr>
          <w:sz w:val="22"/>
          <w:szCs w:val="22"/>
          <w:shd w:val="clear" w:color="auto" w:fill="FFFFFF"/>
        </w:rPr>
        <w:t xml:space="preserve"> these new modifications to ensure that no </w:t>
      </w:r>
      <w:r w:rsidR="00264DAC">
        <w:rPr>
          <w:sz w:val="22"/>
          <w:szCs w:val="22"/>
          <w:shd w:val="clear" w:color="auto" w:fill="FFFFFF"/>
        </w:rPr>
        <w:t>API</w:t>
      </w:r>
      <w:r w:rsidRPr="001B2E2E" w:rsidR="00190A16">
        <w:rPr>
          <w:rStyle w:val="e24kjd"/>
          <w:sz w:val="22"/>
          <w:szCs w:val="22"/>
        </w:rPr>
        <w:t xml:space="preserve"> issues impede their compliance.</w:t>
      </w:r>
      <w:r w:rsidRPr="001B2E2E" w:rsidR="00E67DEE">
        <w:rPr>
          <w:sz w:val="22"/>
          <w:szCs w:val="22"/>
          <w:shd w:val="clear" w:color="auto" w:fill="FFFFFF"/>
        </w:rPr>
        <w:t xml:space="preserve"> </w:t>
      </w:r>
    </w:p>
    <w:p w:rsidR="009060BB" w:rsidRPr="009060BB" w:rsidP="001931AF" w14:paraId="28D2DCDA" w14:textId="789A0951">
      <w:pPr>
        <w:pStyle w:val="CommentText"/>
        <w:spacing w:after="120"/>
        <w:ind w:firstLine="720"/>
        <w:rPr>
          <w:sz w:val="22"/>
          <w:szCs w:val="22"/>
          <w:shd w:val="clear" w:color="auto" w:fill="FFFFFF"/>
        </w:rPr>
      </w:pPr>
      <w:r w:rsidRPr="009060BB">
        <w:rPr>
          <w:i/>
          <w:iCs/>
          <w:sz w:val="22"/>
          <w:szCs w:val="22"/>
        </w:rPr>
        <w:t>Paperwork Reduction Act.</w:t>
      </w:r>
      <w:r w:rsidRPr="009060BB">
        <w:rPr>
          <w:sz w:val="22"/>
          <w:szCs w:val="22"/>
        </w:rPr>
        <w:t>  This document contains proposed modified information collection requirements.  The Commission, as part of its continuing effort to reduce paperwork burdens, invites the general public and the OMB to comment on the information collection requirements contained in this document, as required by the Paperwork Reduction Act of 1995, Public Law 104-13.  In addition, pursuant to the Small Business Paperwork Relief Act of 2002, Public Law 107-198, see 44 U.S.C. 3506(c)(4), we seek specific comment on how we might further reduce the information collection burden for small business concerns with fewer than 25 employees.</w:t>
      </w:r>
    </w:p>
    <w:p w:rsidR="00AE2623" w:rsidRPr="00F83EBA" w:rsidP="009126EA" w14:paraId="49028963" w14:textId="351D84DF">
      <w:pPr>
        <w:widowControl/>
        <w:autoSpaceDE w:val="0"/>
        <w:autoSpaceDN w:val="0"/>
        <w:adjustRightInd w:val="0"/>
        <w:spacing w:after="120"/>
        <w:rPr>
          <w:rFonts w:ascii="TimesNewRomanPS-BoldMT" w:hAnsi="TimesNewRomanPS-BoldMT" w:cs="TimesNewRomanPS-BoldMT"/>
          <w:b/>
          <w:bCs/>
          <w:snapToGrid/>
          <w:kern w:val="0"/>
          <w:szCs w:val="22"/>
        </w:rPr>
      </w:pPr>
      <w:r>
        <w:rPr>
          <w:b/>
          <w:szCs w:val="22"/>
        </w:rPr>
        <w:t>V</w:t>
      </w:r>
      <w:r w:rsidRPr="00F83EBA" w:rsidR="00CC3078">
        <w:rPr>
          <w:b/>
          <w:szCs w:val="22"/>
        </w:rPr>
        <w:t xml:space="preserve">. </w:t>
      </w:r>
      <w:r w:rsidRPr="00F83EBA" w:rsidR="00CC3078">
        <w:rPr>
          <w:b/>
          <w:szCs w:val="22"/>
        </w:rPr>
        <w:tab/>
      </w:r>
      <w:r w:rsidRPr="00F83EBA" w:rsidR="00D86DB2">
        <w:rPr>
          <w:rFonts w:ascii="TimesNewRomanPS-BoldMT" w:hAnsi="TimesNewRomanPS-BoldMT" w:cs="TimesNewRomanPS-BoldMT"/>
          <w:b/>
          <w:bCs/>
          <w:snapToGrid/>
          <w:kern w:val="0"/>
          <w:szCs w:val="22"/>
        </w:rPr>
        <w:t>PROCEDURAL MATTERS</w:t>
      </w:r>
    </w:p>
    <w:p w:rsidR="00D86DB2" w:rsidRPr="00450D1F" w:rsidP="00450D1F" w14:paraId="2109CEE0" w14:textId="01AC2E4F">
      <w:pPr>
        <w:widowControl/>
        <w:autoSpaceDE w:val="0"/>
        <w:autoSpaceDN w:val="0"/>
        <w:adjustRightInd w:val="0"/>
        <w:spacing w:after="120"/>
        <w:ind w:firstLine="720"/>
        <w:rPr>
          <w:szCs w:val="22"/>
        </w:rPr>
      </w:pPr>
      <w:r>
        <w:rPr>
          <w:rFonts w:ascii="TimesNewRomanPSMT" w:hAnsi="TimesNewRomanPSMT" w:cs="TimesNewRomanPSMT"/>
          <w:snapToGrid/>
          <w:kern w:val="0"/>
          <w:szCs w:val="22"/>
        </w:rPr>
        <w:t>I</w:t>
      </w:r>
      <w:r w:rsidRPr="00F83EBA">
        <w:rPr>
          <w:rFonts w:ascii="TimesNewRomanPSMT" w:hAnsi="TimesNewRomanPSMT" w:cs="TimesNewRomanPSMT"/>
          <w:snapToGrid/>
          <w:kern w:val="0"/>
          <w:szCs w:val="22"/>
        </w:rPr>
        <w:t xml:space="preserve">nterested parties may file comments </w:t>
      </w:r>
      <w:r>
        <w:rPr>
          <w:rFonts w:ascii="TimesNewRomanPSMT" w:hAnsi="TimesNewRomanPSMT" w:cs="TimesNewRomanPSMT"/>
          <w:snapToGrid/>
          <w:kern w:val="0"/>
          <w:szCs w:val="22"/>
        </w:rPr>
        <w:t xml:space="preserve">in response to this </w:t>
      </w:r>
      <w:r w:rsidRPr="00194459" w:rsidR="00194459">
        <w:rPr>
          <w:rFonts w:ascii="TimesNewRomanPSMT" w:hAnsi="TimesNewRomanPSMT" w:cs="TimesNewRomanPSMT"/>
          <w:i/>
          <w:iCs/>
          <w:snapToGrid/>
          <w:kern w:val="0"/>
          <w:szCs w:val="22"/>
        </w:rPr>
        <w:t xml:space="preserve">Public </w:t>
      </w:r>
      <w:r w:rsidRPr="00AD7D24">
        <w:rPr>
          <w:rFonts w:ascii="TimesNewRomanPSMT" w:hAnsi="TimesNewRomanPSMT" w:cs="TimesNewRomanPSMT"/>
          <w:i/>
          <w:iCs/>
          <w:snapToGrid/>
          <w:kern w:val="0"/>
          <w:szCs w:val="22"/>
        </w:rPr>
        <w:t>Notice</w:t>
      </w:r>
      <w:r>
        <w:rPr>
          <w:rFonts w:ascii="TimesNewRomanPSMT" w:hAnsi="TimesNewRomanPSMT" w:cs="TimesNewRomanPSMT"/>
          <w:snapToGrid/>
          <w:kern w:val="0"/>
          <w:szCs w:val="22"/>
        </w:rPr>
        <w:t xml:space="preserve"> </w:t>
      </w:r>
      <w:r w:rsidRPr="00AD7D24">
        <w:rPr>
          <w:rFonts w:ascii="TimesNewRomanPSMT" w:hAnsi="TimesNewRomanPSMT" w:cs="TimesNewRomanPSMT"/>
          <w:snapToGrid/>
          <w:kern w:val="0"/>
          <w:szCs w:val="22"/>
        </w:rPr>
        <w:t>on</w:t>
      </w:r>
      <w:r w:rsidRPr="00F83EBA">
        <w:rPr>
          <w:rFonts w:ascii="TimesNewRomanPSMT" w:hAnsi="TimesNewRomanPSMT" w:cs="TimesNewRomanPSMT"/>
          <w:snapToGrid/>
          <w:kern w:val="0"/>
          <w:szCs w:val="22"/>
        </w:rPr>
        <w:t xml:space="preserve"> or before the date indicated on the first page of this document.</w:t>
      </w:r>
      <w:r>
        <w:rPr>
          <w:rStyle w:val="FootnoteReference"/>
          <w:rFonts w:cs="TimesNewRomanPSMT"/>
          <w:snapToGrid/>
          <w:kern w:val="0"/>
          <w:szCs w:val="22"/>
        </w:rPr>
        <w:footnoteReference w:id="25"/>
      </w:r>
      <w:r w:rsidR="00704078">
        <w:rPr>
          <w:rFonts w:ascii="TimesNewRomanPSMT" w:hAnsi="TimesNewRomanPSMT" w:cs="TimesNewRomanPSMT"/>
          <w:snapToGrid/>
          <w:kern w:val="0"/>
          <w:szCs w:val="22"/>
        </w:rPr>
        <w:t xml:space="preserve">  </w:t>
      </w:r>
      <w:r w:rsidRPr="00F83EBA">
        <w:rPr>
          <w:rFonts w:ascii="TimesNewRomanPSMT" w:hAnsi="TimesNewRomanPSMT" w:cs="TimesNewRomanPSMT"/>
          <w:snapToGrid/>
          <w:kern w:val="0"/>
          <w:szCs w:val="22"/>
        </w:rPr>
        <w:t>Comments may be filed using the Commission’s Electronic Comment Filing System (ECFS).</w:t>
      </w:r>
      <w:r w:rsidRPr="00F83EBA" w:rsidR="00CC3078">
        <w:rPr>
          <w:szCs w:val="22"/>
        </w:rPr>
        <w:tab/>
      </w:r>
    </w:p>
    <w:p w:rsidR="00E06DAD" w:rsidRPr="00E06DAD" w:rsidP="00EA46E7" w14:paraId="75BAA1B0" w14:textId="7426B090">
      <w:pPr>
        <w:pStyle w:val="ListParagraph"/>
        <w:widowControl/>
        <w:numPr>
          <w:ilvl w:val="0"/>
          <w:numId w:val="10"/>
        </w:numPr>
        <w:spacing w:after="120"/>
        <w:contextualSpacing w:val="0"/>
      </w:pPr>
      <w:r w:rsidRPr="00E06DAD">
        <w:t>Electronic Filers:  Comments may be filed electronically using the Internet by accessing the ECFS:</w:t>
      </w:r>
      <w:r w:rsidR="00F86A61">
        <w:t xml:space="preserve">  </w:t>
      </w:r>
      <w:hyperlink r:id="rId5" w:history="1">
        <w:r w:rsidRPr="00CA74BB" w:rsidR="00F86A61">
          <w:rPr>
            <w:rStyle w:val="Hyperlink"/>
          </w:rPr>
          <w:t>http://apps.fcc.gov/ecfs/</w:t>
        </w:r>
      </w:hyperlink>
      <w:r w:rsidRPr="00E06DAD">
        <w:t>.</w:t>
      </w:r>
      <w:r w:rsidR="00F86A61">
        <w:t xml:space="preserve"> </w:t>
      </w:r>
      <w:r w:rsidRPr="00E06DAD">
        <w:t xml:space="preserve">  </w:t>
      </w:r>
    </w:p>
    <w:p w:rsidR="00E06DAD" w:rsidRPr="00E10087" w:rsidP="00EA46E7" w14:paraId="28D47684" w14:textId="0B508AE3">
      <w:pPr>
        <w:pStyle w:val="ListParagraph"/>
        <w:widowControl/>
        <w:numPr>
          <w:ilvl w:val="0"/>
          <w:numId w:val="10"/>
        </w:numPr>
        <w:spacing w:after="120"/>
        <w:contextualSpacing w:val="0"/>
      </w:pPr>
      <w:r w:rsidRPr="00A117BD">
        <w:t xml:space="preserve">Paper Filers:  Parties who choose to file by paper must file an original and one copy of each filing. </w:t>
      </w:r>
    </w:p>
    <w:p w:rsidR="00E06DAD" w:rsidRPr="00367935" w:rsidP="00EA46E7" w14:paraId="3E9BA5CB" w14:textId="2BECE2A2">
      <w:pPr>
        <w:pStyle w:val="ListParagraph"/>
        <w:widowControl/>
        <w:numPr>
          <w:ilvl w:val="0"/>
          <w:numId w:val="10"/>
        </w:numPr>
        <w:spacing w:after="120"/>
        <w:contextualSpacing w:val="0"/>
      </w:pPr>
      <w:r w:rsidRPr="00E10087">
        <w:t>Filings can be sent by commercial overnight courier, or by first-class or overnight U.S. Postal Service mail. All filings must be addressed to the Commission’s Secretary, Office of the Secretary, Federal Communications Commission.</w:t>
      </w:r>
    </w:p>
    <w:p w:rsidR="00E06DAD" w:rsidRPr="00367935" w:rsidP="00EA46E7" w14:paraId="1252A7D7" w14:textId="39BF3539">
      <w:pPr>
        <w:pStyle w:val="ListParagraph"/>
        <w:widowControl/>
        <w:numPr>
          <w:ilvl w:val="0"/>
          <w:numId w:val="10"/>
        </w:numPr>
        <w:spacing w:after="120"/>
        <w:contextualSpacing w:val="0"/>
      </w:pPr>
      <w:r w:rsidRPr="00367935">
        <w:t xml:space="preserve">Commercial overnight mail (other than U.S. Postal Service Express Mail and Priority Mail) must be sent to 9050 Junction Drive, Annapolis Junction, MD 20701.U.S. </w:t>
      </w:r>
    </w:p>
    <w:p w:rsidR="00E06DAD" w:rsidRPr="00367935" w:rsidP="00EA46E7" w14:paraId="26D7202E" w14:textId="77699369">
      <w:pPr>
        <w:pStyle w:val="ListParagraph"/>
        <w:widowControl/>
        <w:numPr>
          <w:ilvl w:val="0"/>
          <w:numId w:val="10"/>
        </w:numPr>
        <w:spacing w:after="120"/>
        <w:contextualSpacing w:val="0"/>
      </w:pPr>
      <w:r w:rsidRPr="00367935">
        <w:t>Postal Service first-class, Express, and Priority mail must be addressed to 445 12th Street, SW, Washington DC  20554</w:t>
      </w:r>
      <w:r w:rsidR="00E10087">
        <w:t>.</w:t>
      </w:r>
    </w:p>
    <w:p w:rsidR="00E06DAD" w:rsidRPr="00E06DAD" w:rsidP="00EA46E7" w14:paraId="10ED5A31" w14:textId="17E3CA42">
      <w:pPr>
        <w:pStyle w:val="ListParagraph"/>
        <w:widowControl/>
        <w:numPr>
          <w:ilvl w:val="0"/>
          <w:numId w:val="10"/>
        </w:numPr>
        <w:spacing w:after="120"/>
        <w:contextualSpacing w:val="0"/>
      </w:pPr>
      <w:r w:rsidRPr="00367935">
        <w:t>Effective March 19, 2020, and until further notice, the Commission no longer accepts any hand or messenger delivered filings. This</w:t>
      </w:r>
      <w:r w:rsidRPr="00E06DAD">
        <w:t xml:space="preserve"> is a temporary measure taken to help protect the health and safety of individuals, and to mitigate the transmission of COVID-19.</w:t>
      </w:r>
      <w:r>
        <w:rPr>
          <w:rStyle w:val="FootnoteReference"/>
        </w:rPr>
        <w:footnoteReference w:id="26"/>
      </w:r>
      <w:r w:rsidRPr="00E06DAD">
        <w:t xml:space="preserve">  </w:t>
      </w:r>
    </w:p>
    <w:p w:rsidR="00E06DAD" w:rsidRPr="00E06DAD" w:rsidP="00EA46E7" w14:paraId="7CA9BFAC" w14:textId="77777777">
      <w:pPr>
        <w:pStyle w:val="ListParagraph"/>
        <w:widowControl/>
        <w:numPr>
          <w:ilvl w:val="0"/>
          <w:numId w:val="10"/>
        </w:numPr>
        <w:spacing w:after="120"/>
        <w:rPr>
          <w:color w:val="000000" w:themeColor="text1"/>
        </w:rPr>
      </w:pPr>
      <w:r w:rsidRPr="00E06DA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0A3011" w:rsidP="00F86A61" w14:paraId="7718ADA1" w14:textId="320A3954">
      <w:pPr>
        <w:widowControl/>
        <w:numPr>
          <w:ilvl w:val="0"/>
          <w:numId w:val="11"/>
        </w:numPr>
        <w:spacing w:after="120"/>
        <w:rPr>
          <w:szCs w:val="22"/>
        </w:rPr>
      </w:pPr>
      <w:r w:rsidRPr="00F83EBA">
        <w:rPr>
          <w:szCs w:val="22"/>
        </w:rPr>
        <w:t xml:space="preserve">People with Disabilities:  To request materials in accessible formats for people with disabilities (braille, large print, electronic files, audio format), send an e-mail to </w:t>
      </w:r>
      <w:hyperlink r:id="rId6" w:history="1">
        <w:r w:rsidRPr="00F83EBA">
          <w:rPr>
            <w:rStyle w:val="Hyperlink"/>
            <w:szCs w:val="22"/>
          </w:rPr>
          <w:t>fcc504@fcc.gov</w:t>
        </w:r>
      </w:hyperlink>
      <w:r w:rsidRPr="00F83EBA">
        <w:rPr>
          <w:szCs w:val="22"/>
        </w:rPr>
        <w:t xml:space="preserve"> or call the Consumer &amp; Governmental Affairs Bureau at 202-418-0530 (voice), 202-418-0432 (</w:t>
      </w:r>
      <w:r w:rsidRPr="00F83EBA">
        <w:rPr>
          <w:szCs w:val="22"/>
        </w:rPr>
        <w:t>tty</w:t>
      </w:r>
      <w:r w:rsidRPr="00F83EBA">
        <w:rPr>
          <w:szCs w:val="22"/>
        </w:rPr>
        <w:t>).</w:t>
      </w:r>
    </w:p>
    <w:p w:rsidR="000A3011" w:rsidRPr="000A3011" w:rsidP="00D50651" w14:paraId="1A946337" w14:textId="77777777">
      <w:pPr>
        <w:widowControl/>
        <w:autoSpaceDE w:val="0"/>
        <w:autoSpaceDN w:val="0"/>
        <w:adjustRightInd w:val="0"/>
        <w:ind w:firstLine="720"/>
        <w:rPr>
          <w:rFonts w:ascii="TimesNewRomanPSMT" w:hAnsi="TimesNewRomanPSMT" w:cs="TimesNewRomanPSMT"/>
          <w:snapToGrid/>
          <w:kern w:val="0"/>
          <w:szCs w:val="22"/>
        </w:rPr>
      </w:pPr>
      <w:r w:rsidRPr="000A3011">
        <w:rPr>
          <w:rFonts w:ascii="TimesNewRomanPSMT" w:hAnsi="TimesNewRomanPSMT" w:cs="TimesNewRomanPSMT"/>
          <w:snapToGrid/>
          <w:kern w:val="0"/>
          <w:szCs w:val="22"/>
        </w:rPr>
        <w:t>This proceeding has been designated as a “permit-but-disclose” proceeding in accordance with</w:t>
      </w:r>
    </w:p>
    <w:p w:rsidR="000A3011" w:rsidRPr="000A3011" w:rsidP="009060BB" w14:paraId="2D3AF338" w14:textId="1C75C0DB">
      <w:pPr>
        <w:pStyle w:val="ParaNum"/>
        <w:numPr>
          <w:ilvl w:val="0"/>
          <w:numId w:val="0"/>
        </w:numPr>
        <w:tabs>
          <w:tab w:val="left" w:pos="720"/>
        </w:tabs>
        <w:contextualSpacing/>
        <w:rPr>
          <w:snapToGrid/>
        </w:rPr>
      </w:pPr>
      <w:r w:rsidRPr="000A3011">
        <w:rPr>
          <w:rFonts w:ascii="TimesNewRomanPSMT" w:hAnsi="TimesNewRomanPSMT" w:cs="TimesNewRomanPSMT"/>
          <w:snapToGrid/>
          <w:kern w:val="0"/>
          <w:szCs w:val="22"/>
        </w:rPr>
        <w:t>the Commission</w:t>
      </w:r>
      <w:r w:rsidR="00EA168C">
        <w:rPr>
          <w:rFonts w:ascii="TimesNewRomanPSMT" w:hAnsi="TimesNewRomanPSMT" w:cs="TimesNewRomanPSMT"/>
          <w:snapToGrid/>
          <w:kern w:val="0"/>
          <w:szCs w:val="22"/>
        </w:rPr>
        <w:t>’</w:t>
      </w:r>
      <w:r w:rsidRPr="000A3011">
        <w:rPr>
          <w:rFonts w:ascii="TimesNewRomanPSMT" w:hAnsi="TimesNewRomanPSMT" w:cs="TimesNewRomanPSMT"/>
          <w:snapToGrid/>
          <w:kern w:val="0"/>
          <w:szCs w:val="22"/>
        </w:rPr>
        <w:t xml:space="preserve">s </w:t>
      </w:r>
      <w:r w:rsidRPr="000A3011">
        <w:rPr>
          <w:rFonts w:ascii="TimesNewRomanPS-ItalicMT" w:hAnsi="TimesNewRomanPS-ItalicMT" w:cs="TimesNewRomanPS-ItalicMT"/>
          <w:i/>
          <w:iCs/>
          <w:snapToGrid/>
          <w:kern w:val="0"/>
          <w:szCs w:val="22"/>
        </w:rPr>
        <w:t xml:space="preserve">ex </w:t>
      </w:r>
      <w:r w:rsidRPr="000A3011">
        <w:rPr>
          <w:rFonts w:ascii="TimesNewRomanPS-ItalicMT" w:hAnsi="TimesNewRomanPS-ItalicMT" w:cs="TimesNewRomanPS-ItalicMT"/>
          <w:i/>
          <w:iCs/>
          <w:snapToGrid/>
          <w:kern w:val="0"/>
          <w:szCs w:val="22"/>
        </w:rPr>
        <w:t>parte</w:t>
      </w:r>
      <w:r w:rsidRPr="000A3011">
        <w:rPr>
          <w:rFonts w:ascii="TimesNewRomanPS-ItalicMT" w:hAnsi="TimesNewRomanPS-ItalicMT" w:cs="TimesNewRomanPS-ItalicMT"/>
          <w:i/>
          <w:iCs/>
          <w:snapToGrid/>
          <w:kern w:val="0"/>
          <w:szCs w:val="22"/>
        </w:rPr>
        <w:t xml:space="preserve"> </w:t>
      </w:r>
      <w:r w:rsidRPr="000A3011">
        <w:rPr>
          <w:rFonts w:ascii="TimesNewRomanPSMT" w:hAnsi="TimesNewRomanPSMT" w:cs="TimesNewRomanPSMT"/>
          <w:snapToGrid/>
          <w:kern w:val="0"/>
          <w:szCs w:val="22"/>
        </w:rPr>
        <w:t>rules</w:t>
      </w:r>
      <w:r w:rsidR="002709E4">
        <w:rPr>
          <w:rFonts w:ascii="TimesNewRomanPSMT" w:hAnsi="TimesNewRomanPSMT" w:cs="TimesNewRomanPSMT"/>
          <w:snapToGrid/>
          <w:kern w:val="0"/>
          <w:szCs w:val="22"/>
        </w:rPr>
        <w:t xml:space="preserve">. </w:t>
      </w:r>
      <w:r>
        <w:rPr>
          <w:rStyle w:val="FootnoteReference"/>
          <w:rFonts w:cs="TimesNewRomanPSMT"/>
          <w:snapToGrid/>
          <w:kern w:val="0"/>
          <w:szCs w:val="22"/>
        </w:rPr>
        <w:footnoteReference w:id="27"/>
      </w:r>
      <w:r w:rsidR="004A797C">
        <w:rPr>
          <w:rFonts w:ascii="TimesNewRomanPSMT" w:hAnsi="TimesNewRomanPSMT" w:cs="TimesNewRomanPSMT"/>
          <w:snapToGrid/>
          <w:kern w:val="0"/>
          <w:szCs w:val="22"/>
        </w:rPr>
        <w:t xml:space="preserve">  </w:t>
      </w:r>
      <w:r w:rsidRPr="000A3011">
        <w:rPr>
          <w:rFonts w:ascii="TimesNewRomanPSMT" w:hAnsi="TimesNewRomanPSMT" w:cs="TimesNewRomanPSMT"/>
          <w:snapToGrid/>
          <w:kern w:val="0"/>
          <w:szCs w:val="22"/>
        </w:rPr>
        <w:t xml:space="preserve">Persons making </w:t>
      </w:r>
      <w:r w:rsidRPr="000A3011">
        <w:rPr>
          <w:rFonts w:ascii="TimesNewRomanPS-ItalicMT" w:hAnsi="TimesNewRomanPS-ItalicMT" w:cs="TimesNewRomanPS-ItalicMT"/>
          <w:i/>
          <w:iCs/>
          <w:snapToGrid/>
          <w:kern w:val="0"/>
          <w:szCs w:val="22"/>
        </w:rPr>
        <w:t xml:space="preserve">ex </w:t>
      </w:r>
      <w:r w:rsidRPr="000A3011">
        <w:rPr>
          <w:rFonts w:ascii="TimesNewRomanPS-ItalicMT" w:hAnsi="TimesNewRomanPS-ItalicMT" w:cs="TimesNewRomanPS-ItalicMT"/>
          <w:i/>
          <w:iCs/>
          <w:snapToGrid/>
          <w:kern w:val="0"/>
          <w:szCs w:val="22"/>
        </w:rPr>
        <w:t>parte</w:t>
      </w:r>
      <w:r w:rsidRPr="000A3011">
        <w:rPr>
          <w:rFonts w:ascii="TimesNewRomanPS-ItalicMT" w:hAnsi="TimesNewRomanPS-ItalicMT" w:cs="TimesNewRomanPS-ItalicMT"/>
          <w:i/>
          <w:iCs/>
          <w:snapToGrid/>
          <w:kern w:val="0"/>
          <w:szCs w:val="22"/>
        </w:rPr>
        <w:t xml:space="preserve"> </w:t>
      </w:r>
      <w:r w:rsidRPr="000A3011">
        <w:rPr>
          <w:rFonts w:ascii="TimesNewRomanPSMT" w:hAnsi="TimesNewRomanPSMT" w:cs="TimesNewRomanPSMT"/>
          <w:snapToGrid/>
          <w:kern w:val="0"/>
          <w:szCs w:val="22"/>
        </w:rPr>
        <w:t>presentations must file a copy of any written</w:t>
      </w:r>
      <w:r>
        <w:rPr>
          <w:rFonts w:ascii="TimesNewRomanPSMT" w:hAnsi="TimesNewRomanPSMT" w:cs="TimesNewRomanPSMT"/>
          <w:snapToGrid/>
          <w:kern w:val="0"/>
          <w:szCs w:val="22"/>
        </w:rPr>
        <w:t xml:space="preserve"> </w:t>
      </w:r>
      <w:r w:rsidRPr="000A3011">
        <w:rPr>
          <w:rFonts w:ascii="TimesNewRomanPSMT" w:hAnsi="TimesNewRomanPSMT" w:cs="TimesNewRomanPSMT"/>
          <w:snapToGrid/>
          <w:kern w:val="0"/>
          <w:szCs w:val="22"/>
        </w:rPr>
        <w:t>presentation or a memorandum summarizing any oral presentation within two business days after the</w:t>
      </w:r>
      <w:r>
        <w:rPr>
          <w:rFonts w:ascii="TimesNewRomanPSMT" w:hAnsi="TimesNewRomanPSMT" w:cs="TimesNewRomanPSMT"/>
          <w:snapToGrid/>
          <w:kern w:val="0"/>
          <w:szCs w:val="22"/>
        </w:rPr>
        <w:t xml:space="preserve"> </w:t>
      </w:r>
      <w:r w:rsidRPr="000A3011">
        <w:rPr>
          <w:rFonts w:ascii="TimesNewRomanPSMT" w:hAnsi="TimesNewRomanPSMT" w:cs="TimesNewRomanPSMT"/>
          <w:snapToGrid/>
          <w:kern w:val="0"/>
          <w:szCs w:val="22"/>
        </w:rPr>
        <w:t xml:space="preserve">presentation (unless a different deadline applicable to the Sunshine period applies). </w:t>
      </w:r>
      <w:r w:rsidR="000E1546">
        <w:rPr>
          <w:rFonts w:ascii="TimesNewRomanPSMT" w:hAnsi="TimesNewRomanPSMT" w:cs="TimesNewRomanPSMT"/>
          <w:snapToGrid/>
          <w:kern w:val="0"/>
          <w:szCs w:val="22"/>
        </w:rPr>
        <w:t xml:space="preserve"> </w:t>
      </w:r>
      <w:r w:rsidRPr="000A3011">
        <w:rPr>
          <w:rFonts w:ascii="TimesNewRomanPSMT" w:hAnsi="TimesNewRomanPSMT" w:cs="TimesNewRomanPSMT"/>
          <w:snapToGrid/>
          <w:kern w:val="0"/>
          <w:szCs w:val="22"/>
        </w:rPr>
        <w:t>Persons making oral</w:t>
      </w:r>
      <w:r>
        <w:rPr>
          <w:rFonts w:ascii="TimesNewRomanPSMT" w:hAnsi="TimesNewRomanPSMT" w:cs="TimesNewRomanPSMT"/>
          <w:snapToGrid/>
          <w:kern w:val="0"/>
          <w:szCs w:val="22"/>
        </w:rPr>
        <w:t xml:space="preserve"> </w:t>
      </w:r>
      <w:r w:rsidRPr="000A3011">
        <w:rPr>
          <w:rFonts w:ascii="TimesNewRomanPS-ItalicMT" w:hAnsi="TimesNewRomanPS-ItalicMT" w:cs="TimesNewRomanPS-ItalicMT"/>
          <w:i/>
          <w:iCs/>
          <w:snapToGrid/>
          <w:kern w:val="0"/>
          <w:szCs w:val="22"/>
        </w:rPr>
        <w:t xml:space="preserve">ex </w:t>
      </w:r>
      <w:r w:rsidRPr="000A3011">
        <w:rPr>
          <w:rFonts w:ascii="TimesNewRomanPS-ItalicMT" w:hAnsi="TimesNewRomanPS-ItalicMT" w:cs="TimesNewRomanPS-ItalicMT"/>
          <w:i/>
          <w:iCs/>
          <w:snapToGrid/>
          <w:kern w:val="0"/>
          <w:szCs w:val="22"/>
        </w:rPr>
        <w:t>parte</w:t>
      </w:r>
      <w:r w:rsidRPr="000A3011">
        <w:rPr>
          <w:rFonts w:ascii="TimesNewRomanPS-ItalicMT" w:hAnsi="TimesNewRomanPS-ItalicMT" w:cs="TimesNewRomanPS-ItalicMT"/>
          <w:i/>
          <w:iCs/>
          <w:snapToGrid/>
          <w:kern w:val="0"/>
          <w:szCs w:val="22"/>
        </w:rPr>
        <w:t xml:space="preserve"> </w:t>
      </w:r>
      <w:r w:rsidRPr="000A3011">
        <w:rPr>
          <w:rFonts w:ascii="TimesNewRomanPSMT" w:hAnsi="TimesNewRomanPSMT" w:cs="TimesNewRomanPSMT"/>
          <w:snapToGrid/>
          <w:kern w:val="0"/>
          <w:szCs w:val="22"/>
        </w:rPr>
        <w:t>presentations are reminded that memoranda summarizing the presentation must (1) list all</w:t>
      </w:r>
      <w:r>
        <w:rPr>
          <w:rFonts w:ascii="TimesNewRomanPSMT" w:hAnsi="TimesNewRomanPSMT" w:cs="TimesNewRomanPSMT"/>
          <w:snapToGrid/>
          <w:kern w:val="0"/>
          <w:szCs w:val="22"/>
        </w:rPr>
        <w:t xml:space="preserve"> </w:t>
      </w:r>
      <w:r w:rsidRPr="000A3011">
        <w:rPr>
          <w:rFonts w:ascii="TimesNewRomanPSMT" w:hAnsi="TimesNewRomanPSMT" w:cs="TimesNewRomanPSMT"/>
          <w:snapToGrid/>
          <w:kern w:val="0"/>
          <w:szCs w:val="22"/>
        </w:rPr>
        <w:t xml:space="preserve">persons attending or otherwise participating in the meeting at which the </w:t>
      </w:r>
      <w:r w:rsidRPr="000A3011">
        <w:rPr>
          <w:rFonts w:ascii="TimesNewRomanPS-ItalicMT" w:hAnsi="TimesNewRomanPS-ItalicMT" w:cs="TimesNewRomanPS-ItalicMT"/>
          <w:i/>
          <w:iCs/>
          <w:snapToGrid/>
          <w:kern w:val="0"/>
          <w:szCs w:val="22"/>
        </w:rPr>
        <w:t xml:space="preserve">ex </w:t>
      </w:r>
      <w:r w:rsidRPr="000A3011">
        <w:rPr>
          <w:rFonts w:ascii="TimesNewRomanPS-ItalicMT" w:hAnsi="TimesNewRomanPS-ItalicMT" w:cs="TimesNewRomanPS-ItalicMT"/>
          <w:i/>
          <w:iCs/>
          <w:snapToGrid/>
          <w:kern w:val="0"/>
          <w:szCs w:val="22"/>
        </w:rPr>
        <w:t>parte</w:t>
      </w:r>
      <w:r w:rsidRPr="000A3011">
        <w:rPr>
          <w:rFonts w:ascii="TimesNewRomanPS-ItalicMT" w:hAnsi="TimesNewRomanPS-ItalicMT" w:cs="TimesNewRomanPS-ItalicMT"/>
          <w:i/>
          <w:iCs/>
          <w:snapToGrid/>
          <w:kern w:val="0"/>
          <w:szCs w:val="22"/>
        </w:rPr>
        <w:t xml:space="preserve"> </w:t>
      </w:r>
      <w:r w:rsidRPr="000A3011">
        <w:rPr>
          <w:rFonts w:ascii="TimesNewRomanPSMT" w:hAnsi="TimesNewRomanPSMT" w:cs="TimesNewRomanPSMT"/>
          <w:snapToGrid/>
          <w:kern w:val="0"/>
          <w:szCs w:val="22"/>
        </w:rPr>
        <w:t>presentation was made,</w:t>
      </w:r>
      <w:r>
        <w:rPr>
          <w:rFonts w:ascii="TimesNewRomanPSMT" w:hAnsi="TimesNewRomanPSMT" w:cs="TimesNewRomanPSMT"/>
          <w:snapToGrid/>
          <w:kern w:val="0"/>
          <w:szCs w:val="22"/>
        </w:rPr>
        <w:t xml:space="preserve"> </w:t>
      </w:r>
      <w:r w:rsidRPr="000A3011">
        <w:rPr>
          <w:rFonts w:ascii="TimesNewRomanPSMT" w:hAnsi="TimesNewRomanPSMT" w:cs="TimesNewRomanPSMT"/>
          <w:snapToGrid/>
          <w:kern w:val="0"/>
          <w:szCs w:val="22"/>
        </w:rPr>
        <w:t>and (2) summarize all data presented and arguments made during the presentation.</w:t>
      </w:r>
      <w:r w:rsidR="000E1546">
        <w:rPr>
          <w:rFonts w:ascii="TimesNewRomanPSMT" w:hAnsi="TimesNewRomanPSMT" w:cs="TimesNewRomanPSMT"/>
          <w:snapToGrid/>
          <w:kern w:val="0"/>
          <w:szCs w:val="22"/>
        </w:rPr>
        <w:t xml:space="preserve">  </w:t>
      </w:r>
      <w:r w:rsidRPr="000A3011">
        <w:rPr>
          <w:rFonts w:ascii="TimesNewRomanPSMT" w:hAnsi="TimesNewRomanPSMT" w:cs="TimesNewRomanPSMT"/>
          <w:snapToGrid/>
          <w:kern w:val="0"/>
          <w:szCs w:val="22"/>
        </w:rPr>
        <w:t>If the presentation</w:t>
      </w:r>
      <w:r>
        <w:rPr>
          <w:rFonts w:ascii="TimesNewRomanPSMT" w:hAnsi="TimesNewRomanPSMT" w:cs="TimesNewRomanPSMT"/>
          <w:snapToGrid/>
          <w:kern w:val="0"/>
          <w:szCs w:val="22"/>
        </w:rPr>
        <w:t xml:space="preserve"> </w:t>
      </w:r>
      <w:r w:rsidRPr="000A3011">
        <w:rPr>
          <w:rFonts w:ascii="TimesNewRomanPSMT" w:hAnsi="TimesNewRomanPSMT" w:cs="TimesNewRomanPSMT"/>
          <w:snapToGrid/>
          <w:kern w:val="0"/>
          <w:szCs w:val="22"/>
        </w:rPr>
        <w:t>consisted in whole or in part of the presentation of data or arguments already reflected in the presenter’s</w:t>
      </w:r>
      <w:r>
        <w:rPr>
          <w:rFonts w:ascii="TimesNewRomanPSMT" w:hAnsi="TimesNewRomanPSMT" w:cs="TimesNewRomanPSMT"/>
          <w:snapToGrid/>
          <w:kern w:val="0"/>
          <w:szCs w:val="22"/>
        </w:rPr>
        <w:t xml:space="preserve"> </w:t>
      </w:r>
      <w:r w:rsidRPr="000A3011">
        <w:rPr>
          <w:rFonts w:ascii="TimesNewRomanPSMT" w:hAnsi="TimesNewRomanPSMT" w:cs="TimesNewRomanPSMT"/>
          <w:snapToGrid/>
          <w:kern w:val="0"/>
          <w:szCs w:val="22"/>
        </w:rPr>
        <w:t>written comments, memoranda or other filings in the proceeding, the presenter may provide citations to</w:t>
      </w:r>
      <w:r>
        <w:rPr>
          <w:rFonts w:ascii="TimesNewRomanPSMT" w:hAnsi="TimesNewRomanPSMT" w:cs="TimesNewRomanPSMT"/>
          <w:snapToGrid/>
          <w:kern w:val="0"/>
          <w:szCs w:val="22"/>
        </w:rPr>
        <w:t xml:space="preserve"> </w:t>
      </w:r>
      <w:r w:rsidRPr="000A3011">
        <w:rPr>
          <w:rFonts w:ascii="TimesNewRomanPSMT" w:hAnsi="TimesNewRomanPSMT" w:cs="TimesNewRomanPSMT"/>
          <w:snapToGrid/>
          <w:kern w:val="0"/>
          <w:szCs w:val="22"/>
        </w:rPr>
        <w:t>such data or arguments in his or her prior comments, memoranda, or other filings (specifying the relevant</w:t>
      </w:r>
      <w:r>
        <w:rPr>
          <w:rFonts w:ascii="TimesNewRomanPSMT" w:hAnsi="TimesNewRomanPSMT" w:cs="TimesNewRomanPSMT"/>
          <w:snapToGrid/>
          <w:kern w:val="0"/>
          <w:szCs w:val="22"/>
        </w:rPr>
        <w:t xml:space="preserve"> </w:t>
      </w:r>
      <w:r w:rsidRPr="000A3011">
        <w:rPr>
          <w:rFonts w:ascii="TimesNewRomanPSMT" w:hAnsi="TimesNewRomanPSMT" w:cs="TimesNewRomanPSMT"/>
          <w:snapToGrid/>
          <w:kern w:val="0"/>
          <w:szCs w:val="22"/>
        </w:rPr>
        <w:t>page and/or paragraph numbers where such data or arguments can be found) in lieu of summarizing them</w:t>
      </w:r>
      <w:r>
        <w:rPr>
          <w:rFonts w:ascii="TimesNewRomanPSMT" w:hAnsi="TimesNewRomanPSMT" w:cs="TimesNewRomanPSMT"/>
          <w:snapToGrid/>
          <w:kern w:val="0"/>
          <w:szCs w:val="22"/>
        </w:rPr>
        <w:t xml:space="preserve"> </w:t>
      </w:r>
      <w:r w:rsidRPr="000A3011">
        <w:rPr>
          <w:rFonts w:ascii="TimesNewRomanPSMT" w:hAnsi="TimesNewRomanPSMT" w:cs="TimesNewRomanPSMT"/>
          <w:snapToGrid/>
          <w:kern w:val="0"/>
          <w:szCs w:val="22"/>
        </w:rPr>
        <w:t>in the memorandum.</w:t>
      </w:r>
      <w:r w:rsidR="000E1546">
        <w:rPr>
          <w:rFonts w:ascii="TimesNewRomanPSMT" w:hAnsi="TimesNewRomanPSMT" w:cs="TimesNewRomanPSMT"/>
          <w:snapToGrid/>
          <w:kern w:val="0"/>
          <w:szCs w:val="22"/>
        </w:rPr>
        <w:t xml:space="preserve">  </w:t>
      </w:r>
      <w:r w:rsidRPr="000A3011">
        <w:rPr>
          <w:rFonts w:ascii="TimesNewRomanPSMT" w:hAnsi="TimesNewRomanPSMT" w:cs="TimesNewRomanPSMT"/>
          <w:snapToGrid/>
          <w:kern w:val="0"/>
          <w:szCs w:val="22"/>
        </w:rPr>
        <w:t xml:space="preserve">Documents shown or given to Commission staff during </w:t>
      </w:r>
      <w:r w:rsidRPr="000A3011">
        <w:rPr>
          <w:rFonts w:ascii="TimesNewRomanPS-ItalicMT" w:hAnsi="TimesNewRomanPS-ItalicMT" w:cs="TimesNewRomanPS-ItalicMT"/>
          <w:i/>
          <w:iCs/>
          <w:snapToGrid/>
          <w:kern w:val="0"/>
          <w:szCs w:val="22"/>
        </w:rPr>
        <w:t xml:space="preserve">ex </w:t>
      </w:r>
      <w:r w:rsidRPr="000A3011">
        <w:rPr>
          <w:rFonts w:ascii="TimesNewRomanPS-ItalicMT" w:hAnsi="TimesNewRomanPS-ItalicMT" w:cs="TimesNewRomanPS-ItalicMT"/>
          <w:i/>
          <w:iCs/>
          <w:snapToGrid/>
          <w:kern w:val="0"/>
          <w:szCs w:val="22"/>
        </w:rPr>
        <w:t>parte</w:t>
      </w:r>
      <w:r w:rsidRPr="000A3011">
        <w:rPr>
          <w:rFonts w:ascii="TimesNewRomanPS-ItalicMT" w:hAnsi="TimesNewRomanPS-ItalicMT" w:cs="TimesNewRomanPS-ItalicMT"/>
          <w:i/>
          <w:iCs/>
          <w:snapToGrid/>
          <w:kern w:val="0"/>
          <w:szCs w:val="22"/>
        </w:rPr>
        <w:t xml:space="preserve"> </w:t>
      </w:r>
      <w:r w:rsidRPr="000A3011">
        <w:rPr>
          <w:rFonts w:ascii="TimesNewRomanPSMT" w:hAnsi="TimesNewRomanPSMT" w:cs="TimesNewRomanPSMT"/>
          <w:snapToGrid/>
          <w:kern w:val="0"/>
          <w:szCs w:val="22"/>
        </w:rPr>
        <w:t>meetings are</w:t>
      </w:r>
      <w:r>
        <w:rPr>
          <w:rFonts w:ascii="TimesNewRomanPSMT" w:hAnsi="TimesNewRomanPSMT" w:cs="TimesNewRomanPSMT"/>
          <w:snapToGrid/>
          <w:kern w:val="0"/>
          <w:szCs w:val="22"/>
        </w:rPr>
        <w:t xml:space="preserve"> </w:t>
      </w:r>
      <w:r w:rsidRPr="000A3011">
        <w:rPr>
          <w:rFonts w:ascii="TimesNewRomanPSMT" w:hAnsi="TimesNewRomanPSMT" w:cs="TimesNewRomanPSMT"/>
          <w:snapToGrid/>
          <w:kern w:val="0"/>
          <w:szCs w:val="22"/>
        </w:rPr>
        <w:t xml:space="preserve">deemed to be written </w:t>
      </w:r>
      <w:r w:rsidRPr="000A3011">
        <w:rPr>
          <w:rFonts w:ascii="TimesNewRomanPS-ItalicMT" w:hAnsi="TimesNewRomanPS-ItalicMT" w:cs="TimesNewRomanPS-ItalicMT"/>
          <w:i/>
          <w:iCs/>
          <w:snapToGrid/>
          <w:kern w:val="0"/>
          <w:szCs w:val="22"/>
        </w:rPr>
        <w:t xml:space="preserve">ex </w:t>
      </w:r>
      <w:r w:rsidRPr="000A3011">
        <w:rPr>
          <w:rFonts w:ascii="TimesNewRomanPS-ItalicMT" w:hAnsi="TimesNewRomanPS-ItalicMT" w:cs="TimesNewRomanPS-ItalicMT"/>
          <w:i/>
          <w:iCs/>
          <w:snapToGrid/>
          <w:kern w:val="0"/>
          <w:szCs w:val="22"/>
        </w:rPr>
        <w:t>parte</w:t>
      </w:r>
      <w:r w:rsidRPr="000A3011">
        <w:rPr>
          <w:rFonts w:ascii="TimesNewRomanPS-ItalicMT" w:hAnsi="TimesNewRomanPS-ItalicMT" w:cs="TimesNewRomanPS-ItalicMT"/>
          <w:i/>
          <w:iCs/>
          <w:snapToGrid/>
          <w:kern w:val="0"/>
          <w:szCs w:val="22"/>
        </w:rPr>
        <w:t xml:space="preserve"> </w:t>
      </w:r>
      <w:r w:rsidRPr="000A3011">
        <w:rPr>
          <w:rFonts w:ascii="TimesNewRomanPSMT" w:hAnsi="TimesNewRomanPSMT" w:cs="TimesNewRomanPSMT"/>
          <w:snapToGrid/>
          <w:kern w:val="0"/>
          <w:szCs w:val="22"/>
        </w:rPr>
        <w:t>presentations and must be filed consistent with rule 1.1206(b).</w:t>
      </w:r>
      <w:r w:rsidR="000E1546">
        <w:rPr>
          <w:rFonts w:ascii="TimesNewRomanPSMT" w:hAnsi="TimesNewRomanPSMT" w:cs="TimesNewRomanPSMT"/>
          <w:snapToGrid/>
          <w:kern w:val="0"/>
          <w:szCs w:val="22"/>
        </w:rPr>
        <w:t xml:space="preserve">  </w:t>
      </w:r>
      <w:r w:rsidRPr="000A3011">
        <w:rPr>
          <w:rFonts w:ascii="TimesNewRomanPSMT" w:hAnsi="TimesNewRomanPSMT" w:cs="TimesNewRomanPSMT"/>
          <w:snapToGrid/>
          <w:kern w:val="0"/>
          <w:szCs w:val="22"/>
        </w:rPr>
        <w:t>In</w:t>
      </w:r>
      <w:r>
        <w:rPr>
          <w:rFonts w:ascii="TimesNewRomanPSMT" w:hAnsi="TimesNewRomanPSMT" w:cs="TimesNewRomanPSMT"/>
          <w:snapToGrid/>
          <w:kern w:val="0"/>
          <w:szCs w:val="22"/>
        </w:rPr>
        <w:t xml:space="preserve"> </w:t>
      </w:r>
      <w:r w:rsidRPr="000A3011">
        <w:rPr>
          <w:rFonts w:ascii="TimesNewRomanPSMT" w:hAnsi="TimesNewRomanPSMT" w:cs="TimesNewRomanPSMT"/>
          <w:snapToGrid/>
          <w:kern w:val="0"/>
          <w:szCs w:val="22"/>
        </w:rPr>
        <w:t>proceedings governed by rule 1.49(f) or for which the Commission has made available a method of</w:t>
      </w:r>
      <w:r>
        <w:rPr>
          <w:rFonts w:ascii="TimesNewRomanPSMT" w:hAnsi="TimesNewRomanPSMT" w:cs="TimesNewRomanPSMT"/>
          <w:snapToGrid/>
          <w:kern w:val="0"/>
          <w:szCs w:val="22"/>
        </w:rPr>
        <w:t xml:space="preserve"> </w:t>
      </w:r>
      <w:r w:rsidRPr="000A3011">
        <w:rPr>
          <w:rFonts w:ascii="TimesNewRomanPSMT" w:hAnsi="TimesNewRomanPSMT" w:cs="TimesNewRomanPSMT"/>
          <w:snapToGrid/>
          <w:kern w:val="0"/>
          <w:szCs w:val="22"/>
        </w:rPr>
        <w:t xml:space="preserve">electronic filing, written </w:t>
      </w:r>
      <w:r w:rsidRPr="000A3011">
        <w:rPr>
          <w:rFonts w:ascii="TimesNewRomanPS-ItalicMT" w:hAnsi="TimesNewRomanPS-ItalicMT" w:cs="TimesNewRomanPS-ItalicMT"/>
          <w:i/>
          <w:iCs/>
          <w:snapToGrid/>
          <w:kern w:val="0"/>
          <w:szCs w:val="22"/>
        </w:rPr>
        <w:t xml:space="preserve">ex </w:t>
      </w:r>
      <w:r w:rsidRPr="000A3011">
        <w:rPr>
          <w:rFonts w:ascii="TimesNewRomanPS-ItalicMT" w:hAnsi="TimesNewRomanPS-ItalicMT" w:cs="TimesNewRomanPS-ItalicMT"/>
          <w:i/>
          <w:iCs/>
          <w:snapToGrid/>
          <w:kern w:val="0"/>
          <w:szCs w:val="22"/>
        </w:rPr>
        <w:t>parte</w:t>
      </w:r>
      <w:r w:rsidRPr="000A3011">
        <w:rPr>
          <w:rFonts w:ascii="TimesNewRomanPS-ItalicMT" w:hAnsi="TimesNewRomanPS-ItalicMT" w:cs="TimesNewRomanPS-ItalicMT"/>
          <w:i/>
          <w:iCs/>
          <w:snapToGrid/>
          <w:kern w:val="0"/>
          <w:szCs w:val="22"/>
        </w:rPr>
        <w:t xml:space="preserve"> </w:t>
      </w:r>
      <w:r w:rsidRPr="000A3011">
        <w:rPr>
          <w:rFonts w:ascii="TimesNewRomanPSMT" w:hAnsi="TimesNewRomanPSMT" w:cs="TimesNewRomanPSMT"/>
          <w:snapToGrid/>
          <w:kern w:val="0"/>
          <w:szCs w:val="22"/>
        </w:rPr>
        <w:t>presentations an</w:t>
      </w:r>
      <w:r>
        <w:rPr>
          <w:rFonts w:ascii="TimesNewRomanPSMT" w:hAnsi="TimesNewRomanPSMT" w:cs="TimesNewRomanPSMT"/>
          <w:snapToGrid/>
          <w:kern w:val="0"/>
          <w:szCs w:val="22"/>
        </w:rPr>
        <w:t xml:space="preserve">d </w:t>
      </w:r>
      <w:r w:rsidRPr="000A3011">
        <w:rPr>
          <w:rFonts w:ascii="TimesNewRomanPSMT" w:hAnsi="TimesNewRomanPSMT" w:cs="TimesNewRomanPSMT"/>
          <w:snapToGrid/>
          <w:kern w:val="0"/>
          <w:szCs w:val="22"/>
        </w:rPr>
        <w:t xml:space="preserve">memoranda summarizing oral </w:t>
      </w:r>
      <w:r w:rsidRPr="000A3011">
        <w:rPr>
          <w:rFonts w:ascii="TimesNewRomanPS-ItalicMT" w:hAnsi="TimesNewRomanPS-ItalicMT" w:cs="TimesNewRomanPS-ItalicMT"/>
          <w:i/>
          <w:iCs/>
          <w:snapToGrid/>
          <w:kern w:val="0"/>
          <w:szCs w:val="22"/>
        </w:rPr>
        <w:t xml:space="preserve">ex </w:t>
      </w:r>
      <w:r w:rsidRPr="000A3011">
        <w:rPr>
          <w:rFonts w:ascii="TimesNewRomanPS-ItalicMT" w:hAnsi="TimesNewRomanPS-ItalicMT" w:cs="TimesNewRomanPS-ItalicMT"/>
          <w:i/>
          <w:iCs/>
          <w:snapToGrid/>
          <w:kern w:val="0"/>
          <w:szCs w:val="22"/>
        </w:rPr>
        <w:t>parte</w:t>
      </w:r>
      <w:r w:rsidRPr="000A3011">
        <w:rPr>
          <w:rFonts w:ascii="TimesNewRomanPS-ItalicMT" w:hAnsi="TimesNewRomanPS-ItalicMT" w:cs="TimesNewRomanPS-ItalicMT"/>
          <w:i/>
          <w:iCs/>
          <w:snapToGrid/>
          <w:kern w:val="0"/>
          <w:szCs w:val="22"/>
        </w:rPr>
        <w:t xml:space="preserve"> </w:t>
      </w:r>
      <w:r w:rsidRPr="000A3011">
        <w:rPr>
          <w:rFonts w:ascii="TimesNewRomanPSMT" w:hAnsi="TimesNewRomanPSMT" w:cs="TimesNewRomanPSMT"/>
          <w:snapToGrid/>
          <w:kern w:val="0"/>
          <w:szCs w:val="22"/>
        </w:rPr>
        <w:t>presentations,</w:t>
      </w:r>
      <w:r>
        <w:rPr>
          <w:rFonts w:ascii="TimesNewRomanPSMT" w:hAnsi="TimesNewRomanPSMT" w:cs="TimesNewRomanPSMT"/>
          <w:snapToGrid/>
          <w:kern w:val="0"/>
          <w:szCs w:val="22"/>
        </w:rPr>
        <w:t xml:space="preserve"> </w:t>
      </w:r>
      <w:r w:rsidRPr="000A3011">
        <w:rPr>
          <w:rFonts w:ascii="TimesNewRomanPSMT" w:hAnsi="TimesNewRomanPSMT" w:cs="TimesNewRomanPSMT"/>
          <w:snapToGrid/>
          <w:kern w:val="0"/>
          <w:szCs w:val="22"/>
        </w:rPr>
        <w:t>and all attachments thereto, must be filed through the electronic comment filing system available for that</w:t>
      </w:r>
      <w:r>
        <w:rPr>
          <w:rFonts w:ascii="TimesNewRomanPSMT" w:hAnsi="TimesNewRomanPSMT" w:cs="TimesNewRomanPSMT"/>
          <w:snapToGrid/>
          <w:kern w:val="0"/>
          <w:szCs w:val="22"/>
        </w:rPr>
        <w:t xml:space="preserve"> </w:t>
      </w:r>
      <w:r w:rsidRPr="000A3011">
        <w:rPr>
          <w:rFonts w:ascii="TimesNewRomanPSMT" w:hAnsi="TimesNewRomanPSMT" w:cs="TimesNewRomanPSMT"/>
          <w:snapToGrid/>
          <w:kern w:val="0"/>
          <w:szCs w:val="22"/>
        </w:rPr>
        <w:t>proceeding, and must be filed in their native format (</w:t>
      </w:r>
      <w:r w:rsidRPr="000A3011">
        <w:rPr>
          <w:rFonts w:ascii="TimesNewRomanPS-ItalicMT" w:hAnsi="TimesNewRomanPS-ItalicMT" w:cs="TimesNewRomanPS-ItalicMT"/>
          <w:i/>
          <w:iCs/>
          <w:snapToGrid/>
          <w:kern w:val="0"/>
          <w:szCs w:val="22"/>
        </w:rPr>
        <w:t>e.g.</w:t>
      </w:r>
      <w:r w:rsidRPr="000A3011">
        <w:rPr>
          <w:rFonts w:ascii="TimesNewRomanPSMT" w:hAnsi="TimesNewRomanPSMT" w:cs="TimesNewRomanPSMT"/>
          <w:snapToGrid/>
          <w:kern w:val="0"/>
          <w:szCs w:val="22"/>
        </w:rPr>
        <w:t>, .doc, .xml, .ppt, searchable .pdf).</w:t>
      </w:r>
      <w:r w:rsidR="000E1546">
        <w:rPr>
          <w:rFonts w:ascii="TimesNewRomanPSMT" w:hAnsi="TimesNewRomanPSMT" w:cs="TimesNewRomanPSMT"/>
          <w:snapToGrid/>
          <w:kern w:val="0"/>
          <w:szCs w:val="22"/>
        </w:rPr>
        <w:t xml:space="preserve">  </w:t>
      </w:r>
      <w:r w:rsidRPr="000A3011">
        <w:rPr>
          <w:rFonts w:ascii="TimesNewRomanPSMT" w:hAnsi="TimesNewRomanPSMT" w:cs="TimesNewRomanPSMT"/>
          <w:snapToGrid/>
          <w:kern w:val="0"/>
          <w:szCs w:val="22"/>
        </w:rPr>
        <w:t>Participants in</w:t>
      </w:r>
      <w:r>
        <w:rPr>
          <w:rFonts w:ascii="TimesNewRomanPSMT" w:hAnsi="TimesNewRomanPSMT" w:cs="TimesNewRomanPSMT"/>
          <w:snapToGrid/>
          <w:kern w:val="0"/>
          <w:szCs w:val="22"/>
        </w:rPr>
        <w:t xml:space="preserve"> </w:t>
      </w:r>
      <w:r w:rsidRPr="000A3011">
        <w:rPr>
          <w:rFonts w:ascii="TimesNewRomanPSMT" w:hAnsi="TimesNewRomanPSMT" w:cs="TimesNewRomanPSMT"/>
          <w:snapToGrid/>
          <w:kern w:val="0"/>
          <w:szCs w:val="22"/>
        </w:rPr>
        <w:t xml:space="preserve">this proceeding should familiarize themselves with the Commission’s </w:t>
      </w:r>
      <w:r w:rsidRPr="000A3011">
        <w:rPr>
          <w:rFonts w:ascii="TimesNewRomanPS-ItalicMT" w:hAnsi="TimesNewRomanPS-ItalicMT" w:cs="TimesNewRomanPS-ItalicMT"/>
          <w:i/>
          <w:iCs/>
          <w:snapToGrid/>
          <w:kern w:val="0"/>
          <w:szCs w:val="22"/>
        </w:rPr>
        <w:t xml:space="preserve">ex </w:t>
      </w:r>
      <w:r w:rsidRPr="000A3011">
        <w:rPr>
          <w:rFonts w:ascii="TimesNewRomanPS-ItalicMT" w:hAnsi="TimesNewRomanPS-ItalicMT" w:cs="TimesNewRomanPS-ItalicMT"/>
          <w:i/>
          <w:iCs/>
          <w:snapToGrid/>
          <w:kern w:val="0"/>
          <w:szCs w:val="22"/>
        </w:rPr>
        <w:t>parte</w:t>
      </w:r>
      <w:r w:rsidRPr="000A3011">
        <w:rPr>
          <w:rFonts w:ascii="TimesNewRomanPS-ItalicMT" w:hAnsi="TimesNewRomanPS-ItalicMT" w:cs="TimesNewRomanPS-ItalicMT"/>
          <w:i/>
          <w:iCs/>
          <w:snapToGrid/>
          <w:kern w:val="0"/>
          <w:szCs w:val="22"/>
        </w:rPr>
        <w:t xml:space="preserve"> </w:t>
      </w:r>
      <w:r w:rsidRPr="000A3011">
        <w:rPr>
          <w:rFonts w:ascii="TimesNewRomanPSMT" w:hAnsi="TimesNewRomanPSMT" w:cs="TimesNewRomanPSMT"/>
          <w:snapToGrid/>
          <w:kern w:val="0"/>
          <w:szCs w:val="22"/>
        </w:rPr>
        <w:t>rules.</w:t>
      </w:r>
    </w:p>
    <w:p w:rsidR="00F96F63" w:rsidP="003121B4" w14:paraId="54188A39" w14:textId="22FD79E9">
      <w:pPr>
        <w:spacing w:after="120"/>
        <w:ind w:firstLine="720"/>
        <w:rPr>
          <w:szCs w:val="22"/>
        </w:rPr>
      </w:pPr>
      <w:r w:rsidRPr="00F83EBA">
        <w:rPr>
          <w:szCs w:val="22"/>
        </w:rPr>
        <w:t>For further information</w:t>
      </w:r>
      <w:r w:rsidRPr="00F83EBA">
        <w:rPr>
          <w:i/>
          <w:szCs w:val="22"/>
        </w:rPr>
        <w:t>,</w:t>
      </w:r>
      <w:r w:rsidRPr="00F83EBA">
        <w:rPr>
          <w:szCs w:val="22"/>
        </w:rPr>
        <w:t xml:space="preserve"> contact Kenneth Mallory, Attorney Advisor, Cybersecurity and Communications Reliability Division, Public Safety and Homeland Security Bureau, at (202) 418-7785 or </w:t>
      </w:r>
      <w:hyperlink r:id="rId7" w:history="1">
        <w:r w:rsidRPr="00F83EBA">
          <w:rPr>
            <w:rStyle w:val="Hyperlink"/>
            <w:szCs w:val="22"/>
          </w:rPr>
          <w:t>kenneth.mallory@fcc.gov</w:t>
        </w:r>
      </w:hyperlink>
      <w:r w:rsidRPr="00F83EBA">
        <w:rPr>
          <w:szCs w:val="22"/>
        </w:rPr>
        <w:t xml:space="preserve">.  </w:t>
      </w:r>
      <w:bookmarkEnd w:id="4"/>
    </w:p>
    <w:p w:rsidR="00930ECF" w:rsidRPr="00930ECF" w:rsidP="00212145" w14:paraId="4C7B8EDD" w14:textId="08D174B7">
      <w:pPr>
        <w:spacing w:after="120"/>
        <w:jc w:val="center"/>
        <w:rPr>
          <w:sz w:val="24"/>
        </w:rPr>
      </w:pPr>
      <w:r w:rsidRPr="00467A4B">
        <w:rPr>
          <w:szCs w:val="22"/>
        </w:rPr>
        <w:t>- FCC -</w:t>
      </w:r>
      <w:bookmarkEnd w:id="2"/>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auto"/>
    <w:pitch w:val="default"/>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799D" w:rsidP="0055614C" w14:paraId="562039D1" w14:textId="77777777">
    <w:pPr>
      <w:pStyle w:val="Footer"/>
      <w:framePr w:wrap="around" w:vAnchor="text" w:hAnchor="margin" w:xAlign="center" w:y="1"/>
    </w:pPr>
    <w:r>
      <w:fldChar w:fldCharType="begin"/>
    </w:r>
    <w:r>
      <w:instrText xml:space="preserve">PAGE  </w:instrText>
    </w:r>
    <w:r>
      <w:fldChar w:fldCharType="separate"/>
    </w:r>
    <w:r>
      <w:fldChar w:fldCharType="end"/>
    </w:r>
  </w:p>
  <w:p w:rsidR="0075799D" w14:paraId="2D56EA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799D" w:rsidP="00910F12" w14:paraId="073FEA7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799D" w14:paraId="1701173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3887" w14:paraId="517EB1C2" w14:textId="77777777">
      <w:r>
        <w:separator/>
      </w:r>
    </w:p>
  </w:footnote>
  <w:footnote w:type="continuationSeparator" w:id="1">
    <w:p w:rsidR="00263887" w14:paraId="456516E7" w14:textId="77777777">
      <w:pPr>
        <w:rPr>
          <w:sz w:val="20"/>
        </w:rPr>
      </w:pPr>
      <w:r>
        <w:rPr>
          <w:sz w:val="20"/>
        </w:rPr>
        <w:t xml:space="preserve">(Continued from previous page)  </w:t>
      </w:r>
      <w:r>
        <w:rPr>
          <w:sz w:val="20"/>
        </w:rPr>
        <w:separator/>
      </w:r>
    </w:p>
  </w:footnote>
  <w:footnote w:type="continuationNotice" w:id="2">
    <w:p w:rsidR="00263887" w:rsidP="00910F12" w14:paraId="0C839E1D" w14:textId="77777777">
      <w:pPr>
        <w:jc w:val="right"/>
        <w:rPr>
          <w:sz w:val="20"/>
        </w:rPr>
      </w:pPr>
      <w:r>
        <w:rPr>
          <w:sz w:val="20"/>
        </w:rPr>
        <w:t>(continued….)</w:t>
      </w:r>
    </w:p>
  </w:footnote>
  <w:footnote w:id="3">
    <w:p w:rsidR="00F40794" w:rsidP="00F40794" w14:paraId="29675D53" w14:textId="77777777">
      <w:pPr>
        <w:pStyle w:val="FootnoteText"/>
      </w:pPr>
      <w:r>
        <w:rPr>
          <w:rStyle w:val="FootnoteReference"/>
        </w:rPr>
        <w:footnoteRef/>
      </w:r>
      <w:r>
        <w:t xml:space="preserve"> </w:t>
      </w:r>
      <w:r w:rsidRPr="002B79C1">
        <w:t>47 CFR § 9.19(a)(4) (defining a “covered 911 service provider as “[a]</w:t>
      </w:r>
      <w:r w:rsidRPr="002B79C1">
        <w:t>ny</w:t>
      </w:r>
      <w:r w:rsidRPr="002B79C1">
        <w:t xml:space="preserve"> entity that [p]</w:t>
      </w:r>
      <w:r w:rsidRPr="002B79C1">
        <w:t>rovides</w:t>
      </w:r>
      <w:r w:rsidRPr="002B79C1">
        <w:t xml:space="preserve"> 911, E911, or NG911 capabilities such as call routing, automatic location information (ALI), automatic number identification (ANI), or the functional equivalent of those capabilities, directly to a . . . [PSAP], statewide default answering point, or appropriate local emergency authority . . . ; and/or [o]</w:t>
      </w:r>
      <w:r w:rsidRPr="002B79C1">
        <w:t>perates</w:t>
      </w:r>
      <w:r w:rsidRPr="002B79C1">
        <w:t xml:space="preserve"> one or more central offices that directly serve a PSAP”); </w:t>
      </w:r>
      <w:r w:rsidRPr="002B79C1">
        <w:rPr>
          <w:i/>
        </w:rPr>
        <w:t>Improving 911 Reliability; Reliability and Continuity of Communications Networks, Including Broadband Technologies</w:t>
      </w:r>
      <w:r w:rsidRPr="002B79C1">
        <w:t xml:space="preserve">, PS Docket Nos. 13-75 and 11-60, Report and Order, 28 FCC </w:t>
      </w:r>
      <w:r w:rsidRPr="002B79C1">
        <w:t>Rcd</w:t>
      </w:r>
      <w:r w:rsidRPr="002B79C1">
        <w:t xml:space="preserve"> 17476, 17488-91, paras. 36-43 (2013) (</w:t>
      </w:r>
      <w:r w:rsidRPr="002B79C1">
        <w:rPr>
          <w:i/>
          <w:iCs/>
        </w:rPr>
        <w:t>911 Reliability Report and Order</w:t>
      </w:r>
      <w:r w:rsidRPr="002B79C1">
        <w:t>) (discussing the definition of a covered 911 service provider)</w:t>
      </w:r>
      <w:r>
        <w:t xml:space="preserve">; </w:t>
      </w:r>
      <w:r>
        <w:rPr>
          <w:i/>
          <w:iCs/>
        </w:rPr>
        <w:t>id.</w:t>
      </w:r>
      <w:r w:rsidRPr="002B79C1">
        <w:t xml:space="preserve"> </w:t>
      </w:r>
      <w:r>
        <w:t xml:space="preserve">at 17529, para. 147 (explicitly declining to apply covered 911 service providers’ obligations to originating service providers).  </w:t>
      </w:r>
    </w:p>
  </w:footnote>
  <w:footnote w:id="4">
    <w:p w:rsidR="0075799D" w:rsidRPr="00AE638C" w:rsidP="00410009" w14:paraId="4726394A" w14:textId="0FD20FF9">
      <w:pPr>
        <w:pStyle w:val="FootnoteText"/>
      </w:pPr>
      <w:r w:rsidRPr="00316C12">
        <w:rPr>
          <w:rStyle w:val="FootnoteReference"/>
        </w:rPr>
        <w:footnoteRef/>
      </w:r>
      <w:r w:rsidRPr="00316C12">
        <w:t xml:space="preserve"> </w:t>
      </w:r>
      <w:r w:rsidRPr="00316C12">
        <w:rPr>
          <w:i/>
        </w:rPr>
        <w:t>New Part 4 of the Commission’s Rules Concerning Disruptions to Communications</w:t>
      </w:r>
      <w:r w:rsidRPr="00316C12">
        <w:t xml:space="preserve">, ET Docket No. 04-35, Report and Order and Further Notice of Proposed Rulemaking, 19 FCC </w:t>
      </w:r>
      <w:r w:rsidRPr="00316C12">
        <w:t>Rcd</w:t>
      </w:r>
      <w:r w:rsidRPr="00316C12">
        <w:t xml:space="preserve"> 16830</w:t>
      </w:r>
      <w:r>
        <w:t>, 16866, para. 64</w:t>
      </w:r>
      <w:r w:rsidRPr="00316C12">
        <w:t xml:space="preserve"> (2004) </w:t>
      </w:r>
      <w:r w:rsidRPr="0020250E">
        <w:t>(</w:t>
      </w:r>
      <w:r w:rsidRPr="00AB0BBC">
        <w:rPr>
          <w:i/>
        </w:rPr>
        <w:t>2004</w:t>
      </w:r>
      <w:r>
        <w:t xml:space="preserve"> </w:t>
      </w:r>
      <w:r w:rsidRPr="0020250E">
        <w:rPr>
          <w:i/>
        </w:rPr>
        <w:t>Part 4 Report and Order</w:t>
      </w:r>
      <w:r w:rsidRPr="0020250E">
        <w:t>)</w:t>
      </w:r>
      <w:r w:rsidRPr="002A7D1A">
        <w:rPr>
          <w:color w:val="000000"/>
          <w:spacing w:val="-4"/>
        </w:rPr>
        <w:t xml:space="preserve"> </w:t>
      </w:r>
      <w:r w:rsidRPr="00316C12">
        <w:rPr>
          <w:color w:val="000000"/>
        </w:rPr>
        <w:t>(adopting</w:t>
      </w:r>
      <w:r w:rsidRPr="00316C12">
        <w:rPr>
          <w:color w:val="000000"/>
          <w:spacing w:val="-4"/>
        </w:rPr>
        <w:t xml:space="preserve"> </w:t>
      </w:r>
      <w:r w:rsidRPr="00316C12">
        <w:rPr>
          <w:color w:val="000000"/>
        </w:rPr>
        <w:t>47</w:t>
      </w:r>
      <w:r w:rsidRPr="00316C12">
        <w:rPr>
          <w:color w:val="000000"/>
          <w:spacing w:val="-4"/>
        </w:rPr>
        <w:t xml:space="preserve"> </w:t>
      </w:r>
      <w:r w:rsidRPr="00316C12">
        <w:rPr>
          <w:color w:val="000000"/>
        </w:rPr>
        <w:t>CFR</w:t>
      </w:r>
      <w:r w:rsidRPr="00316C12">
        <w:rPr>
          <w:color w:val="000000"/>
          <w:spacing w:val="-4"/>
        </w:rPr>
        <w:t xml:space="preserve"> </w:t>
      </w:r>
      <w:r>
        <w:rPr>
          <w:color w:val="000000"/>
          <w:spacing w:val="-4"/>
        </w:rPr>
        <w:t>p</w:t>
      </w:r>
      <w:r w:rsidRPr="00316C12">
        <w:rPr>
          <w:color w:val="000000"/>
        </w:rPr>
        <w:t>art</w:t>
      </w:r>
      <w:r w:rsidRPr="00316C12">
        <w:rPr>
          <w:color w:val="000000"/>
          <w:spacing w:val="-4"/>
        </w:rPr>
        <w:t xml:space="preserve"> </w:t>
      </w:r>
      <w:r w:rsidRPr="00316C12">
        <w:rPr>
          <w:color w:val="000000"/>
        </w:rPr>
        <w:t>4).</w:t>
      </w:r>
    </w:p>
  </w:footnote>
  <w:footnote w:id="5">
    <w:p w:rsidR="0075799D" w:rsidRPr="00AE638C" w:rsidP="005F2CA9" w14:paraId="09746EA2" w14:textId="21ED9B8A">
      <w:pPr>
        <w:pStyle w:val="FootnoteText"/>
      </w:pPr>
      <w:r w:rsidRPr="00316C12">
        <w:rPr>
          <w:rStyle w:val="FootnoteReference"/>
        </w:rPr>
        <w:footnoteRef/>
      </w:r>
      <w:r w:rsidRPr="00316C12">
        <w:t xml:space="preserve"> </w:t>
      </w:r>
      <w:r w:rsidRPr="00AB0BBC" w:rsidR="00C06A61">
        <w:rPr>
          <w:i/>
        </w:rPr>
        <w:t>2004</w:t>
      </w:r>
      <w:r w:rsidR="00C06A61">
        <w:t xml:space="preserve"> </w:t>
      </w:r>
      <w:r w:rsidRPr="0020250E" w:rsidR="00C06A61">
        <w:rPr>
          <w:i/>
        </w:rPr>
        <w:t>Part 4 Report and Order</w:t>
      </w:r>
      <w:r w:rsidR="00C06A61">
        <w:rPr>
          <w:i/>
        </w:rPr>
        <w:t xml:space="preserve"> </w:t>
      </w:r>
      <w:r>
        <w:rPr>
          <w:iCs/>
        </w:rPr>
        <w:t>at</w:t>
      </w:r>
      <w:r w:rsidRPr="00550466">
        <w:rPr>
          <w:iCs/>
        </w:rPr>
        <w:t xml:space="preserve"> </w:t>
      </w:r>
      <w:r w:rsidRPr="00316C12" w:rsidR="00C06A61">
        <w:t>16830</w:t>
      </w:r>
      <w:r w:rsidR="00C06A61">
        <w:t xml:space="preserve">, </w:t>
      </w:r>
      <w:r w:rsidRPr="00550466">
        <w:rPr>
          <w:iCs/>
        </w:rPr>
        <w:t>para. 1</w:t>
      </w:r>
      <w:r>
        <w:rPr>
          <w:iCs/>
        </w:rPr>
        <w:t>.</w:t>
      </w:r>
    </w:p>
  </w:footnote>
  <w:footnote w:id="6">
    <w:p w:rsidR="0075799D" w:rsidRPr="00AE638C" w:rsidP="005F2CA9" w14:paraId="52C4FDD0" w14:textId="77777777">
      <w:pPr>
        <w:pStyle w:val="FootnoteText"/>
      </w:pPr>
      <w:r w:rsidRPr="00AE638C">
        <w:rPr>
          <w:rStyle w:val="FootnoteReference"/>
        </w:rPr>
        <w:footnoteRef/>
      </w:r>
      <w:r w:rsidRPr="00AE638C">
        <w:t xml:space="preserve"> </w:t>
      </w:r>
      <w:r w:rsidRPr="00316C12">
        <w:rPr>
          <w:i/>
          <w:color w:val="000000"/>
        </w:rPr>
        <w:t>See</w:t>
      </w:r>
      <w:r w:rsidRPr="00316C12">
        <w:rPr>
          <w:i/>
          <w:color w:val="000000"/>
          <w:spacing w:val="-5"/>
        </w:rPr>
        <w:t xml:space="preserve"> </w:t>
      </w:r>
      <w:r w:rsidRPr="00316C12">
        <w:rPr>
          <w:color w:val="000000"/>
        </w:rPr>
        <w:t>47</w:t>
      </w:r>
      <w:r w:rsidRPr="00316C12">
        <w:rPr>
          <w:color w:val="000000"/>
          <w:spacing w:val="-6"/>
        </w:rPr>
        <w:t xml:space="preserve"> </w:t>
      </w:r>
      <w:r w:rsidRPr="00316C12">
        <w:rPr>
          <w:color w:val="000000"/>
        </w:rPr>
        <w:t>CFR § 4.9.</w:t>
      </w:r>
    </w:p>
  </w:footnote>
  <w:footnote w:id="7">
    <w:p w:rsidR="0075799D" w:rsidP="00D6187F" w14:paraId="212D6821" w14:textId="0DBB4C86">
      <w:pPr>
        <w:pStyle w:val="FootnoteText"/>
      </w:pPr>
      <w:r>
        <w:rPr>
          <w:rStyle w:val="FootnoteReference"/>
        </w:rPr>
        <w:footnoteRef/>
      </w:r>
      <w:r>
        <w:t xml:space="preserve"> 47 CFR </w:t>
      </w:r>
      <w:r w:rsidRPr="00316C12">
        <w:rPr>
          <w:color w:val="000000"/>
        </w:rPr>
        <w:t>§</w:t>
      </w:r>
      <w:r>
        <w:rPr>
          <w:color w:val="000000"/>
        </w:rPr>
        <w:t xml:space="preserve"> 4.11.</w:t>
      </w:r>
    </w:p>
  </w:footnote>
  <w:footnote w:id="8">
    <w:p w:rsidR="0075799D" w14:paraId="148F30B2" w14:textId="2EF8B040">
      <w:pPr>
        <w:pStyle w:val="FootnoteText"/>
      </w:pPr>
      <w:r>
        <w:rPr>
          <w:rStyle w:val="FootnoteReference"/>
        </w:rPr>
        <w:footnoteRef/>
      </w:r>
      <w:r>
        <w:t xml:space="preserve"> </w:t>
      </w:r>
      <w:r>
        <w:rPr>
          <w:i/>
          <w:iCs/>
        </w:rPr>
        <w:t>Id.</w:t>
      </w:r>
    </w:p>
  </w:footnote>
  <w:footnote w:id="9">
    <w:p w:rsidR="005A2136" w:rsidRPr="00FD5E69" w:rsidP="005A2136" w14:paraId="718032C6" w14:textId="77777777">
      <w:pPr>
        <w:widowControl/>
        <w:autoSpaceDE w:val="0"/>
        <w:autoSpaceDN w:val="0"/>
        <w:adjustRightInd w:val="0"/>
        <w:spacing w:after="120"/>
        <w:rPr>
          <w:rFonts w:ascii="TimesNewRomanPSMT" w:hAnsi="TimesNewRomanPSMT" w:cs="TimesNewRomanPSMT"/>
          <w:snapToGrid/>
          <w:kern w:val="0"/>
          <w:sz w:val="20"/>
        </w:rPr>
      </w:pPr>
      <w:r w:rsidRPr="00FD5E69">
        <w:rPr>
          <w:rStyle w:val="FootnoteReference"/>
          <w:sz w:val="20"/>
        </w:rPr>
        <w:footnoteRef/>
      </w:r>
      <w:r w:rsidRPr="00FD5E69">
        <w:rPr>
          <w:sz w:val="20"/>
        </w:rPr>
        <w:t xml:space="preserve"> </w:t>
      </w:r>
      <w:r w:rsidRPr="00AC0DAF">
        <w:rPr>
          <w:sz w:val="20"/>
        </w:rPr>
        <w:t xml:space="preserve">47 CFR § </w:t>
      </w:r>
      <w:r w:rsidRPr="00AC0DAF">
        <w:rPr>
          <w:iCs/>
          <w:sz w:val="20"/>
        </w:rPr>
        <w:t>4.9(a), (c), (e), (f), (g), (h).</w:t>
      </w:r>
      <w:r>
        <w:rPr>
          <w:iCs/>
        </w:rPr>
        <w:t xml:space="preserve">  </w:t>
      </w:r>
    </w:p>
  </w:footnote>
  <w:footnote w:id="10">
    <w:p w:rsidR="0075799D" w:rsidRPr="008F3E4F" w14:paraId="426EBC84" w14:textId="49C1927E">
      <w:pPr>
        <w:pStyle w:val="FootnoteText"/>
        <w:rPr>
          <w:iCs/>
        </w:rPr>
      </w:pPr>
      <w:r>
        <w:rPr>
          <w:rStyle w:val="FootnoteReference"/>
        </w:rPr>
        <w:footnoteRef/>
      </w:r>
      <w:r>
        <w:t xml:space="preserve"> </w:t>
      </w:r>
      <w:r w:rsidRPr="00AB0BBC">
        <w:rPr>
          <w:i/>
        </w:rPr>
        <w:t>2004</w:t>
      </w:r>
      <w:r>
        <w:t xml:space="preserve"> </w:t>
      </w:r>
      <w:r w:rsidRPr="0020250E">
        <w:rPr>
          <w:i/>
        </w:rPr>
        <w:t>Part 4 Report and Order</w:t>
      </w:r>
      <w:r>
        <w:rPr>
          <w:iCs/>
        </w:rPr>
        <w:t xml:space="preserve"> at 16909, para. 158.</w:t>
      </w:r>
    </w:p>
  </w:footnote>
  <w:footnote w:id="11">
    <w:p w:rsidR="0075799D" w:rsidRPr="00147076" w14:paraId="551A166C" w14:textId="781DD9F8">
      <w:pPr>
        <w:pStyle w:val="FootnoteText"/>
        <w:rPr>
          <w:i/>
          <w:iCs/>
        </w:rPr>
      </w:pPr>
      <w:r>
        <w:rPr>
          <w:rStyle w:val="FootnoteReference"/>
        </w:rPr>
        <w:footnoteRef/>
      </w:r>
      <w:r>
        <w:t xml:space="preserve"> </w:t>
      </w:r>
      <w:r>
        <w:rPr>
          <w:i/>
          <w:iCs/>
        </w:rPr>
        <w:t xml:space="preserve">Id.  See also </w:t>
      </w:r>
      <w:r w:rsidRPr="00AB0BBC">
        <w:rPr>
          <w:i/>
        </w:rPr>
        <w:t>2004</w:t>
      </w:r>
      <w:r>
        <w:t xml:space="preserve"> </w:t>
      </w:r>
      <w:r w:rsidRPr="0020250E">
        <w:rPr>
          <w:i/>
        </w:rPr>
        <w:t>Part 4 Report and Order</w:t>
      </w:r>
      <w:r>
        <w:rPr>
          <w:iCs/>
        </w:rPr>
        <w:t xml:space="preserve"> at 16914, para. 170 (stating that one of the reasons for delegating the authority to the Chief of the Office of Engineering and Technology to improve NORS was to </w:t>
      </w:r>
      <w:r>
        <w:t>improve the analytic results that can be gleaned from Commission and State outage reporting systems and to eliminate any unnecessary duplication</w:t>
      </w:r>
      <w:r>
        <w:rPr>
          <w:iCs/>
        </w:rPr>
        <w:t>).</w:t>
      </w:r>
    </w:p>
  </w:footnote>
  <w:footnote w:id="12">
    <w:p w:rsidR="0075799D" w:rsidP="005D459E" w14:paraId="41E50025" w14:textId="2718EEDF">
      <w:pPr>
        <w:pStyle w:val="FootnoteText"/>
      </w:pPr>
      <w:r w:rsidRPr="00F57E1F">
        <w:rPr>
          <w:rStyle w:val="FootnoteReference"/>
          <w:sz w:val="20"/>
        </w:rPr>
        <w:footnoteRef/>
      </w:r>
      <w:r w:rsidRPr="00F57E1F">
        <w:t xml:space="preserve"> 47 CFR </w:t>
      </w:r>
      <w:r w:rsidRPr="00F57E1F">
        <w:rPr>
          <w:color w:val="000000"/>
        </w:rPr>
        <w:t>§</w:t>
      </w:r>
      <w:r w:rsidRPr="00F57E1F">
        <w:rPr>
          <w:color w:val="000000"/>
          <w:lang w:val="en"/>
        </w:rPr>
        <w:t xml:space="preserve"> 0.392(</w:t>
      </w:r>
      <w:r w:rsidRPr="00F57E1F">
        <w:rPr>
          <w:color w:val="000000"/>
          <w:lang w:val="en"/>
        </w:rPr>
        <w:t>i</w:t>
      </w:r>
      <w:r w:rsidRPr="00F57E1F">
        <w:rPr>
          <w:color w:val="000000"/>
          <w:lang w:val="en"/>
        </w:rPr>
        <w:t>).</w:t>
      </w:r>
      <w:r>
        <w:rPr>
          <w:color w:val="000000"/>
          <w:lang w:val="en"/>
        </w:rPr>
        <w:t xml:space="preserve">  </w:t>
      </w:r>
      <w:r w:rsidRPr="00F57E1F">
        <w:rPr>
          <w:i/>
        </w:rPr>
        <w:t>See also</w:t>
      </w:r>
      <w:r w:rsidRPr="00F57E1F">
        <w:rPr>
          <w:iCs/>
        </w:rPr>
        <w:t xml:space="preserve"> </w:t>
      </w:r>
      <w:r w:rsidRPr="00F57E1F">
        <w:t xml:space="preserve">47 CFR </w:t>
      </w:r>
      <w:r w:rsidRPr="00F57E1F">
        <w:rPr>
          <w:color w:val="000000"/>
        </w:rPr>
        <w:t xml:space="preserve">§ </w:t>
      </w:r>
      <w:r w:rsidRPr="00F57E1F">
        <w:t>0.191(g) (stating that the Bureau: “</w:t>
      </w:r>
      <w:r w:rsidRPr="00F57E1F">
        <w:rPr>
          <w:color w:val="000000"/>
          <w:lang w:val="en"/>
        </w:rPr>
        <w:t>conducts studies of public safety, homeland security, national security, emergency management and preparedness, disaster management, and related issues</w:t>
      </w:r>
      <w:r w:rsidR="00806014">
        <w:rPr>
          <w:color w:val="000000"/>
          <w:lang w:val="en"/>
        </w:rPr>
        <w:t xml:space="preserve">.  </w:t>
      </w:r>
      <w:r w:rsidRPr="00F57E1F">
        <w:rPr>
          <w:color w:val="000000"/>
          <w:lang w:val="en"/>
        </w:rPr>
        <w:t>Develops and administers recordkeeping and reporting requirements for communications companies pertaining to these issues.</w:t>
      </w:r>
      <w:r w:rsidR="00806014">
        <w:rPr>
          <w:color w:val="000000"/>
          <w:lang w:val="en"/>
        </w:rPr>
        <w:t xml:space="preserve">  </w:t>
      </w:r>
      <w:r w:rsidRPr="00F57E1F">
        <w:rPr>
          <w:color w:val="000000"/>
          <w:lang w:val="en"/>
        </w:rPr>
        <w:t>Administers any Commission information collection requirements pertaining to public safety, homeland security, national security, emergency management and preparedness, disaster management, and related issues, including the communications disruption reporting requirements … and revision of the filing system and template used for the submission of those communications disruption reports.”)</w:t>
      </w:r>
    </w:p>
  </w:footnote>
  <w:footnote w:id="13">
    <w:p w:rsidR="0075799D" w:rsidRPr="00CD6DC2" w14:paraId="0AEFBD30" w14:textId="1789E3E3">
      <w:pPr>
        <w:pStyle w:val="FootnoteText"/>
        <w:rPr>
          <w:highlight w:val="yellow"/>
        </w:rPr>
      </w:pPr>
      <w:r w:rsidRPr="00902CC0">
        <w:rPr>
          <w:rStyle w:val="FootnoteReference"/>
          <w:sz w:val="20"/>
        </w:rPr>
        <w:footnoteRef/>
      </w:r>
      <w:r w:rsidRPr="00DC4252">
        <w:t xml:space="preserve"> 47 CFR § 9.19(c</w:t>
      </w:r>
      <w:r w:rsidRPr="00902CC0">
        <w:t>)(1)-(3).</w:t>
      </w:r>
      <w:r w:rsidR="00184493">
        <w:t xml:space="preserve">  These rules</w:t>
      </w:r>
      <w:r w:rsidR="000D6195">
        <w:t xml:space="preserve"> spell out what these specific measures entail.</w:t>
      </w:r>
      <w:r w:rsidR="00442D07">
        <w:t xml:space="preserve">  Thus, for example, </w:t>
      </w:r>
      <w:r w:rsidR="008415FA">
        <w:t xml:space="preserve">when </w:t>
      </w:r>
      <w:r w:rsidR="00442D07">
        <w:t xml:space="preserve">a covered 911 service provider </w:t>
      </w:r>
      <w:r w:rsidR="008415FA">
        <w:t xml:space="preserve">certifies that it </w:t>
      </w:r>
      <w:r w:rsidR="00442D07">
        <w:t xml:space="preserve">has </w:t>
      </w:r>
      <w:r w:rsidR="004C5253">
        <w:t>taken the specified measure</w:t>
      </w:r>
      <w:r w:rsidR="008415FA">
        <w:t>s</w:t>
      </w:r>
      <w:r w:rsidR="004C5253">
        <w:t xml:space="preserve"> to ensure critical 911 circuit diversity</w:t>
      </w:r>
      <w:r w:rsidR="008415FA">
        <w:t xml:space="preserve">, it is certifying that </w:t>
      </w:r>
      <w:r w:rsidR="002E766D">
        <w:t xml:space="preserve">within the past year </w:t>
      </w:r>
      <w:r w:rsidR="008415FA">
        <w:t xml:space="preserve">it </w:t>
      </w:r>
      <w:r w:rsidR="004C5253">
        <w:t xml:space="preserve">has, </w:t>
      </w:r>
      <w:r w:rsidR="004C5253">
        <w:rPr>
          <w:i/>
          <w:iCs/>
        </w:rPr>
        <w:t>inter alia</w:t>
      </w:r>
      <w:r w:rsidR="004C5253">
        <w:t xml:space="preserve">, </w:t>
      </w:r>
      <w:r w:rsidR="000D6195">
        <w:t xml:space="preserve"> </w:t>
      </w:r>
      <w:r w:rsidR="002E766D">
        <w:t>co</w:t>
      </w:r>
      <w:r w:rsidRPr="002E766D" w:rsidR="002E766D">
        <w:t>nducted diversity audits of critical 911 circuits or equivalent data paths to any PSAP served</w:t>
      </w:r>
      <w:r w:rsidR="002E766D">
        <w:t xml:space="preserve">.  </w:t>
      </w:r>
      <w:r w:rsidR="00CD6DC2">
        <w:rPr>
          <w:i/>
          <w:iCs/>
        </w:rPr>
        <w:t>Id</w:t>
      </w:r>
      <w:r w:rsidR="00CD6DC2">
        <w:t xml:space="preserve">. at </w:t>
      </w:r>
      <w:r w:rsidRPr="00CD6DC2" w:rsidR="00CD6DC2">
        <w:t>§ 9.19(c)(1</w:t>
      </w:r>
      <w:r w:rsidR="00CD6DC2">
        <w:t>)(</w:t>
      </w:r>
      <w:r w:rsidR="00CD6DC2">
        <w:t>i</w:t>
      </w:r>
      <w:r w:rsidR="00CD6DC2">
        <w:t>)(A).</w:t>
      </w:r>
    </w:p>
  </w:footnote>
  <w:footnote w:id="14">
    <w:p w:rsidR="0075799D" w:rsidRPr="00DC4252" w14:paraId="7B82280C" w14:textId="31ACCDBA">
      <w:pPr>
        <w:pStyle w:val="FootnoteText"/>
      </w:pPr>
      <w:r w:rsidRPr="00902CC0">
        <w:rPr>
          <w:rStyle w:val="FootnoteReference"/>
          <w:sz w:val="20"/>
        </w:rPr>
        <w:footnoteRef/>
      </w:r>
      <w:r w:rsidRPr="00DC4252">
        <w:t xml:space="preserve"> </w:t>
      </w:r>
      <w:r w:rsidRPr="00902CC0">
        <w:t>47 CFR § 9.19(b).</w:t>
      </w:r>
      <w:r w:rsidR="003A3A15">
        <w:t xml:space="preserve">  </w:t>
      </w:r>
      <w:r w:rsidR="00E95D84">
        <w:t xml:space="preserve">As </w:t>
      </w:r>
      <w:r w:rsidR="004679FF">
        <w:t xml:space="preserve">is the case with </w:t>
      </w:r>
      <w:r w:rsidR="00A51FFF">
        <w:t xml:space="preserve">the certification </w:t>
      </w:r>
      <w:r w:rsidR="003765F4">
        <w:t xml:space="preserve">requirements for </w:t>
      </w:r>
      <w:r w:rsidR="00A51FFF">
        <w:t>regarding non-alternative</w:t>
      </w:r>
      <w:r w:rsidR="003765F4">
        <w:t xml:space="preserve"> measures</w:t>
      </w:r>
      <w:r w:rsidR="00A51FFF">
        <w:t xml:space="preserve">, </w:t>
      </w:r>
      <w:r w:rsidR="00E95D84">
        <w:t xml:space="preserve">a certification regarding the use of non-alternative measures </w:t>
      </w:r>
      <w:r w:rsidR="004679FF">
        <w:t xml:space="preserve">represents </w:t>
      </w:r>
      <w:r w:rsidR="003765F4">
        <w:t>that the provider has fulfilled a specific set of requirements in using alternative measures.  In addition</w:t>
      </w:r>
      <w:r w:rsidR="008702BA">
        <w:t xml:space="preserve">, </w:t>
      </w:r>
      <w:r w:rsidR="003765F4">
        <w:t>the alternative measures provisions requir</w:t>
      </w:r>
      <w:r w:rsidR="005F5A47">
        <w:t>e</w:t>
      </w:r>
      <w:r w:rsidR="003765F4">
        <w:t xml:space="preserve"> the provider to submit</w:t>
      </w:r>
      <w:r w:rsidR="008702BA">
        <w:t>—as part of the certification—</w:t>
      </w:r>
      <w:r w:rsidR="00BD6DBD">
        <w:t xml:space="preserve">statements explaining each of the three types of </w:t>
      </w:r>
      <w:r w:rsidR="003765F4">
        <w:t>alternative measures used</w:t>
      </w:r>
      <w:r w:rsidR="00BD6DBD">
        <w:t>.</w:t>
      </w:r>
      <w:r w:rsidR="00A51FFF">
        <w:t xml:space="preserve"> </w:t>
      </w:r>
    </w:p>
  </w:footnote>
  <w:footnote w:id="15">
    <w:p w:rsidR="0075799D" w:rsidRPr="00DC4252" w14:paraId="34F9D95D" w14:textId="74F086BD">
      <w:pPr>
        <w:pStyle w:val="FootnoteText"/>
        <w:rPr>
          <w:highlight w:val="yellow"/>
        </w:rPr>
      </w:pPr>
      <w:r w:rsidRPr="00902CC0">
        <w:rPr>
          <w:rStyle w:val="FootnoteReference"/>
          <w:sz w:val="20"/>
        </w:rPr>
        <w:footnoteRef/>
      </w:r>
      <w:r w:rsidRPr="00DC4252">
        <w:t xml:space="preserve"> </w:t>
      </w:r>
      <w:r w:rsidRPr="00902CC0">
        <w:rPr>
          <w:i/>
          <w:iCs/>
        </w:rPr>
        <w:t>Id.</w:t>
      </w:r>
    </w:p>
  </w:footnote>
  <w:footnote w:id="16">
    <w:p w:rsidR="0075799D" w:rsidRPr="00D720DF" w:rsidP="00F250E7" w14:paraId="0E3CDA63" w14:textId="580A8E23">
      <w:pPr>
        <w:pStyle w:val="FootnoteText"/>
        <w:rPr>
          <w:iCs/>
        </w:rPr>
      </w:pPr>
      <w:r w:rsidRPr="00B4443A">
        <w:rPr>
          <w:rStyle w:val="FootnoteReference"/>
          <w:sz w:val="20"/>
        </w:rPr>
        <w:footnoteRef/>
      </w:r>
      <w:r w:rsidRPr="00DC4252">
        <w:t xml:space="preserve"> </w:t>
      </w:r>
      <w:r w:rsidRPr="00687670" w:rsidR="000608DC">
        <w:rPr>
          <w:i/>
          <w:iCs/>
        </w:rPr>
        <w:t xml:space="preserve">911 Reliability Report and </w:t>
      </w:r>
      <w:r w:rsidRPr="00D720DF" w:rsidR="000608DC">
        <w:rPr>
          <w:i/>
        </w:rPr>
        <w:t>Order</w:t>
      </w:r>
      <w:r w:rsidR="000608DC">
        <w:rPr>
          <w:iCs/>
        </w:rPr>
        <w:t xml:space="preserve"> at </w:t>
      </w:r>
      <w:r w:rsidRPr="000608DC">
        <w:rPr>
          <w:iCs/>
        </w:rPr>
        <w:t>17534</w:t>
      </w:r>
      <w:r w:rsidRPr="00FC08BD">
        <w:rPr>
          <w:iCs/>
        </w:rPr>
        <w:t>, para. 163</w:t>
      </w:r>
      <w:r w:rsidR="000608DC">
        <w:rPr>
          <w:iCs/>
        </w:rPr>
        <w:t>.</w:t>
      </w:r>
      <w:r w:rsidR="00B55CF2">
        <w:rPr>
          <w:iCs/>
        </w:rPr>
        <w:t xml:space="preserve">  </w:t>
      </w:r>
      <w:r w:rsidR="00B55CF2">
        <w:rPr>
          <w:i/>
        </w:rPr>
        <w:t xml:space="preserve">See also </w:t>
      </w:r>
      <w:r w:rsidR="00B55CF2">
        <w:rPr>
          <w:iCs/>
        </w:rPr>
        <w:t xml:space="preserve">47 CFR § 0.392(j) (stating that the Bureau </w:t>
      </w:r>
      <w:r w:rsidRPr="00B55CF2" w:rsidR="00B55CF2">
        <w:rPr>
          <w:iCs/>
        </w:rPr>
        <w:t xml:space="preserve">is delegated authority to administer the </w:t>
      </w:r>
      <w:r w:rsidR="00B55CF2">
        <w:rPr>
          <w:iCs/>
        </w:rPr>
        <w:t xml:space="preserve">Commission’s </w:t>
      </w:r>
      <w:r w:rsidRPr="00B55CF2" w:rsidR="00B55CF2">
        <w:rPr>
          <w:iCs/>
        </w:rPr>
        <w:t>communications reliability and redundancy rules and policies</w:t>
      </w:r>
      <w:r w:rsidR="00B55CF2">
        <w:rPr>
          <w:iCs/>
        </w:rPr>
        <w:t xml:space="preserve">, </w:t>
      </w:r>
      <w:r w:rsidRPr="00B55CF2" w:rsidR="00B55CF2">
        <w:rPr>
          <w:iCs/>
        </w:rPr>
        <w:t>develop and revise forms and procedures as may be required for the</w:t>
      </w:r>
      <w:r w:rsidR="00B55CF2">
        <w:rPr>
          <w:iCs/>
        </w:rPr>
        <w:t>ir</w:t>
      </w:r>
      <w:r w:rsidRPr="00B55CF2" w:rsidR="00B55CF2">
        <w:rPr>
          <w:iCs/>
        </w:rPr>
        <w:t xml:space="preserve"> administration</w:t>
      </w:r>
      <w:r w:rsidR="00B55CF2">
        <w:rPr>
          <w:iCs/>
        </w:rPr>
        <w:t>,</w:t>
      </w:r>
      <w:r w:rsidRPr="00B55CF2" w:rsidR="00B55CF2">
        <w:rPr>
          <w:iCs/>
        </w:rPr>
        <w:t xml:space="preserve"> review certifications filed in connection therewith, and order remedial action on a case-by-case basis to ensure the reliability of 911 service in accordance with such rules and policies</w:t>
      </w:r>
      <w:r w:rsidR="00B55CF2">
        <w:rPr>
          <w:iCs/>
        </w:rPr>
        <w:t>).</w:t>
      </w:r>
    </w:p>
  </w:footnote>
  <w:footnote w:id="17">
    <w:p w:rsidR="0075799D" w:rsidRPr="0082190A" w14:paraId="6C442C86" w14:textId="617DDBE6">
      <w:pPr>
        <w:pStyle w:val="FootnoteText"/>
      </w:pPr>
      <w:r w:rsidRPr="000608DC">
        <w:rPr>
          <w:rStyle w:val="FootnoteReference"/>
          <w:sz w:val="20"/>
        </w:rPr>
        <w:footnoteRef/>
      </w:r>
      <w:r w:rsidRPr="00140BF0">
        <w:t xml:space="preserve"> </w:t>
      </w:r>
      <w:r w:rsidRPr="00140BF0">
        <w:rPr>
          <w:i/>
          <w:iCs/>
        </w:rPr>
        <w:t>See</w:t>
      </w:r>
      <w:r w:rsidR="005B42F7">
        <w:rPr>
          <w:i/>
          <w:iCs/>
        </w:rPr>
        <w:t>,</w:t>
      </w:r>
      <w:r w:rsidRPr="00140BF0">
        <w:rPr>
          <w:i/>
          <w:iCs/>
        </w:rPr>
        <w:t xml:space="preserve"> e.g.</w:t>
      </w:r>
      <w:r w:rsidRPr="00140BF0">
        <w:t xml:space="preserve">, 47 CFR </w:t>
      </w:r>
      <w:r w:rsidRPr="00140BF0">
        <w:rPr>
          <w:color w:val="000000"/>
        </w:rPr>
        <w:t>§ 4.9(a)</w:t>
      </w:r>
      <w:r w:rsidR="00695D0E">
        <w:rPr>
          <w:color w:val="000000"/>
        </w:rPr>
        <w:t>,</w:t>
      </w:r>
      <w:r w:rsidR="00463366">
        <w:rPr>
          <w:color w:val="000000"/>
        </w:rPr>
        <w:t xml:space="preserve"> </w:t>
      </w:r>
      <w:r w:rsidRPr="00140BF0">
        <w:rPr>
          <w:color w:val="000000"/>
        </w:rPr>
        <w:t>(h).</w:t>
      </w:r>
    </w:p>
  </w:footnote>
  <w:footnote w:id="18">
    <w:p w:rsidR="005B42F7" w14:paraId="4623B5A5" w14:textId="3A948F97">
      <w:pPr>
        <w:pStyle w:val="FootnoteText"/>
      </w:pPr>
      <w:r>
        <w:rPr>
          <w:rStyle w:val="FootnoteReference"/>
        </w:rPr>
        <w:footnoteRef/>
      </w:r>
      <w:r>
        <w:t xml:space="preserve"> </w:t>
      </w:r>
      <w:r w:rsidRPr="008F2FD0">
        <w:rPr>
          <w:i/>
          <w:iCs/>
        </w:rPr>
        <w:t>See id.</w:t>
      </w:r>
      <w:r>
        <w:t xml:space="preserve"> </w:t>
      </w:r>
      <w:r w:rsidRPr="00140BF0">
        <w:rPr>
          <w:color w:val="000000"/>
        </w:rPr>
        <w:t>§</w:t>
      </w:r>
      <w:r>
        <w:rPr>
          <w:color w:val="000000"/>
        </w:rPr>
        <w:t xml:space="preserve"> 4.11.</w:t>
      </w:r>
    </w:p>
  </w:footnote>
  <w:footnote w:id="19">
    <w:p w:rsidR="0075799D" w14:paraId="07F178F1" w14:textId="5FB36D62">
      <w:pPr>
        <w:pStyle w:val="FootnoteText"/>
      </w:pPr>
      <w:r>
        <w:rPr>
          <w:rStyle w:val="FootnoteReference"/>
        </w:rPr>
        <w:footnoteRef/>
      </w:r>
      <w:r>
        <w:t xml:space="preserve"> </w:t>
      </w:r>
      <w:r>
        <w:rPr>
          <w:i/>
          <w:iCs/>
        </w:rPr>
        <w:t>Id.</w:t>
      </w:r>
      <w:r w:rsidR="005B42F7">
        <w:rPr>
          <w:i/>
          <w:iCs/>
        </w:rPr>
        <w:t xml:space="preserve"> </w:t>
      </w:r>
      <w:r w:rsidRPr="00140BF0" w:rsidR="005B42F7">
        <w:t xml:space="preserve">47 CFR </w:t>
      </w:r>
      <w:r w:rsidRPr="00140BF0" w:rsidR="005B42F7">
        <w:rPr>
          <w:color w:val="000000"/>
        </w:rPr>
        <w:t>§ 4.9(a)(4)</w:t>
      </w:r>
      <w:r w:rsidR="005B42F7">
        <w:rPr>
          <w:color w:val="000000"/>
        </w:rPr>
        <w:t xml:space="preserve">, </w:t>
      </w:r>
      <w:r w:rsidRPr="00140BF0" w:rsidR="005B42F7">
        <w:rPr>
          <w:color w:val="000000"/>
        </w:rPr>
        <w:t>4.9(c)(2)(iv)</w:t>
      </w:r>
      <w:r w:rsidR="005B42F7">
        <w:rPr>
          <w:color w:val="000000"/>
        </w:rPr>
        <w:t xml:space="preserve">, </w:t>
      </w:r>
      <w:r w:rsidRPr="00140BF0" w:rsidR="005B42F7">
        <w:rPr>
          <w:color w:val="000000"/>
        </w:rPr>
        <w:t>(h).</w:t>
      </w:r>
    </w:p>
  </w:footnote>
  <w:footnote w:id="20">
    <w:p w:rsidR="0075799D" w:rsidRPr="007B279B" w:rsidP="00CB164D" w14:paraId="4D21FF0B" w14:textId="77777777">
      <w:pPr>
        <w:pStyle w:val="FootnoteText"/>
      </w:pPr>
      <w:r w:rsidRPr="00A1626E">
        <w:rPr>
          <w:rStyle w:val="FootnoteReference"/>
        </w:rPr>
        <w:footnoteRef/>
      </w:r>
      <w:r w:rsidRPr="00A1626E">
        <w:t xml:space="preserve"> </w:t>
      </w:r>
      <w:r w:rsidRPr="00A1626E">
        <w:rPr>
          <w:i/>
          <w:iCs/>
        </w:rPr>
        <w:t>See</w:t>
      </w:r>
      <w:r>
        <w:t xml:space="preserve"> </w:t>
      </w:r>
      <w:r w:rsidRPr="00550466">
        <w:t>47 CFR § 9.19(c)(1)(ii)(A).</w:t>
      </w:r>
      <w:r w:rsidRPr="00550466">
        <w:rPr>
          <w:szCs w:val="22"/>
          <w:shd w:val="clear" w:color="auto" w:fill="FFFFFF"/>
        </w:rPr>
        <w:t xml:space="preserve">  </w:t>
      </w:r>
      <w:r>
        <w:t xml:space="preserve">  </w:t>
      </w:r>
    </w:p>
  </w:footnote>
  <w:footnote w:id="21">
    <w:p w:rsidR="0075799D" w:rsidP="005662D0" w14:paraId="42411D43" w14:textId="0A27F6C6">
      <w:pPr>
        <w:pStyle w:val="FootnoteText"/>
      </w:pPr>
      <w:r w:rsidRPr="00BF291F">
        <w:rPr>
          <w:vertAlign w:val="superscript"/>
        </w:rPr>
        <w:footnoteRef/>
      </w:r>
      <w:r w:rsidRPr="004575F1">
        <w:t xml:space="preserve"> </w:t>
      </w:r>
      <w:r w:rsidRPr="00C50605">
        <w:rPr>
          <w:i/>
        </w:rPr>
        <w:t>See e.g</w:t>
      </w:r>
      <w:r>
        <w:t xml:space="preserve">., </w:t>
      </w:r>
      <w:r w:rsidRPr="004575F1">
        <w:t xml:space="preserve">47 CFR § </w:t>
      </w:r>
      <w:r w:rsidR="00661161">
        <w:t>9</w:t>
      </w:r>
      <w:r w:rsidRPr="004575F1">
        <w:t>.</w:t>
      </w:r>
      <w:r w:rsidR="00661161">
        <w:t>19</w:t>
      </w:r>
      <w:r w:rsidRPr="004575F1">
        <w:t xml:space="preserve">(c)(1)(ii) </w:t>
      </w:r>
      <w:r>
        <w:t>(</w:t>
      </w:r>
      <w:r w:rsidRPr="004575F1">
        <w:t xml:space="preserve">“If a </w:t>
      </w:r>
      <w:r w:rsidR="00EB1CEA">
        <w:t>c</w:t>
      </w:r>
      <w:r w:rsidRPr="004575F1" w:rsidR="00EB1CEA">
        <w:t xml:space="preserve">overed </w:t>
      </w:r>
      <w:r w:rsidRPr="004575F1">
        <w:t xml:space="preserve">911 </w:t>
      </w:r>
      <w:hyperlink r:id="rId1" w:history="1">
        <w:r w:rsidR="00EB1CEA">
          <w:t>s</w:t>
        </w:r>
        <w:r w:rsidRPr="004575F1" w:rsidR="00EB1CEA">
          <w:t xml:space="preserve">ervice </w:t>
        </w:r>
        <w:r w:rsidR="00EB1CEA">
          <w:t>p</w:t>
        </w:r>
        <w:r w:rsidRPr="004575F1" w:rsidR="00EB1CEA">
          <w:t>rovider</w:t>
        </w:r>
      </w:hyperlink>
      <w:r w:rsidRPr="004575F1">
        <w:t xml:space="preserve"> does not conform with all of the </w:t>
      </w:r>
      <w:r w:rsidR="00167AA4">
        <w:br/>
      </w:r>
      <w:r w:rsidRPr="004575F1">
        <w:t>elements</w:t>
      </w:r>
      <w:r>
        <w:t xml:space="preserve"> . . .</w:t>
      </w:r>
      <w:r w:rsidRPr="004575F1">
        <w:t>with respect to the 911 service provided to one or more PSAPs, it must certify with respect to each such PSAP</w:t>
      </w:r>
      <w:r>
        <w:t>” . . .“[w]</w:t>
      </w:r>
      <w:r w:rsidRPr="004575F1">
        <w:t>hether</w:t>
      </w:r>
      <w:r w:rsidRPr="004575F1">
        <w:t xml:space="preserve"> it believes that one or more of the requirements of this paragraph are not applicable to its network, in which case it shall provide a brief explanation of why it believes any such requirement does not apply.”</w:t>
      </w:r>
      <w:r>
        <w:t>).</w:t>
      </w:r>
    </w:p>
  </w:footnote>
  <w:footnote w:id="22">
    <w:p w:rsidR="00192C5F" w:rsidP="00192C5F" w14:paraId="61016A12" w14:textId="77777777">
      <w:pPr>
        <w:pStyle w:val="FootnoteText"/>
      </w:pPr>
      <w:r>
        <w:rPr>
          <w:rStyle w:val="FootnoteReference"/>
        </w:rPr>
        <w:footnoteRef/>
      </w:r>
      <w:r>
        <w:t xml:space="preserve"> </w:t>
      </w:r>
      <w:r w:rsidRPr="006D6A3E">
        <w:rPr>
          <w:i/>
        </w:rPr>
        <w:t xml:space="preserve">See </w:t>
      </w:r>
      <w:r w:rsidRPr="006D6A3E">
        <w:t>47 CFR</w:t>
      </w:r>
      <w:r>
        <w:t xml:space="preserve"> </w:t>
      </w:r>
      <w:r w:rsidRPr="004575F1">
        <w:t>§</w:t>
      </w:r>
      <w:r w:rsidRPr="006D6A3E">
        <w:t xml:space="preserve"> </w:t>
      </w:r>
      <w:r>
        <w:t>9</w:t>
      </w:r>
      <w:r w:rsidRPr="006D6A3E">
        <w:t>.</w:t>
      </w:r>
      <w:r>
        <w:t>19</w:t>
      </w:r>
      <w:r w:rsidRPr="006D6A3E">
        <w:t>(a)(5)</w:t>
      </w:r>
      <w:r>
        <w:t xml:space="preserve"> (defining critical 911 circuits)</w:t>
      </w:r>
      <w:r w:rsidRPr="006D6A3E">
        <w:t>.</w:t>
      </w:r>
    </w:p>
  </w:footnote>
  <w:footnote w:id="23">
    <w:p w:rsidR="00795CD8" w:rsidP="00795CD8" w14:paraId="1715FB7D" w14:textId="77777777">
      <w:pPr>
        <w:pStyle w:val="FootnoteText"/>
      </w:pPr>
      <w:r>
        <w:rPr>
          <w:rStyle w:val="FootnoteReference"/>
        </w:rPr>
        <w:footnoteRef/>
      </w:r>
      <w:r>
        <w:t xml:space="preserve"> </w:t>
      </w:r>
      <w:r w:rsidRPr="006D6A3E">
        <w:rPr>
          <w:i/>
        </w:rPr>
        <w:t xml:space="preserve">See </w:t>
      </w:r>
      <w:r w:rsidRPr="006D6A3E">
        <w:t xml:space="preserve">47 CFR </w:t>
      </w:r>
      <w:r>
        <w:t>9.19(a)(4).</w:t>
      </w:r>
    </w:p>
  </w:footnote>
  <w:footnote w:id="24">
    <w:p w:rsidR="00D02CC1" w:rsidP="00D02CC1" w14:paraId="2A411FEF" w14:textId="77777777">
      <w:pPr>
        <w:pStyle w:val="FootnoteText"/>
      </w:pPr>
      <w:r>
        <w:rPr>
          <w:rStyle w:val="FootnoteReference"/>
        </w:rPr>
        <w:footnoteRef/>
      </w:r>
      <w:r>
        <w:t xml:space="preserve"> To the extent necessary, these changes may be made without prior notice-and-comment under the Administrative Procedure Act as “rules of agency organization, procedure, or practice.”  </w:t>
      </w:r>
      <w:r w:rsidRPr="000A3011">
        <w:rPr>
          <w:i/>
          <w:iCs/>
        </w:rPr>
        <w:t>See</w:t>
      </w:r>
      <w:r>
        <w:t xml:space="preserve"> 5 U.S.C. § 553(b)(A). </w:t>
      </w:r>
    </w:p>
  </w:footnote>
  <w:footnote w:id="25">
    <w:p w:rsidR="0075799D" w14:paraId="57B16A50" w14:textId="4AB5470C">
      <w:pPr>
        <w:pStyle w:val="FootnoteText"/>
      </w:pPr>
      <w:r w:rsidRPr="00DC5F58">
        <w:rPr>
          <w:rStyle w:val="FootnoteReference"/>
        </w:rPr>
        <w:footnoteRef/>
      </w:r>
      <w:r w:rsidRPr="00DC5F58">
        <w:t xml:space="preserve"> </w:t>
      </w:r>
      <w:r w:rsidRPr="00DC5F58">
        <w:rPr>
          <w:i/>
        </w:rPr>
        <w:t>See Electronic Filing of Documents in Rulemaking Proceedings</w:t>
      </w:r>
      <w:r w:rsidRPr="00DC5F58">
        <w:t>, 63 FR 24121</w:t>
      </w:r>
      <w:r>
        <w:t>-01</w:t>
      </w:r>
      <w:r w:rsidRPr="00DC5F58">
        <w:t xml:space="preserve"> (1998).</w:t>
      </w:r>
    </w:p>
  </w:footnote>
  <w:footnote w:id="26">
    <w:p w:rsidR="00E06DAD" w:rsidRPr="00E06DAD" w14:paraId="4D659DEE" w14:textId="23BD6A6C">
      <w:pPr>
        <w:pStyle w:val="FootnoteText"/>
        <w:rPr>
          <w:i/>
          <w:iCs/>
        </w:rPr>
      </w:pPr>
      <w:r>
        <w:rPr>
          <w:rStyle w:val="FootnoteReference"/>
        </w:rPr>
        <w:footnoteRef/>
      </w:r>
      <w:r>
        <w:t xml:space="preserve">  </w:t>
      </w:r>
      <w:r>
        <w:rPr>
          <w:i/>
          <w:iCs/>
        </w:rPr>
        <w:t xml:space="preserve">See </w:t>
      </w:r>
      <w:r w:rsidRPr="00E06DAD">
        <w:rPr>
          <w:i/>
          <w:iCs/>
        </w:rPr>
        <w:t>FCC Announces Closure of FCC Headquarters Open Window and Change in Hand-Delivery Policy</w:t>
      </w:r>
      <w:r w:rsidRPr="00E06DAD">
        <w:t xml:space="preserve">, Public Notice, DA 20-304 (March 19, 2020). </w:t>
      </w:r>
    </w:p>
  </w:footnote>
  <w:footnote w:id="27">
    <w:p w:rsidR="002709E4" w14:paraId="5FE4CBB7" w14:textId="3F3A7341">
      <w:pPr>
        <w:pStyle w:val="FootnoteText"/>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799D" w:rsidRPr="009838BC" w:rsidP="009838BC" w14:paraId="7C3C99EA" w14:textId="73107B29">
    <w:pPr>
      <w:tabs>
        <w:tab w:val="center" w:pos="4680"/>
        <w:tab w:val="right" w:pos="9360"/>
      </w:tabs>
    </w:pPr>
    <w:r w:rsidRPr="009838BC">
      <w:rPr>
        <w:b/>
      </w:rPr>
      <w:tab/>
      <w:t>Federal Communications Commission</w:t>
    </w:r>
    <w:r w:rsidRPr="009838BC">
      <w:rPr>
        <w:b/>
      </w:rPr>
      <w:tab/>
    </w:r>
    <w:r w:rsidR="00B14F0C">
      <w:rPr>
        <w:b/>
      </w:rPr>
      <w:t>DA 20-453</w:t>
    </w:r>
  </w:p>
  <w:p w:rsidR="0075799D" w:rsidRPr="009838BC" w:rsidP="009838BC" w14:paraId="3BE9A829" w14:textId="465B3E0E">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75799D" w:rsidRPr="009838BC" w:rsidP="009838BC" w14:paraId="0DE4F40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799D" w:rsidRPr="00A866AC" w:rsidP="0099345E" w14:paraId="550C11A2" w14:textId="4AEDCB52">
    <w:pPr>
      <w:spacing w:before="40"/>
      <w:rPr>
        <w:rFonts w:ascii="Arial" w:hAnsi="Arial" w:cs="Arial"/>
        <w:b/>
        <w:sz w:val="96"/>
      </w:rPr>
    </w:pPr>
    <w:r>
      <w:rPr>
        <w:noProof/>
      </w:rPr>
      <mc:AlternateContent>
        <mc:Choice Requires="wps">
          <w:drawing>
            <wp:anchor distT="0" distB="0" distL="114300" distR="114300" simplePos="0" relativeHeight="251664384"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799D" w:rsidP="005D75F7" w14:textId="77777777">
                          <w:pPr>
                            <w:rPr>
                              <w:rFonts w:ascii="Arial" w:hAnsi="Arial"/>
                              <w:b/>
                            </w:rPr>
                          </w:pPr>
                          <w:r>
                            <w:rPr>
                              <w:rFonts w:ascii="Arial" w:hAnsi="Arial"/>
                              <w:b/>
                            </w:rPr>
                            <w:t>Federal Communications Commission</w:t>
                          </w:r>
                        </w:p>
                        <w:p w:rsidR="0075799D" w:rsidP="005D75F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5799D" w:rsidP="005D75F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5408" o:allowincell="f" stroked="f">
              <v:textbox>
                <w:txbxContent>
                  <w:p w:rsidR="0075799D" w:rsidP="005D75F7" w14:paraId="228BE41F" w14:textId="77777777">
                    <w:pPr>
                      <w:rPr>
                        <w:rFonts w:ascii="Arial" w:hAnsi="Arial"/>
                        <w:b/>
                      </w:rPr>
                    </w:pPr>
                    <w:r>
                      <w:rPr>
                        <w:rFonts w:ascii="Arial" w:hAnsi="Arial"/>
                        <w:b/>
                      </w:rPr>
                      <w:t>Federal Communications Commission</w:t>
                    </w:r>
                  </w:p>
                  <w:p w:rsidR="0075799D" w:rsidP="005D75F7" w14:paraId="6BBB322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5799D" w:rsidP="005D75F7" w14:paraId="077F170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6432"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1" name="Picture 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72350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75799D" w:rsidRPr="00357D50" w:rsidP="009838BC" w14:paraId="39663734" w14:textId="3775C4E1">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59264" from="416.8pt,56.7pt" to="884.8pt,56.7pt" o:allowincell="f">
              <w10:wrap anchorx="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799D" w:rsidP="009838BC" w14:textId="77777777">
                          <w:pPr>
                            <w:spacing w:before="40"/>
                            <w:jc w:val="right"/>
                            <w:rPr>
                              <w:rFonts w:ascii="Arial" w:hAnsi="Arial"/>
                              <w:b/>
                              <w:sz w:val="16"/>
                            </w:rPr>
                          </w:pPr>
                          <w:r>
                            <w:rPr>
                              <w:rFonts w:ascii="Arial" w:hAnsi="Arial"/>
                              <w:b/>
                              <w:sz w:val="16"/>
                            </w:rPr>
                            <w:t>News Media Information 202 / 418-0500</w:t>
                          </w:r>
                        </w:p>
                        <w:p w:rsidR="0075799D" w:rsidP="009838BC" w14:textId="77777777">
                          <w:pPr>
                            <w:jc w:val="right"/>
                            <w:rPr>
                              <w:rFonts w:ascii="Arial" w:hAnsi="Arial"/>
                              <w:b/>
                              <w:sz w:val="16"/>
                            </w:rPr>
                          </w:pPr>
                          <w:r>
                            <w:rPr>
                              <w:rFonts w:ascii="Arial" w:hAnsi="Arial"/>
                              <w:b/>
                              <w:sz w:val="16"/>
                            </w:rPr>
                            <w:t xml:space="preserve">Internet: </w:t>
                          </w:r>
                          <w:bookmarkStart w:id="10" w:name="_Hlt233824"/>
                          <w:hyperlink r:id="rId2" w:history="1">
                            <w:r w:rsidRPr="00D216CD">
                              <w:rPr>
                                <w:rStyle w:val="Hyperlink"/>
                                <w:rFonts w:ascii="Arial" w:hAnsi="Arial"/>
                                <w:b/>
                                <w:sz w:val="16"/>
                              </w:rPr>
                              <w:t>h</w:t>
                            </w:r>
                            <w:bookmarkEnd w:id="10"/>
                            <w:r w:rsidRPr="00D216CD">
                              <w:rPr>
                                <w:rStyle w:val="Hyperlink"/>
                                <w:rFonts w:ascii="Arial" w:hAnsi="Arial"/>
                                <w:b/>
                                <w:sz w:val="16"/>
                              </w:rPr>
                              <w:t>ttps://www.fcc.gov</w:t>
                            </w:r>
                          </w:hyperlink>
                        </w:p>
                        <w:p w:rsidR="0075799D"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1312" o:allowincell="f" stroked="f">
              <v:textbox inset=",0,,0">
                <w:txbxContent>
                  <w:p w:rsidR="0075799D" w:rsidP="009838BC" w14:paraId="4B03489F" w14:textId="77777777">
                    <w:pPr>
                      <w:spacing w:before="40"/>
                      <w:jc w:val="right"/>
                      <w:rPr>
                        <w:rFonts w:ascii="Arial" w:hAnsi="Arial"/>
                        <w:b/>
                        <w:sz w:val="16"/>
                      </w:rPr>
                    </w:pPr>
                    <w:r>
                      <w:rPr>
                        <w:rFonts w:ascii="Arial" w:hAnsi="Arial"/>
                        <w:b/>
                        <w:sz w:val="16"/>
                      </w:rPr>
                      <w:t>News Media Information 202 / 418-0500</w:t>
                    </w:r>
                  </w:p>
                  <w:p w:rsidR="0075799D" w:rsidP="009838BC" w14:paraId="5805D06E" w14:textId="77777777">
                    <w:pPr>
                      <w:jc w:val="right"/>
                      <w:rPr>
                        <w:rFonts w:ascii="Arial" w:hAnsi="Arial"/>
                        <w:b/>
                        <w:sz w:val="16"/>
                      </w:rPr>
                    </w:pPr>
                    <w:r>
                      <w:rPr>
                        <w:rFonts w:ascii="Arial" w:hAnsi="Arial"/>
                        <w:b/>
                        <w:sz w:val="16"/>
                      </w:rPr>
                      <w:t xml:space="preserve">Internet: </w:t>
                    </w:r>
                    <w:bookmarkStart w:id="10" w:name="_Hlt233824"/>
                    <w:hyperlink r:id="rId2" w:history="1">
                      <w:r w:rsidRPr="00D216CD">
                        <w:rPr>
                          <w:rStyle w:val="Hyperlink"/>
                          <w:rFonts w:ascii="Arial" w:hAnsi="Arial"/>
                          <w:b/>
                          <w:sz w:val="16"/>
                        </w:rPr>
                        <w:t>h</w:t>
                      </w:r>
                      <w:bookmarkEnd w:id="10"/>
                      <w:r w:rsidRPr="00D216CD">
                        <w:rPr>
                          <w:rStyle w:val="Hyperlink"/>
                          <w:rFonts w:ascii="Arial" w:hAnsi="Arial"/>
                          <w:b/>
                          <w:sz w:val="16"/>
                        </w:rPr>
                        <w:t>ttps://www.fcc.gov</w:t>
                      </w:r>
                    </w:hyperlink>
                  </w:p>
                  <w:p w:rsidR="0075799D" w:rsidP="009838BC" w14:paraId="7219EF8A" w14:textId="77777777">
                    <w:pPr>
                      <w:jc w:val="right"/>
                    </w:pPr>
                    <w:r>
                      <w:rPr>
                        <w:rFonts w:ascii="Arial" w:hAnsi="Arial"/>
                        <w:b/>
                        <w:sz w:val="16"/>
                      </w:rPr>
                      <w:t>TTY: 1-888-835-5322</w:t>
                    </w:r>
                  </w:p>
                </w:txbxContent>
              </v:textbox>
            </v:shape>
          </w:pict>
        </mc:Fallback>
      </mc:AlternateContent>
    </w:r>
  </w:p>
  <w:p w:rsidR="0075799D" w:rsidRPr="009838BC" w:rsidP="009838BC" w14:paraId="21608F9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9821237"/>
    <w:multiLevelType w:val="hybridMultilevel"/>
    <w:tmpl w:val="CD1E8B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5B567CF4"/>
    <w:lvl w:ilvl="0">
      <w:start w:val="1"/>
      <w:numFmt w:val="bullet"/>
      <w:lvlText w:val=""/>
      <w:lvlJc w:val="left"/>
      <w:pPr>
        <w:tabs>
          <w:tab w:val="num" w:pos="720"/>
        </w:tabs>
        <w:ind w:left="72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9873192"/>
    <w:multiLevelType w:val="hybridMultilevel"/>
    <w:tmpl w:val="4FB065B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CBF7D66"/>
    <w:multiLevelType w:val="hybridMultilevel"/>
    <w:tmpl w:val="2F3EC3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60B128B8"/>
    <w:multiLevelType w:val="hybridMultilevel"/>
    <w:tmpl w:val="67F6A7A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7E317637"/>
    <w:multiLevelType w:val="hybridMultilevel"/>
    <w:tmpl w:val="C7FECF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7F0406EE"/>
    <w:multiLevelType w:val="hybridMultilevel"/>
    <w:tmpl w:val="B85C498C"/>
    <w:lvl w:ilvl="0">
      <w:start w:val="1"/>
      <w:numFmt w:val="decimal"/>
      <w:lvlText w:val="%1."/>
      <w:lvlJc w:val="left"/>
      <w:pPr>
        <w:tabs>
          <w:tab w:val="num" w:pos="1440"/>
        </w:tabs>
        <w:ind w:left="1440" w:hanging="360"/>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12"/>
  </w:num>
  <w:num w:numId="3">
    <w:abstractNumId w:val="4"/>
  </w:num>
  <w:num w:numId="4">
    <w:abstractNumId w:val="9"/>
  </w:num>
  <w:num w:numId="5">
    <w:abstractNumId w:val="3"/>
  </w:num>
  <w:num w:numId="6">
    <w:abstractNumId w:val="1"/>
  </w:num>
  <w:num w:numId="7">
    <w:abstractNumId w:val="10"/>
  </w:num>
  <w:num w:numId="8">
    <w:abstractNumId w:val="14"/>
  </w:num>
  <w:num w:numId="9">
    <w:abstractNumId w:val="0"/>
  </w:num>
  <w:num w:numId="10">
    <w:abstractNumId w:val="6"/>
  </w:num>
  <w:num w:numId="11">
    <w:abstractNumId w:val="11"/>
  </w:num>
  <w:num w:numId="12">
    <w:abstractNumId w:val="7"/>
  </w:num>
  <w:num w:numId="13">
    <w:abstractNumId w:val="13"/>
  </w:num>
  <w:num w:numId="14">
    <w:abstractNumId w:val="5"/>
  </w:num>
  <w:num w:numId="15">
    <w:abstractNumId w:val="8"/>
  </w:num>
  <w:num w:numId="16">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FB"/>
    <w:rsid w:val="00002EA5"/>
    <w:rsid w:val="00003199"/>
    <w:rsid w:val="0000485D"/>
    <w:rsid w:val="0000516A"/>
    <w:rsid w:val="000072CE"/>
    <w:rsid w:val="0000732D"/>
    <w:rsid w:val="00011001"/>
    <w:rsid w:val="00012927"/>
    <w:rsid w:val="00012B95"/>
    <w:rsid w:val="00013A8B"/>
    <w:rsid w:val="00021445"/>
    <w:rsid w:val="00021893"/>
    <w:rsid w:val="00022BED"/>
    <w:rsid w:val="00025513"/>
    <w:rsid w:val="00031439"/>
    <w:rsid w:val="000326B3"/>
    <w:rsid w:val="00036039"/>
    <w:rsid w:val="00036772"/>
    <w:rsid w:val="00037F90"/>
    <w:rsid w:val="00046C49"/>
    <w:rsid w:val="00054E38"/>
    <w:rsid w:val="000608DC"/>
    <w:rsid w:val="00061925"/>
    <w:rsid w:val="000630C2"/>
    <w:rsid w:val="000670EF"/>
    <w:rsid w:val="00074143"/>
    <w:rsid w:val="00081BB9"/>
    <w:rsid w:val="0008287E"/>
    <w:rsid w:val="000828AC"/>
    <w:rsid w:val="00082BA2"/>
    <w:rsid w:val="00082CFA"/>
    <w:rsid w:val="00083B2D"/>
    <w:rsid w:val="000851E1"/>
    <w:rsid w:val="000871A5"/>
    <w:rsid w:val="000874E7"/>
    <w:rsid w:val="000875BF"/>
    <w:rsid w:val="00087996"/>
    <w:rsid w:val="00093CD4"/>
    <w:rsid w:val="00094189"/>
    <w:rsid w:val="00096D8C"/>
    <w:rsid w:val="000A243E"/>
    <w:rsid w:val="000A281E"/>
    <w:rsid w:val="000A3011"/>
    <w:rsid w:val="000A30B4"/>
    <w:rsid w:val="000A3347"/>
    <w:rsid w:val="000A53C7"/>
    <w:rsid w:val="000A6D7B"/>
    <w:rsid w:val="000B14F4"/>
    <w:rsid w:val="000B510F"/>
    <w:rsid w:val="000C0B65"/>
    <w:rsid w:val="000C21F4"/>
    <w:rsid w:val="000C33E6"/>
    <w:rsid w:val="000C417F"/>
    <w:rsid w:val="000C5BD8"/>
    <w:rsid w:val="000C7208"/>
    <w:rsid w:val="000D294A"/>
    <w:rsid w:val="000D3728"/>
    <w:rsid w:val="000D5520"/>
    <w:rsid w:val="000D5F72"/>
    <w:rsid w:val="000D6195"/>
    <w:rsid w:val="000D6561"/>
    <w:rsid w:val="000D6CDC"/>
    <w:rsid w:val="000E1546"/>
    <w:rsid w:val="000E3D42"/>
    <w:rsid w:val="000E5884"/>
    <w:rsid w:val="000E7DDB"/>
    <w:rsid w:val="000F123D"/>
    <w:rsid w:val="000F325B"/>
    <w:rsid w:val="000F44C6"/>
    <w:rsid w:val="000F4FE6"/>
    <w:rsid w:val="001020F0"/>
    <w:rsid w:val="00104F1B"/>
    <w:rsid w:val="00111C39"/>
    <w:rsid w:val="00112FCA"/>
    <w:rsid w:val="001139FC"/>
    <w:rsid w:val="00115E2B"/>
    <w:rsid w:val="00120B9B"/>
    <w:rsid w:val="00120BE9"/>
    <w:rsid w:val="00122BD5"/>
    <w:rsid w:val="0012510F"/>
    <w:rsid w:val="00126E78"/>
    <w:rsid w:val="00131399"/>
    <w:rsid w:val="001377DA"/>
    <w:rsid w:val="00140BF0"/>
    <w:rsid w:val="001413FC"/>
    <w:rsid w:val="00147076"/>
    <w:rsid w:val="0015118D"/>
    <w:rsid w:val="00152860"/>
    <w:rsid w:val="0015416E"/>
    <w:rsid w:val="00154EF6"/>
    <w:rsid w:val="00154F7F"/>
    <w:rsid w:val="00157960"/>
    <w:rsid w:val="00160608"/>
    <w:rsid w:val="00163CDB"/>
    <w:rsid w:val="00164465"/>
    <w:rsid w:val="00166B8D"/>
    <w:rsid w:val="00166E16"/>
    <w:rsid w:val="00167AA4"/>
    <w:rsid w:val="0017359F"/>
    <w:rsid w:val="00173A67"/>
    <w:rsid w:val="0017447C"/>
    <w:rsid w:val="00174822"/>
    <w:rsid w:val="0017592C"/>
    <w:rsid w:val="00175C34"/>
    <w:rsid w:val="0017636B"/>
    <w:rsid w:val="00184493"/>
    <w:rsid w:val="00186898"/>
    <w:rsid w:val="00190A16"/>
    <w:rsid w:val="00192C5F"/>
    <w:rsid w:val="001931AF"/>
    <w:rsid w:val="00193207"/>
    <w:rsid w:val="00194459"/>
    <w:rsid w:val="00195621"/>
    <w:rsid w:val="00196E90"/>
    <w:rsid w:val="001976E3"/>
    <w:rsid w:val="001979D9"/>
    <w:rsid w:val="001A0E42"/>
    <w:rsid w:val="001A276C"/>
    <w:rsid w:val="001A36F9"/>
    <w:rsid w:val="001A4AB8"/>
    <w:rsid w:val="001A74FF"/>
    <w:rsid w:val="001A78C0"/>
    <w:rsid w:val="001B2E2E"/>
    <w:rsid w:val="001B523D"/>
    <w:rsid w:val="001C7F9C"/>
    <w:rsid w:val="001D05F6"/>
    <w:rsid w:val="001D5555"/>
    <w:rsid w:val="001D6BCF"/>
    <w:rsid w:val="001E01CA"/>
    <w:rsid w:val="001E0D44"/>
    <w:rsid w:val="001E2372"/>
    <w:rsid w:val="001E2A15"/>
    <w:rsid w:val="001F3E31"/>
    <w:rsid w:val="00200936"/>
    <w:rsid w:val="0020250E"/>
    <w:rsid w:val="00203759"/>
    <w:rsid w:val="002060D9"/>
    <w:rsid w:val="00206280"/>
    <w:rsid w:val="00206522"/>
    <w:rsid w:val="00212145"/>
    <w:rsid w:val="00214DBF"/>
    <w:rsid w:val="0021738F"/>
    <w:rsid w:val="00220AC3"/>
    <w:rsid w:val="00221015"/>
    <w:rsid w:val="002227E7"/>
    <w:rsid w:val="002233B3"/>
    <w:rsid w:val="002254B2"/>
    <w:rsid w:val="0022605B"/>
    <w:rsid w:val="00226822"/>
    <w:rsid w:val="00230832"/>
    <w:rsid w:val="002308F2"/>
    <w:rsid w:val="002321A2"/>
    <w:rsid w:val="00233A69"/>
    <w:rsid w:val="00236BAE"/>
    <w:rsid w:val="00243A70"/>
    <w:rsid w:val="0024592B"/>
    <w:rsid w:val="00245F13"/>
    <w:rsid w:val="002468FA"/>
    <w:rsid w:val="002508F6"/>
    <w:rsid w:val="00251C75"/>
    <w:rsid w:val="002520AF"/>
    <w:rsid w:val="00253AE8"/>
    <w:rsid w:val="0025634F"/>
    <w:rsid w:val="00260594"/>
    <w:rsid w:val="00261ADF"/>
    <w:rsid w:val="00261DC7"/>
    <w:rsid w:val="00263336"/>
    <w:rsid w:val="00263502"/>
    <w:rsid w:val="00263887"/>
    <w:rsid w:val="00263E5D"/>
    <w:rsid w:val="002643EB"/>
    <w:rsid w:val="0026452A"/>
    <w:rsid w:val="002646E0"/>
    <w:rsid w:val="00264DAC"/>
    <w:rsid w:val="0026525C"/>
    <w:rsid w:val="0027009F"/>
    <w:rsid w:val="002709E4"/>
    <w:rsid w:val="00276720"/>
    <w:rsid w:val="0027688E"/>
    <w:rsid w:val="00276B6F"/>
    <w:rsid w:val="00282AAD"/>
    <w:rsid w:val="00285017"/>
    <w:rsid w:val="002914FA"/>
    <w:rsid w:val="00291B8A"/>
    <w:rsid w:val="0029449A"/>
    <w:rsid w:val="00294B95"/>
    <w:rsid w:val="002A2AB6"/>
    <w:rsid w:val="002A2D2E"/>
    <w:rsid w:val="002A4C3F"/>
    <w:rsid w:val="002A4CA0"/>
    <w:rsid w:val="002A7A60"/>
    <w:rsid w:val="002A7D1A"/>
    <w:rsid w:val="002A7E9A"/>
    <w:rsid w:val="002B1413"/>
    <w:rsid w:val="002B79C1"/>
    <w:rsid w:val="002C1F46"/>
    <w:rsid w:val="002C2D3F"/>
    <w:rsid w:val="002D0CCA"/>
    <w:rsid w:val="002D38F6"/>
    <w:rsid w:val="002D4980"/>
    <w:rsid w:val="002D4AFE"/>
    <w:rsid w:val="002E042F"/>
    <w:rsid w:val="002E112E"/>
    <w:rsid w:val="002E2AD9"/>
    <w:rsid w:val="002E5B3D"/>
    <w:rsid w:val="002E766D"/>
    <w:rsid w:val="002F19E1"/>
    <w:rsid w:val="002F3733"/>
    <w:rsid w:val="002F5908"/>
    <w:rsid w:val="002F7B6D"/>
    <w:rsid w:val="003024A4"/>
    <w:rsid w:val="00302C01"/>
    <w:rsid w:val="003036A2"/>
    <w:rsid w:val="00310C91"/>
    <w:rsid w:val="003121B4"/>
    <w:rsid w:val="0031296E"/>
    <w:rsid w:val="003146A4"/>
    <w:rsid w:val="00316BA7"/>
    <w:rsid w:val="00316C12"/>
    <w:rsid w:val="0032075C"/>
    <w:rsid w:val="003207C9"/>
    <w:rsid w:val="003215F9"/>
    <w:rsid w:val="00322A4E"/>
    <w:rsid w:val="00322D94"/>
    <w:rsid w:val="00324C40"/>
    <w:rsid w:val="00325C10"/>
    <w:rsid w:val="00334E02"/>
    <w:rsid w:val="00341FF5"/>
    <w:rsid w:val="003431B8"/>
    <w:rsid w:val="00343749"/>
    <w:rsid w:val="00345E88"/>
    <w:rsid w:val="0034658F"/>
    <w:rsid w:val="00347855"/>
    <w:rsid w:val="0035166B"/>
    <w:rsid w:val="00354D70"/>
    <w:rsid w:val="00357D50"/>
    <w:rsid w:val="00365389"/>
    <w:rsid w:val="00366DEC"/>
    <w:rsid w:val="003677A3"/>
    <w:rsid w:val="00367935"/>
    <w:rsid w:val="00372B24"/>
    <w:rsid w:val="00374185"/>
    <w:rsid w:val="00375DAF"/>
    <w:rsid w:val="003760A9"/>
    <w:rsid w:val="003765F4"/>
    <w:rsid w:val="00384619"/>
    <w:rsid w:val="00387296"/>
    <w:rsid w:val="00390986"/>
    <w:rsid w:val="003925DC"/>
    <w:rsid w:val="00392F6F"/>
    <w:rsid w:val="003A1350"/>
    <w:rsid w:val="003A3A15"/>
    <w:rsid w:val="003B0550"/>
    <w:rsid w:val="003B0942"/>
    <w:rsid w:val="003B25E6"/>
    <w:rsid w:val="003B5EC0"/>
    <w:rsid w:val="003B6447"/>
    <w:rsid w:val="003B694F"/>
    <w:rsid w:val="003C2F44"/>
    <w:rsid w:val="003C5A2F"/>
    <w:rsid w:val="003C6B6A"/>
    <w:rsid w:val="003D0AE4"/>
    <w:rsid w:val="003D2DB0"/>
    <w:rsid w:val="003D497B"/>
    <w:rsid w:val="003D5635"/>
    <w:rsid w:val="003E0FD0"/>
    <w:rsid w:val="003E18FD"/>
    <w:rsid w:val="003E26A4"/>
    <w:rsid w:val="003E4312"/>
    <w:rsid w:val="003E4398"/>
    <w:rsid w:val="003E47A5"/>
    <w:rsid w:val="003F171C"/>
    <w:rsid w:val="003F3681"/>
    <w:rsid w:val="003F3E72"/>
    <w:rsid w:val="003F7081"/>
    <w:rsid w:val="00400767"/>
    <w:rsid w:val="0040077B"/>
    <w:rsid w:val="004025FC"/>
    <w:rsid w:val="00403D9E"/>
    <w:rsid w:val="00404804"/>
    <w:rsid w:val="004076AC"/>
    <w:rsid w:val="00410009"/>
    <w:rsid w:val="004107D4"/>
    <w:rsid w:val="00412FC5"/>
    <w:rsid w:val="00415B37"/>
    <w:rsid w:val="00420B64"/>
    <w:rsid w:val="00422276"/>
    <w:rsid w:val="00423AE0"/>
    <w:rsid w:val="004242F1"/>
    <w:rsid w:val="00425798"/>
    <w:rsid w:val="0042655A"/>
    <w:rsid w:val="004270A1"/>
    <w:rsid w:val="00435E70"/>
    <w:rsid w:val="00441602"/>
    <w:rsid w:val="00441A5C"/>
    <w:rsid w:val="00442D07"/>
    <w:rsid w:val="00442F78"/>
    <w:rsid w:val="004430F7"/>
    <w:rsid w:val="00444AF9"/>
    <w:rsid w:val="00445A00"/>
    <w:rsid w:val="00445FC4"/>
    <w:rsid w:val="004462E7"/>
    <w:rsid w:val="00446320"/>
    <w:rsid w:val="00450A83"/>
    <w:rsid w:val="00450D1F"/>
    <w:rsid w:val="00451B0F"/>
    <w:rsid w:val="004523D9"/>
    <w:rsid w:val="00453373"/>
    <w:rsid w:val="0045685C"/>
    <w:rsid w:val="00456B26"/>
    <w:rsid w:val="004575F1"/>
    <w:rsid w:val="0046125F"/>
    <w:rsid w:val="0046307D"/>
    <w:rsid w:val="00463366"/>
    <w:rsid w:val="00463F13"/>
    <w:rsid w:val="004679FF"/>
    <w:rsid w:val="00467A4B"/>
    <w:rsid w:val="00481EEA"/>
    <w:rsid w:val="00482425"/>
    <w:rsid w:val="00485FF9"/>
    <w:rsid w:val="00487524"/>
    <w:rsid w:val="00487CED"/>
    <w:rsid w:val="00490795"/>
    <w:rsid w:val="004930A9"/>
    <w:rsid w:val="004932BC"/>
    <w:rsid w:val="0049430C"/>
    <w:rsid w:val="00496106"/>
    <w:rsid w:val="004968F9"/>
    <w:rsid w:val="00496E0C"/>
    <w:rsid w:val="0049710E"/>
    <w:rsid w:val="004A06DC"/>
    <w:rsid w:val="004A3B79"/>
    <w:rsid w:val="004A6162"/>
    <w:rsid w:val="004A6AAE"/>
    <w:rsid w:val="004A797C"/>
    <w:rsid w:val="004B33B3"/>
    <w:rsid w:val="004B3ABC"/>
    <w:rsid w:val="004B3E22"/>
    <w:rsid w:val="004B3F96"/>
    <w:rsid w:val="004B4206"/>
    <w:rsid w:val="004B5FCA"/>
    <w:rsid w:val="004B6B2C"/>
    <w:rsid w:val="004C12D0"/>
    <w:rsid w:val="004C17BA"/>
    <w:rsid w:val="004C2EE3"/>
    <w:rsid w:val="004C2F5C"/>
    <w:rsid w:val="004C3838"/>
    <w:rsid w:val="004C5253"/>
    <w:rsid w:val="004C6FB8"/>
    <w:rsid w:val="004D1EE5"/>
    <w:rsid w:val="004D381D"/>
    <w:rsid w:val="004D429C"/>
    <w:rsid w:val="004D4684"/>
    <w:rsid w:val="004D7939"/>
    <w:rsid w:val="004E0A85"/>
    <w:rsid w:val="004E0D00"/>
    <w:rsid w:val="004E4A22"/>
    <w:rsid w:val="004E5E53"/>
    <w:rsid w:val="004E7A57"/>
    <w:rsid w:val="004E7AE7"/>
    <w:rsid w:val="004F04E7"/>
    <w:rsid w:val="004F0520"/>
    <w:rsid w:val="004F16F7"/>
    <w:rsid w:val="004F1C4E"/>
    <w:rsid w:val="004F336D"/>
    <w:rsid w:val="004F62C5"/>
    <w:rsid w:val="004F6A93"/>
    <w:rsid w:val="0050310B"/>
    <w:rsid w:val="00505C94"/>
    <w:rsid w:val="00506A8C"/>
    <w:rsid w:val="00507A8A"/>
    <w:rsid w:val="00510175"/>
    <w:rsid w:val="00510B56"/>
    <w:rsid w:val="00511968"/>
    <w:rsid w:val="00511ACB"/>
    <w:rsid w:val="005136D1"/>
    <w:rsid w:val="0051425C"/>
    <w:rsid w:val="00521AAE"/>
    <w:rsid w:val="00522A21"/>
    <w:rsid w:val="00522CB7"/>
    <w:rsid w:val="00523332"/>
    <w:rsid w:val="00523824"/>
    <w:rsid w:val="00525C70"/>
    <w:rsid w:val="005272DA"/>
    <w:rsid w:val="0053467B"/>
    <w:rsid w:val="00537127"/>
    <w:rsid w:val="0053785E"/>
    <w:rsid w:val="00541E3A"/>
    <w:rsid w:val="00544637"/>
    <w:rsid w:val="00550466"/>
    <w:rsid w:val="00550A7A"/>
    <w:rsid w:val="005510D8"/>
    <w:rsid w:val="0055149B"/>
    <w:rsid w:val="00552672"/>
    <w:rsid w:val="00552B8F"/>
    <w:rsid w:val="005534B6"/>
    <w:rsid w:val="005560E1"/>
    <w:rsid w:val="0055614C"/>
    <w:rsid w:val="00556851"/>
    <w:rsid w:val="00560AB3"/>
    <w:rsid w:val="00561017"/>
    <w:rsid w:val="00564CAA"/>
    <w:rsid w:val="005662D0"/>
    <w:rsid w:val="00567D7B"/>
    <w:rsid w:val="0057567C"/>
    <w:rsid w:val="005846A9"/>
    <w:rsid w:val="0058476F"/>
    <w:rsid w:val="00584C99"/>
    <w:rsid w:val="005879BF"/>
    <w:rsid w:val="0059269A"/>
    <w:rsid w:val="00594CFD"/>
    <w:rsid w:val="00594DDA"/>
    <w:rsid w:val="005A0477"/>
    <w:rsid w:val="005A2136"/>
    <w:rsid w:val="005A41CB"/>
    <w:rsid w:val="005A4A88"/>
    <w:rsid w:val="005A5E5D"/>
    <w:rsid w:val="005A6197"/>
    <w:rsid w:val="005B42F7"/>
    <w:rsid w:val="005B49CE"/>
    <w:rsid w:val="005B53EB"/>
    <w:rsid w:val="005C08B9"/>
    <w:rsid w:val="005C1020"/>
    <w:rsid w:val="005C43DA"/>
    <w:rsid w:val="005D0E0D"/>
    <w:rsid w:val="005D35B6"/>
    <w:rsid w:val="005D3D7C"/>
    <w:rsid w:val="005D459E"/>
    <w:rsid w:val="005D5860"/>
    <w:rsid w:val="005D747E"/>
    <w:rsid w:val="005D75F7"/>
    <w:rsid w:val="005E0A33"/>
    <w:rsid w:val="005E4713"/>
    <w:rsid w:val="005E769D"/>
    <w:rsid w:val="005F085D"/>
    <w:rsid w:val="005F2CA9"/>
    <w:rsid w:val="005F2CAF"/>
    <w:rsid w:val="005F3B3C"/>
    <w:rsid w:val="005F5A47"/>
    <w:rsid w:val="005F61D9"/>
    <w:rsid w:val="00602EF6"/>
    <w:rsid w:val="006049F0"/>
    <w:rsid w:val="00606891"/>
    <w:rsid w:val="00606CB9"/>
    <w:rsid w:val="00607A4C"/>
    <w:rsid w:val="00607A7C"/>
    <w:rsid w:val="00607BA5"/>
    <w:rsid w:val="00613324"/>
    <w:rsid w:val="006150A0"/>
    <w:rsid w:val="00616980"/>
    <w:rsid w:val="00617B61"/>
    <w:rsid w:val="00620049"/>
    <w:rsid w:val="006209CA"/>
    <w:rsid w:val="00623F5B"/>
    <w:rsid w:val="006245DA"/>
    <w:rsid w:val="00624F2D"/>
    <w:rsid w:val="006253AE"/>
    <w:rsid w:val="006255D1"/>
    <w:rsid w:val="00625B7D"/>
    <w:rsid w:val="00626ADF"/>
    <w:rsid w:val="00626EB6"/>
    <w:rsid w:val="0063021C"/>
    <w:rsid w:val="00631542"/>
    <w:rsid w:val="00631C28"/>
    <w:rsid w:val="00632410"/>
    <w:rsid w:val="006353A3"/>
    <w:rsid w:val="00636235"/>
    <w:rsid w:val="00637EB9"/>
    <w:rsid w:val="00640A74"/>
    <w:rsid w:val="0064254E"/>
    <w:rsid w:val="00645877"/>
    <w:rsid w:val="00646492"/>
    <w:rsid w:val="00647615"/>
    <w:rsid w:val="00647AED"/>
    <w:rsid w:val="00647B4B"/>
    <w:rsid w:val="00650574"/>
    <w:rsid w:val="006522C1"/>
    <w:rsid w:val="006522EC"/>
    <w:rsid w:val="00654AFA"/>
    <w:rsid w:val="00655287"/>
    <w:rsid w:val="00655D03"/>
    <w:rsid w:val="00657ADF"/>
    <w:rsid w:val="00661161"/>
    <w:rsid w:val="0067561A"/>
    <w:rsid w:val="0067647C"/>
    <w:rsid w:val="00681B7C"/>
    <w:rsid w:val="00682B27"/>
    <w:rsid w:val="0068314E"/>
    <w:rsid w:val="00683F84"/>
    <w:rsid w:val="00685405"/>
    <w:rsid w:val="00685CF4"/>
    <w:rsid w:val="0068682C"/>
    <w:rsid w:val="00687670"/>
    <w:rsid w:val="006876C7"/>
    <w:rsid w:val="0069132A"/>
    <w:rsid w:val="00691494"/>
    <w:rsid w:val="00691CB8"/>
    <w:rsid w:val="00694A00"/>
    <w:rsid w:val="00695D0E"/>
    <w:rsid w:val="006961CD"/>
    <w:rsid w:val="0069687B"/>
    <w:rsid w:val="006A05C2"/>
    <w:rsid w:val="006A6047"/>
    <w:rsid w:val="006A6A81"/>
    <w:rsid w:val="006B1D25"/>
    <w:rsid w:val="006B2CCD"/>
    <w:rsid w:val="006B3313"/>
    <w:rsid w:val="006B434E"/>
    <w:rsid w:val="006B5BEC"/>
    <w:rsid w:val="006B60EB"/>
    <w:rsid w:val="006B7149"/>
    <w:rsid w:val="006B7C4D"/>
    <w:rsid w:val="006C09EB"/>
    <w:rsid w:val="006C0EEB"/>
    <w:rsid w:val="006C3892"/>
    <w:rsid w:val="006C3B90"/>
    <w:rsid w:val="006C6AD1"/>
    <w:rsid w:val="006D09F0"/>
    <w:rsid w:val="006D0FFB"/>
    <w:rsid w:val="006D1DFF"/>
    <w:rsid w:val="006D330C"/>
    <w:rsid w:val="006D4D5A"/>
    <w:rsid w:val="006D6A3E"/>
    <w:rsid w:val="006D765B"/>
    <w:rsid w:val="006E0F89"/>
    <w:rsid w:val="006E1234"/>
    <w:rsid w:val="006E26AF"/>
    <w:rsid w:val="006E4F1F"/>
    <w:rsid w:val="006E6B07"/>
    <w:rsid w:val="006E7292"/>
    <w:rsid w:val="006F020C"/>
    <w:rsid w:val="006F1B36"/>
    <w:rsid w:val="006F392F"/>
    <w:rsid w:val="006F4DF2"/>
    <w:rsid w:val="006F5BCD"/>
    <w:rsid w:val="006F7393"/>
    <w:rsid w:val="00701DA5"/>
    <w:rsid w:val="00702142"/>
    <w:rsid w:val="0070224F"/>
    <w:rsid w:val="00704078"/>
    <w:rsid w:val="007041AE"/>
    <w:rsid w:val="007042AB"/>
    <w:rsid w:val="007073BF"/>
    <w:rsid w:val="00707956"/>
    <w:rsid w:val="00707AE9"/>
    <w:rsid w:val="007104DC"/>
    <w:rsid w:val="007115F7"/>
    <w:rsid w:val="00711F57"/>
    <w:rsid w:val="00712428"/>
    <w:rsid w:val="00712BB0"/>
    <w:rsid w:val="00713A32"/>
    <w:rsid w:val="007147AF"/>
    <w:rsid w:val="0071643F"/>
    <w:rsid w:val="00716521"/>
    <w:rsid w:val="007171DB"/>
    <w:rsid w:val="00717445"/>
    <w:rsid w:val="00720BB3"/>
    <w:rsid w:val="00722081"/>
    <w:rsid w:val="00722282"/>
    <w:rsid w:val="007239F2"/>
    <w:rsid w:val="007261CD"/>
    <w:rsid w:val="0072780E"/>
    <w:rsid w:val="00727A57"/>
    <w:rsid w:val="0073390F"/>
    <w:rsid w:val="00733AEF"/>
    <w:rsid w:val="0073753A"/>
    <w:rsid w:val="00737B29"/>
    <w:rsid w:val="007428A5"/>
    <w:rsid w:val="007457DF"/>
    <w:rsid w:val="00752E2F"/>
    <w:rsid w:val="0075374E"/>
    <w:rsid w:val="00754012"/>
    <w:rsid w:val="007541D9"/>
    <w:rsid w:val="00756688"/>
    <w:rsid w:val="0075799D"/>
    <w:rsid w:val="00757A0C"/>
    <w:rsid w:val="00762203"/>
    <w:rsid w:val="00763F8B"/>
    <w:rsid w:val="007642DE"/>
    <w:rsid w:val="00766C68"/>
    <w:rsid w:val="00770813"/>
    <w:rsid w:val="0077087E"/>
    <w:rsid w:val="007808B4"/>
    <w:rsid w:val="007817DB"/>
    <w:rsid w:val="007826A4"/>
    <w:rsid w:val="00785689"/>
    <w:rsid w:val="007863D6"/>
    <w:rsid w:val="00786978"/>
    <w:rsid w:val="0078757E"/>
    <w:rsid w:val="00792929"/>
    <w:rsid w:val="0079304A"/>
    <w:rsid w:val="00793B9C"/>
    <w:rsid w:val="00795CD8"/>
    <w:rsid w:val="0079697B"/>
    <w:rsid w:val="0079754B"/>
    <w:rsid w:val="007A09F7"/>
    <w:rsid w:val="007A1BBA"/>
    <w:rsid w:val="007A1E6D"/>
    <w:rsid w:val="007A412E"/>
    <w:rsid w:val="007A66EB"/>
    <w:rsid w:val="007A7A61"/>
    <w:rsid w:val="007A7B7D"/>
    <w:rsid w:val="007B279B"/>
    <w:rsid w:val="007B3097"/>
    <w:rsid w:val="007B37EB"/>
    <w:rsid w:val="007B3E1B"/>
    <w:rsid w:val="007B4E87"/>
    <w:rsid w:val="007B7814"/>
    <w:rsid w:val="007C3B0E"/>
    <w:rsid w:val="007C53FE"/>
    <w:rsid w:val="007C5A1E"/>
    <w:rsid w:val="007D0454"/>
    <w:rsid w:val="007D2E36"/>
    <w:rsid w:val="007D3172"/>
    <w:rsid w:val="007D3B5B"/>
    <w:rsid w:val="007E045C"/>
    <w:rsid w:val="007E3EAF"/>
    <w:rsid w:val="007E5A46"/>
    <w:rsid w:val="007E6DFB"/>
    <w:rsid w:val="007E6EAA"/>
    <w:rsid w:val="007F0A00"/>
    <w:rsid w:val="007F4D2C"/>
    <w:rsid w:val="007F60E0"/>
    <w:rsid w:val="007F6835"/>
    <w:rsid w:val="007F7101"/>
    <w:rsid w:val="007F7FD4"/>
    <w:rsid w:val="00800D0A"/>
    <w:rsid w:val="00804E87"/>
    <w:rsid w:val="00806014"/>
    <w:rsid w:val="0080751C"/>
    <w:rsid w:val="008078BD"/>
    <w:rsid w:val="00807FF3"/>
    <w:rsid w:val="00811B12"/>
    <w:rsid w:val="0081266F"/>
    <w:rsid w:val="008141EC"/>
    <w:rsid w:val="00815CD6"/>
    <w:rsid w:val="0082190A"/>
    <w:rsid w:val="00822CE0"/>
    <w:rsid w:val="00825B62"/>
    <w:rsid w:val="00826828"/>
    <w:rsid w:val="00826A7C"/>
    <w:rsid w:val="00830BF8"/>
    <w:rsid w:val="00834D1C"/>
    <w:rsid w:val="008373DA"/>
    <w:rsid w:val="00837C62"/>
    <w:rsid w:val="00840FC9"/>
    <w:rsid w:val="0084102C"/>
    <w:rsid w:val="008415FA"/>
    <w:rsid w:val="00841AB1"/>
    <w:rsid w:val="00842A8F"/>
    <w:rsid w:val="008450AD"/>
    <w:rsid w:val="00847D32"/>
    <w:rsid w:val="00850833"/>
    <w:rsid w:val="008510AD"/>
    <w:rsid w:val="008605B3"/>
    <w:rsid w:val="00860B72"/>
    <w:rsid w:val="00862762"/>
    <w:rsid w:val="008663B9"/>
    <w:rsid w:val="00867715"/>
    <w:rsid w:val="008702BA"/>
    <w:rsid w:val="0087184A"/>
    <w:rsid w:val="008719D2"/>
    <w:rsid w:val="008722C3"/>
    <w:rsid w:val="00872823"/>
    <w:rsid w:val="0087357C"/>
    <w:rsid w:val="00873B19"/>
    <w:rsid w:val="00873F68"/>
    <w:rsid w:val="00881001"/>
    <w:rsid w:val="008842BA"/>
    <w:rsid w:val="00885D8E"/>
    <w:rsid w:val="00885EA9"/>
    <w:rsid w:val="00886225"/>
    <w:rsid w:val="00890751"/>
    <w:rsid w:val="00893D66"/>
    <w:rsid w:val="00896222"/>
    <w:rsid w:val="008A0F0B"/>
    <w:rsid w:val="008A2122"/>
    <w:rsid w:val="008A2644"/>
    <w:rsid w:val="008A399E"/>
    <w:rsid w:val="008A517B"/>
    <w:rsid w:val="008A6D1F"/>
    <w:rsid w:val="008B1C08"/>
    <w:rsid w:val="008B6B54"/>
    <w:rsid w:val="008C1945"/>
    <w:rsid w:val="008C1AF2"/>
    <w:rsid w:val="008C1CFD"/>
    <w:rsid w:val="008C22FD"/>
    <w:rsid w:val="008C23F9"/>
    <w:rsid w:val="008C69CD"/>
    <w:rsid w:val="008C7BCA"/>
    <w:rsid w:val="008C7BD9"/>
    <w:rsid w:val="008D0850"/>
    <w:rsid w:val="008D08A9"/>
    <w:rsid w:val="008D23E9"/>
    <w:rsid w:val="008D2921"/>
    <w:rsid w:val="008D580A"/>
    <w:rsid w:val="008E2C1B"/>
    <w:rsid w:val="008F0728"/>
    <w:rsid w:val="008F0FCF"/>
    <w:rsid w:val="008F2FD0"/>
    <w:rsid w:val="008F3E4F"/>
    <w:rsid w:val="008F5013"/>
    <w:rsid w:val="00902CC0"/>
    <w:rsid w:val="009060BB"/>
    <w:rsid w:val="00910F12"/>
    <w:rsid w:val="009112C0"/>
    <w:rsid w:val="00911D4F"/>
    <w:rsid w:val="009126EA"/>
    <w:rsid w:val="0091544D"/>
    <w:rsid w:val="0091556D"/>
    <w:rsid w:val="009179BF"/>
    <w:rsid w:val="00923F62"/>
    <w:rsid w:val="0092644C"/>
    <w:rsid w:val="00926503"/>
    <w:rsid w:val="00927042"/>
    <w:rsid w:val="00930ECF"/>
    <w:rsid w:val="009371E6"/>
    <w:rsid w:val="00937B73"/>
    <w:rsid w:val="009430CF"/>
    <w:rsid w:val="00943282"/>
    <w:rsid w:val="00943EDB"/>
    <w:rsid w:val="009440EC"/>
    <w:rsid w:val="00944E6B"/>
    <w:rsid w:val="00945E28"/>
    <w:rsid w:val="00947BFA"/>
    <w:rsid w:val="009502B5"/>
    <w:rsid w:val="00954C51"/>
    <w:rsid w:val="00954F68"/>
    <w:rsid w:val="009630E7"/>
    <w:rsid w:val="009716EC"/>
    <w:rsid w:val="00973065"/>
    <w:rsid w:val="00980613"/>
    <w:rsid w:val="009827B0"/>
    <w:rsid w:val="009831A3"/>
    <w:rsid w:val="009838BC"/>
    <w:rsid w:val="009840C2"/>
    <w:rsid w:val="00986A8F"/>
    <w:rsid w:val="00986B91"/>
    <w:rsid w:val="0099345E"/>
    <w:rsid w:val="0099709F"/>
    <w:rsid w:val="009A0449"/>
    <w:rsid w:val="009A3575"/>
    <w:rsid w:val="009A38DA"/>
    <w:rsid w:val="009A3E16"/>
    <w:rsid w:val="009A4354"/>
    <w:rsid w:val="009B0CD8"/>
    <w:rsid w:val="009B0EFE"/>
    <w:rsid w:val="009B11B0"/>
    <w:rsid w:val="009B192A"/>
    <w:rsid w:val="009B24D6"/>
    <w:rsid w:val="009B2C97"/>
    <w:rsid w:val="009B6017"/>
    <w:rsid w:val="009B731A"/>
    <w:rsid w:val="009C1200"/>
    <w:rsid w:val="009C1EA9"/>
    <w:rsid w:val="009C22FA"/>
    <w:rsid w:val="009C2974"/>
    <w:rsid w:val="009C31D3"/>
    <w:rsid w:val="009C7F23"/>
    <w:rsid w:val="009D0303"/>
    <w:rsid w:val="009D09B7"/>
    <w:rsid w:val="009D0F72"/>
    <w:rsid w:val="009D1BC0"/>
    <w:rsid w:val="009D2A2D"/>
    <w:rsid w:val="009D2C74"/>
    <w:rsid w:val="009D6D22"/>
    <w:rsid w:val="009E1245"/>
    <w:rsid w:val="009E5B36"/>
    <w:rsid w:val="009E69DB"/>
    <w:rsid w:val="009E7519"/>
    <w:rsid w:val="009F0557"/>
    <w:rsid w:val="009F11E6"/>
    <w:rsid w:val="009F4F6C"/>
    <w:rsid w:val="009F5A11"/>
    <w:rsid w:val="009F6752"/>
    <w:rsid w:val="009F7F18"/>
    <w:rsid w:val="00A0040D"/>
    <w:rsid w:val="00A0231F"/>
    <w:rsid w:val="00A0336B"/>
    <w:rsid w:val="00A0336D"/>
    <w:rsid w:val="00A05212"/>
    <w:rsid w:val="00A117BD"/>
    <w:rsid w:val="00A13959"/>
    <w:rsid w:val="00A14178"/>
    <w:rsid w:val="00A14A54"/>
    <w:rsid w:val="00A15CC3"/>
    <w:rsid w:val="00A1626E"/>
    <w:rsid w:val="00A21025"/>
    <w:rsid w:val="00A22049"/>
    <w:rsid w:val="00A2275A"/>
    <w:rsid w:val="00A26F5A"/>
    <w:rsid w:val="00A27EB0"/>
    <w:rsid w:val="00A30390"/>
    <w:rsid w:val="00A34D82"/>
    <w:rsid w:val="00A4239E"/>
    <w:rsid w:val="00A42893"/>
    <w:rsid w:val="00A42D1F"/>
    <w:rsid w:val="00A45F4F"/>
    <w:rsid w:val="00A51D47"/>
    <w:rsid w:val="00A51FFF"/>
    <w:rsid w:val="00A524E0"/>
    <w:rsid w:val="00A55374"/>
    <w:rsid w:val="00A563AC"/>
    <w:rsid w:val="00A567A4"/>
    <w:rsid w:val="00A56D68"/>
    <w:rsid w:val="00A600A9"/>
    <w:rsid w:val="00A607B4"/>
    <w:rsid w:val="00A60D71"/>
    <w:rsid w:val="00A63278"/>
    <w:rsid w:val="00A632ED"/>
    <w:rsid w:val="00A63424"/>
    <w:rsid w:val="00A63568"/>
    <w:rsid w:val="00A6409A"/>
    <w:rsid w:val="00A653DD"/>
    <w:rsid w:val="00A7123D"/>
    <w:rsid w:val="00A72FE8"/>
    <w:rsid w:val="00A73B48"/>
    <w:rsid w:val="00A75271"/>
    <w:rsid w:val="00A75457"/>
    <w:rsid w:val="00A838A6"/>
    <w:rsid w:val="00A83995"/>
    <w:rsid w:val="00A866AC"/>
    <w:rsid w:val="00A9679D"/>
    <w:rsid w:val="00A96A62"/>
    <w:rsid w:val="00A96DC3"/>
    <w:rsid w:val="00AA06C6"/>
    <w:rsid w:val="00AA0925"/>
    <w:rsid w:val="00AA35C1"/>
    <w:rsid w:val="00AA47EA"/>
    <w:rsid w:val="00AA55B7"/>
    <w:rsid w:val="00AA5B9E"/>
    <w:rsid w:val="00AA5E98"/>
    <w:rsid w:val="00AB0748"/>
    <w:rsid w:val="00AB0BBC"/>
    <w:rsid w:val="00AB2407"/>
    <w:rsid w:val="00AB53DF"/>
    <w:rsid w:val="00AB5538"/>
    <w:rsid w:val="00AB5795"/>
    <w:rsid w:val="00AB683C"/>
    <w:rsid w:val="00AC028B"/>
    <w:rsid w:val="00AC0DAF"/>
    <w:rsid w:val="00AC1748"/>
    <w:rsid w:val="00AC2E10"/>
    <w:rsid w:val="00AC748B"/>
    <w:rsid w:val="00AC75CE"/>
    <w:rsid w:val="00AD02A8"/>
    <w:rsid w:val="00AD15F7"/>
    <w:rsid w:val="00AD236A"/>
    <w:rsid w:val="00AD2AE5"/>
    <w:rsid w:val="00AD3839"/>
    <w:rsid w:val="00AD5782"/>
    <w:rsid w:val="00AD73B7"/>
    <w:rsid w:val="00AD7BA1"/>
    <w:rsid w:val="00AD7D24"/>
    <w:rsid w:val="00AE08E1"/>
    <w:rsid w:val="00AE2623"/>
    <w:rsid w:val="00AE45D1"/>
    <w:rsid w:val="00AE638C"/>
    <w:rsid w:val="00AE6FD0"/>
    <w:rsid w:val="00AE71A1"/>
    <w:rsid w:val="00AE72AD"/>
    <w:rsid w:val="00AF15E6"/>
    <w:rsid w:val="00AF2CA3"/>
    <w:rsid w:val="00AF34B2"/>
    <w:rsid w:val="00AF7086"/>
    <w:rsid w:val="00B004BD"/>
    <w:rsid w:val="00B0227E"/>
    <w:rsid w:val="00B0692B"/>
    <w:rsid w:val="00B07E5C"/>
    <w:rsid w:val="00B1015B"/>
    <w:rsid w:val="00B14F0C"/>
    <w:rsid w:val="00B23507"/>
    <w:rsid w:val="00B23F88"/>
    <w:rsid w:val="00B24062"/>
    <w:rsid w:val="00B30B16"/>
    <w:rsid w:val="00B31199"/>
    <w:rsid w:val="00B318BA"/>
    <w:rsid w:val="00B322CC"/>
    <w:rsid w:val="00B326E3"/>
    <w:rsid w:val="00B3388F"/>
    <w:rsid w:val="00B33FBF"/>
    <w:rsid w:val="00B40037"/>
    <w:rsid w:val="00B40DAA"/>
    <w:rsid w:val="00B40E89"/>
    <w:rsid w:val="00B411B3"/>
    <w:rsid w:val="00B42D5D"/>
    <w:rsid w:val="00B4418B"/>
    <w:rsid w:val="00B4443A"/>
    <w:rsid w:val="00B46247"/>
    <w:rsid w:val="00B467B4"/>
    <w:rsid w:val="00B4699B"/>
    <w:rsid w:val="00B55CF2"/>
    <w:rsid w:val="00B57D40"/>
    <w:rsid w:val="00B6150A"/>
    <w:rsid w:val="00B66BBF"/>
    <w:rsid w:val="00B66DAB"/>
    <w:rsid w:val="00B670C7"/>
    <w:rsid w:val="00B702FF"/>
    <w:rsid w:val="00B719EF"/>
    <w:rsid w:val="00B73F5A"/>
    <w:rsid w:val="00B74CE6"/>
    <w:rsid w:val="00B766E0"/>
    <w:rsid w:val="00B80751"/>
    <w:rsid w:val="00B811F7"/>
    <w:rsid w:val="00B93232"/>
    <w:rsid w:val="00B933C8"/>
    <w:rsid w:val="00B94254"/>
    <w:rsid w:val="00B97697"/>
    <w:rsid w:val="00BA0629"/>
    <w:rsid w:val="00BA0DD1"/>
    <w:rsid w:val="00BA10C7"/>
    <w:rsid w:val="00BA17CD"/>
    <w:rsid w:val="00BA1CAB"/>
    <w:rsid w:val="00BA1F46"/>
    <w:rsid w:val="00BA2AFA"/>
    <w:rsid w:val="00BA30D9"/>
    <w:rsid w:val="00BA4306"/>
    <w:rsid w:val="00BA5DC6"/>
    <w:rsid w:val="00BA6196"/>
    <w:rsid w:val="00BA61A4"/>
    <w:rsid w:val="00BA71C5"/>
    <w:rsid w:val="00BB1D56"/>
    <w:rsid w:val="00BB55BD"/>
    <w:rsid w:val="00BC0115"/>
    <w:rsid w:val="00BC3B03"/>
    <w:rsid w:val="00BC5719"/>
    <w:rsid w:val="00BC5B13"/>
    <w:rsid w:val="00BC5F46"/>
    <w:rsid w:val="00BC60AF"/>
    <w:rsid w:val="00BC6D8C"/>
    <w:rsid w:val="00BD5A29"/>
    <w:rsid w:val="00BD6DBD"/>
    <w:rsid w:val="00BE3519"/>
    <w:rsid w:val="00BE60F4"/>
    <w:rsid w:val="00BF0A09"/>
    <w:rsid w:val="00BF4269"/>
    <w:rsid w:val="00BF4B7D"/>
    <w:rsid w:val="00BF4FEF"/>
    <w:rsid w:val="00C032FA"/>
    <w:rsid w:val="00C039C9"/>
    <w:rsid w:val="00C04676"/>
    <w:rsid w:val="00C0477B"/>
    <w:rsid w:val="00C06A61"/>
    <w:rsid w:val="00C11CDF"/>
    <w:rsid w:val="00C130EC"/>
    <w:rsid w:val="00C1403E"/>
    <w:rsid w:val="00C154D6"/>
    <w:rsid w:val="00C16728"/>
    <w:rsid w:val="00C16AF2"/>
    <w:rsid w:val="00C239EB"/>
    <w:rsid w:val="00C26B93"/>
    <w:rsid w:val="00C27DC4"/>
    <w:rsid w:val="00C3090E"/>
    <w:rsid w:val="00C314A9"/>
    <w:rsid w:val="00C31628"/>
    <w:rsid w:val="00C32D41"/>
    <w:rsid w:val="00C33D05"/>
    <w:rsid w:val="00C34006"/>
    <w:rsid w:val="00C343B8"/>
    <w:rsid w:val="00C349BB"/>
    <w:rsid w:val="00C3508A"/>
    <w:rsid w:val="00C35FF6"/>
    <w:rsid w:val="00C426B1"/>
    <w:rsid w:val="00C46608"/>
    <w:rsid w:val="00C50605"/>
    <w:rsid w:val="00C5388B"/>
    <w:rsid w:val="00C54AD5"/>
    <w:rsid w:val="00C57CBA"/>
    <w:rsid w:val="00C63E2E"/>
    <w:rsid w:val="00C64F91"/>
    <w:rsid w:val="00C70752"/>
    <w:rsid w:val="00C718D6"/>
    <w:rsid w:val="00C721F4"/>
    <w:rsid w:val="00C72FCC"/>
    <w:rsid w:val="00C731E0"/>
    <w:rsid w:val="00C73759"/>
    <w:rsid w:val="00C73FA4"/>
    <w:rsid w:val="00C749B3"/>
    <w:rsid w:val="00C7678A"/>
    <w:rsid w:val="00C81457"/>
    <w:rsid w:val="00C827EF"/>
    <w:rsid w:val="00C82A0A"/>
    <w:rsid w:val="00C82B6B"/>
    <w:rsid w:val="00C83DB4"/>
    <w:rsid w:val="00C84D4A"/>
    <w:rsid w:val="00C8634F"/>
    <w:rsid w:val="00C86DBA"/>
    <w:rsid w:val="00C90D6A"/>
    <w:rsid w:val="00C90ECF"/>
    <w:rsid w:val="00C91213"/>
    <w:rsid w:val="00C91C7C"/>
    <w:rsid w:val="00C95402"/>
    <w:rsid w:val="00C9575A"/>
    <w:rsid w:val="00C9770A"/>
    <w:rsid w:val="00C97F32"/>
    <w:rsid w:val="00CA5D6C"/>
    <w:rsid w:val="00CA74BB"/>
    <w:rsid w:val="00CA7697"/>
    <w:rsid w:val="00CB14C6"/>
    <w:rsid w:val="00CB164D"/>
    <w:rsid w:val="00CB296A"/>
    <w:rsid w:val="00CB2EE1"/>
    <w:rsid w:val="00CB6BC0"/>
    <w:rsid w:val="00CC25FD"/>
    <w:rsid w:val="00CC3078"/>
    <w:rsid w:val="00CC598B"/>
    <w:rsid w:val="00CC72B6"/>
    <w:rsid w:val="00CD1818"/>
    <w:rsid w:val="00CD4341"/>
    <w:rsid w:val="00CD6077"/>
    <w:rsid w:val="00CD651B"/>
    <w:rsid w:val="00CD6DC2"/>
    <w:rsid w:val="00CE2772"/>
    <w:rsid w:val="00CE354B"/>
    <w:rsid w:val="00CE4BB4"/>
    <w:rsid w:val="00CF13D9"/>
    <w:rsid w:val="00CF2F8B"/>
    <w:rsid w:val="00CF3484"/>
    <w:rsid w:val="00CF58E2"/>
    <w:rsid w:val="00CF683B"/>
    <w:rsid w:val="00CF725C"/>
    <w:rsid w:val="00CF74FD"/>
    <w:rsid w:val="00CF793F"/>
    <w:rsid w:val="00D0218D"/>
    <w:rsid w:val="00D02CC1"/>
    <w:rsid w:val="00D03C8E"/>
    <w:rsid w:val="00D06ECD"/>
    <w:rsid w:val="00D07B59"/>
    <w:rsid w:val="00D11F18"/>
    <w:rsid w:val="00D12885"/>
    <w:rsid w:val="00D13B5C"/>
    <w:rsid w:val="00D159BF"/>
    <w:rsid w:val="00D17998"/>
    <w:rsid w:val="00D216CD"/>
    <w:rsid w:val="00D22574"/>
    <w:rsid w:val="00D2467E"/>
    <w:rsid w:val="00D255F9"/>
    <w:rsid w:val="00D2573B"/>
    <w:rsid w:val="00D25F34"/>
    <w:rsid w:val="00D264A5"/>
    <w:rsid w:val="00D2656F"/>
    <w:rsid w:val="00D26732"/>
    <w:rsid w:val="00D2680D"/>
    <w:rsid w:val="00D300F6"/>
    <w:rsid w:val="00D3030F"/>
    <w:rsid w:val="00D322FF"/>
    <w:rsid w:val="00D42C8A"/>
    <w:rsid w:val="00D4312A"/>
    <w:rsid w:val="00D43E2C"/>
    <w:rsid w:val="00D4408C"/>
    <w:rsid w:val="00D447BE"/>
    <w:rsid w:val="00D45AF6"/>
    <w:rsid w:val="00D45FDB"/>
    <w:rsid w:val="00D46520"/>
    <w:rsid w:val="00D47BC3"/>
    <w:rsid w:val="00D50651"/>
    <w:rsid w:val="00D51744"/>
    <w:rsid w:val="00D56D86"/>
    <w:rsid w:val="00D6187F"/>
    <w:rsid w:val="00D625DB"/>
    <w:rsid w:val="00D63048"/>
    <w:rsid w:val="00D631F8"/>
    <w:rsid w:val="00D636DB"/>
    <w:rsid w:val="00D671FA"/>
    <w:rsid w:val="00D70A80"/>
    <w:rsid w:val="00D71506"/>
    <w:rsid w:val="00D720DF"/>
    <w:rsid w:val="00D73536"/>
    <w:rsid w:val="00D737D9"/>
    <w:rsid w:val="00D74C45"/>
    <w:rsid w:val="00D765DE"/>
    <w:rsid w:val="00D7731E"/>
    <w:rsid w:val="00D80851"/>
    <w:rsid w:val="00D80C12"/>
    <w:rsid w:val="00D82992"/>
    <w:rsid w:val="00D82B34"/>
    <w:rsid w:val="00D838EA"/>
    <w:rsid w:val="00D841F3"/>
    <w:rsid w:val="00D84357"/>
    <w:rsid w:val="00D859D7"/>
    <w:rsid w:val="00D86DB2"/>
    <w:rsid w:val="00D90FB9"/>
    <w:rsid w:val="00D9369F"/>
    <w:rsid w:val="00D95B13"/>
    <w:rsid w:val="00D95D9B"/>
    <w:rsid w:val="00D96681"/>
    <w:rsid w:val="00DA1F9D"/>
    <w:rsid w:val="00DA2529"/>
    <w:rsid w:val="00DA3D82"/>
    <w:rsid w:val="00DA41EE"/>
    <w:rsid w:val="00DA42D9"/>
    <w:rsid w:val="00DA4C70"/>
    <w:rsid w:val="00DB1181"/>
    <w:rsid w:val="00DB130A"/>
    <w:rsid w:val="00DB13A3"/>
    <w:rsid w:val="00DB53A0"/>
    <w:rsid w:val="00DB6863"/>
    <w:rsid w:val="00DC10A1"/>
    <w:rsid w:val="00DC143A"/>
    <w:rsid w:val="00DC20AA"/>
    <w:rsid w:val="00DC2841"/>
    <w:rsid w:val="00DC4252"/>
    <w:rsid w:val="00DC597E"/>
    <w:rsid w:val="00DC5F58"/>
    <w:rsid w:val="00DC655F"/>
    <w:rsid w:val="00DD302F"/>
    <w:rsid w:val="00DD3CF0"/>
    <w:rsid w:val="00DD7EBD"/>
    <w:rsid w:val="00DE233E"/>
    <w:rsid w:val="00DE2935"/>
    <w:rsid w:val="00DE355D"/>
    <w:rsid w:val="00DE507C"/>
    <w:rsid w:val="00DE5200"/>
    <w:rsid w:val="00DE577E"/>
    <w:rsid w:val="00DF62B6"/>
    <w:rsid w:val="00E01F16"/>
    <w:rsid w:val="00E02081"/>
    <w:rsid w:val="00E0267E"/>
    <w:rsid w:val="00E02F64"/>
    <w:rsid w:val="00E052CB"/>
    <w:rsid w:val="00E05B3E"/>
    <w:rsid w:val="00E06023"/>
    <w:rsid w:val="00E06DAD"/>
    <w:rsid w:val="00E06F3E"/>
    <w:rsid w:val="00E07225"/>
    <w:rsid w:val="00E10087"/>
    <w:rsid w:val="00E149A6"/>
    <w:rsid w:val="00E155B7"/>
    <w:rsid w:val="00E21E1F"/>
    <w:rsid w:val="00E227BE"/>
    <w:rsid w:val="00E2492E"/>
    <w:rsid w:val="00E26E50"/>
    <w:rsid w:val="00E3365C"/>
    <w:rsid w:val="00E40EF6"/>
    <w:rsid w:val="00E42382"/>
    <w:rsid w:val="00E4346B"/>
    <w:rsid w:val="00E4498A"/>
    <w:rsid w:val="00E508A6"/>
    <w:rsid w:val="00E5100F"/>
    <w:rsid w:val="00E51032"/>
    <w:rsid w:val="00E5409F"/>
    <w:rsid w:val="00E566D4"/>
    <w:rsid w:val="00E60143"/>
    <w:rsid w:val="00E621A2"/>
    <w:rsid w:val="00E64EDB"/>
    <w:rsid w:val="00E67DEE"/>
    <w:rsid w:val="00E7288F"/>
    <w:rsid w:val="00E72C80"/>
    <w:rsid w:val="00E747E6"/>
    <w:rsid w:val="00E757C4"/>
    <w:rsid w:val="00E7600A"/>
    <w:rsid w:val="00E7798F"/>
    <w:rsid w:val="00E83192"/>
    <w:rsid w:val="00E9092D"/>
    <w:rsid w:val="00E92A7C"/>
    <w:rsid w:val="00E92B84"/>
    <w:rsid w:val="00E94710"/>
    <w:rsid w:val="00E95D84"/>
    <w:rsid w:val="00E96080"/>
    <w:rsid w:val="00EA0342"/>
    <w:rsid w:val="00EA0A09"/>
    <w:rsid w:val="00EA168C"/>
    <w:rsid w:val="00EA1B19"/>
    <w:rsid w:val="00EA436A"/>
    <w:rsid w:val="00EA46E7"/>
    <w:rsid w:val="00EA648C"/>
    <w:rsid w:val="00EB1CEA"/>
    <w:rsid w:val="00EB2621"/>
    <w:rsid w:val="00EB6B1E"/>
    <w:rsid w:val="00EB7435"/>
    <w:rsid w:val="00EC0185"/>
    <w:rsid w:val="00EC1D04"/>
    <w:rsid w:val="00EC288A"/>
    <w:rsid w:val="00EC3026"/>
    <w:rsid w:val="00EC6F24"/>
    <w:rsid w:val="00ED0328"/>
    <w:rsid w:val="00ED0FAC"/>
    <w:rsid w:val="00EE0E95"/>
    <w:rsid w:val="00EE4BA3"/>
    <w:rsid w:val="00EE65E8"/>
    <w:rsid w:val="00EF0E77"/>
    <w:rsid w:val="00EF5E75"/>
    <w:rsid w:val="00EF5E90"/>
    <w:rsid w:val="00F00C93"/>
    <w:rsid w:val="00F01029"/>
    <w:rsid w:val="00F021FA"/>
    <w:rsid w:val="00F0314E"/>
    <w:rsid w:val="00F05930"/>
    <w:rsid w:val="00F06056"/>
    <w:rsid w:val="00F110FA"/>
    <w:rsid w:val="00F12287"/>
    <w:rsid w:val="00F1354F"/>
    <w:rsid w:val="00F14148"/>
    <w:rsid w:val="00F15FF8"/>
    <w:rsid w:val="00F16A72"/>
    <w:rsid w:val="00F21E5C"/>
    <w:rsid w:val="00F23545"/>
    <w:rsid w:val="00F250E7"/>
    <w:rsid w:val="00F2669D"/>
    <w:rsid w:val="00F31288"/>
    <w:rsid w:val="00F3289A"/>
    <w:rsid w:val="00F32E10"/>
    <w:rsid w:val="00F33ED1"/>
    <w:rsid w:val="00F36650"/>
    <w:rsid w:val="00F36EA4"/>
    <w:rsid w:val="00F40794"/>
    <w:rsid w:val="00F41EAB"/>
    <w:rsid w:val="00F43215"/>
    <w:rsid w:val="00F46B22"/>
    <w:rsid w:val="00F512FF"/>
    <w:rsid w:val="00F54AE7"/>
    <w:rsid w:val="00F5594F"/>
    <w:rsid w:val="00F55A58"/>
    <w:rsid w:val="00F57ACA"/>
    <w:rsid w:val="00F57E1F"/>
    <w:rsid w:val="00F61361"/>
    <w:rsid w:val="00F62E97"/>
    <w:rsid w:val="00F63B77"/>
    <w:rsid w:val="00F64209"/>
    <w:rsid w:val="00F7002F"/>
    <w:rsid w:val="00F73408"/>
    <w:rsid w:val="00F81380"/>
    <w:rsid w:val="00F82FF4"/>
    <w:rsid w:val="00F83645"/>
    <w:rsid w:val="00F83EBA"/>
    <w:rsid w:val="00F8506A"/>
    <w:rsid w:val="00F86A61"/>
    <w:rsid w:val="00F871E0"/>
    <w:rsid w:val="00F878FF"/>
    <w:rsid w:val="00F91F80"/>
    <w:rsid w:val="00F92042"/>
    <w:rsid w:val="00F93516"/>
    <w:rsid w:val="00F938A3"/>
    <w:rsid w:val="00F93BF5"/>
    <w:rsid w:val="00F96F63"/>
    <w:rsid w:val="00F97610"/>
    <w:rsid w:val="00FA0C8F"/>
    <w:rsid w:val="00FA28A5"/>
    <w:rsid w:val="00FA3AF6"/>
    <w:rsid w:val="00FB1490"/>
    <w:rsid w:val="00FB162C"/>
    <w:rsid w:val="00FB1F36"/>
    <w:rsid w:val="00FB2395"/>
    <w:rsid w:val="00FB23ED"/>
    <w:rsid w:val="00FB3AF6"/>
    <w:rsid w:val="00FC08BD"/>
    <w:rsid w:val="00FC3EFD"/>
    <w:rsid w:val="00FC66C6"/>
    <w:rsid w:val="00FC72E3"/>
    <w:rsid w:val="00FD3025"/>
    <w:rsid w:val="00FD5D13"/>
    <w:rsid w:val="00FD5E69"/>
    <w:rsid w:val="00FD67E6"/>
    <w:rsid w:val="00FE2BBD"/>
    <w:rsid w:val="00FE2F7D"/>
    <w:rsid w:val="00FE7584"/>
    <w:rsid w:val="00FF38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uiPriority w:val="1"/>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Char Char Char,FOOT,Footnote Text Char Char Char Char Char,Footnote Text Char1 Char,Footnote Text Char1 Char Char Char,Footnote Text Char2 Char Char Char Char Char,Footnote Text Char2 Char1 Char,Footnote Text Char2 Char3,f,fn"/>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link w:val="ParatitleChar"/>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CC3078"/>
    <w:rPr>
      <w:rFonts w:ascii="Segoe UI" w:hAnsi="Segoe UI" w:cs="Segoe UI"/>
      <w:sz w:val="18"/>
      <w:szCs w:val="18"/>
    </w:rPr>
  </w:style>
  <w:style w:type="character" w:customStyle="1" w:styleId="BalloonTextChar">
    <w:name w:val="Balloon Text Char"/>
    <w:link w:val="BalloonText"/>
    <w:uiPriority w:val="99"/>
    <w:semiHidden/>
    <w:rsid w:val="00CC3078"/>
    <w:rPr>
      <w:rFonts w:ascii="Segoe UI" w:hAnsi="Segoe UI" w:cs="Segoe UI"/>
      <w:snapToGrid w:val="0"/>
      <w:kern w:val="28"/>
      <w:sz w:val="18"/>
      <w:szCs w:val="18"/>
    </w:rPr>
  </w:style>
  <w:style w:type="character" w:customStyle="1" w:styleId="Heading2Char">
    <w:name w:val="Heading 2 Char"/>
    <w:link w:val="Heading2"/>
    <w:rsid w:val="00CC3078"/>
    <w:rPr>
      <w:b/>
      <w:snapToGrid w:val="0"/>
      <w:kern w:val="28"/>
      <w:sz w:val="22"/>
    </w:rPr>
  </w:style>
  <w:style w:type="character" w:customStyle="1" w:styleId="FootnoteTextChar">
    <w:name w:val="Footnote Text Char"/>
    <w:aliases w:val="Footnote Text Char Char Char Char Char Char,Footnote Text Char1 Char Char,Footnote Text Char1 Char Char Char Char,Footnote Text Char2 Char Char Char Char Char Char,Footnote Text Char2 Char1 Char Char,Footnote Text Char2 Char3 Char"/>
    <w:link w:val="FootnoteText"/>
    <w:uiPriority w:val="99"/>
    <w:locked/>
    <w:rsid w:val="00CC3078"/>
  </w:style>
  <w:style w:type="character" w:styleId="CommentReference">
    <w:name w:val="annotation reference"/>
    <w:uiPriority w:val="99"/>
    <w:semiHidden/>
    <w:unhideWhenUsed/>
    <w:rsid w:val="00CC3078"/>
    <w:rPr>
      <w:sz w:val="16"/>
      <w:szCs w:val="16"/>
    </w:rPr>
  </w:style>
  <w:style w:type="paragraph" w:styleId="CommentText">
    <w:name w:val="annotation text"/>
    <w:basedOn w:val="Normal"/>
    <w:link w:val="CommentTextChar"/>
    <w:uiPriority w:val="99"/>
    <w:unhideWhenUsed/>
    <w:rsid w:val="00CC3078"/>
    <w:pPr>
      <w:widowControl/>
    </w:pPr>
    <w:rPr>
      <w:snapToGrid/>
      <w:kern w:val="0"/>
      <w:sz w:val="20"/>
    </w:rPr>
  </w:style>
  <w:style w:type="character" w:customStyle="1" w:styleId="CommentTextChar">
    <w:name w:val="Comment Text Char"/>
    <w:basedOn w:val="DefaultParagraphFont"/>
    <w:link w:val="CommentText"/>
    <w:uiPriority w:val="99"/>
    <w:rsid w:val="00CC3078"/>
  </w:style>
  <w:style w:type="paragraph" w:customStyle="1" w:styleId="Default">
    <w:name w:val="Default"/>
    <w:rsid w:val="00CC3078"/>
    <w:pPr>
      <w:autoSpaceDE w:val="0"/>
      <w:autoSpaceDN w:val="0"/>
      <w:adjustRightInd w:val="0"/>
    </w:pPr>
    <w:rPr>
      <w:rFonts w:eastAsia="Calibri"/>
      <w:color w:val="000000"/>
      <w:sz w:val="24"/>
      <w:szCs w:val="24"/>
    </w:rPr>
  </w:style>
  <w:style w:type="paragraph" w:styleId="CommentSubject">
    <w:name w:val="annotation subject"/>
    <w:basedOn w:val="CommentText"/>
    <w:next w:val="CommentText"/>
    <w:link w:val="CommentSubjectChar"/>
    <w:uiPriority w:val="99"/>
    <w:semiHidden/>
    <w:unhideWhenUsed/>
    <w:rsid w:val="006F020C"/>
    <w:pPr>
      <w:widowControl w:val="0"/>
    </w:pPr>
    <w:rPr>
      <w:b/>
      <w:bCs/>
      <w:snapToGrid w:val="0"/>
      <w:kern w:val="28"/>
    </w:rPr>
  </w:style>
  <w:style w:type="character" w:customStyle="1" w:styleId="CommentSubjectChar">
    <w:name w:val="Comment Subject Char"/>
    <w:link w:val="CommentSubject"/>
    <w:uiPriority w:val="99"/>
    <w:semiHidden/>
    <w:rsid w:val="006F020C"/>
    <w:rPr>
      <w:b/>
      <w:bCs/>
      <w:snapToGrid w:val="0"/>
      <w:kern w:val="28"/>
    </w:rPr>
  </w:style>
  <w:style w:type="character" w:customStyle="1" w:styleId="HeaderChar">
    <w:name w:val="Header Char"/>
    <w:link w:val="Header"/>
    <w:uiPriority w:val="99"/>
    <w:rsid w:val="008A6D1F"/>
    <w:rPr>
      <w:rFonts w:ascii="Arial" w:hAnsi="Arial" w:cs="Arial"/>
      <w:b/>
      <w:snapToGrid w:val="0"/>
      <w:kern w:val="28"/>
      <w:sz w:val="96"/>
      <w:szCs w:val="96"/>
    </w:rPr>
  </w:style>
  <w:style w:type="character" w:customStyle="1" w:styleId="ParatitleChar">
    <w:name w:val="Para title Char"/>
    <w:link w:val="Paratitle"/>
    <w:rsid w:val="005F2CA9"/>
    <w:rPr>
      <w:snapToGrid w:val="0"/>
      <w:spacing w:val="-2"/>
      <w:kern w:val="28"/>
      <w:sz w:val="22"/>
    </w:rPr>
  </w:style>
  <w:style w:type="character" w:styleId="Strong">
    <w:name w:val="Strong"/>
    <w:uiPriority w:val="22"/>
    <w:qFormat/>
    <w:rsid w:val="002A2AB6"/>
    <w:rPr>
      <w:b/>
      <w:bCs/>
    </w:rPr>
  </w:style>
  <w:style w:type="paragraph" w:styleId="Revision">
    <w:name w:val="Revision"/>
    <w:hidden/>
    <w:uiPriority w:val="99"/>
    <w:semiHidden/>
    <w:rsid w:val="000B14F4"/>
    <w:rPr>
      <w:snapToGrid w:val="0"/>
      <w:kern w:val="28"/>
      <w:sz w:val="22"/>
    </w:rPr>
  </w:style>
  <w:style w:type="character" w:styleId="Emphasis">
    <w:name w:val="Emphasis"/>
    <w:basedOn w:val="DefaultParagraphFont"/>
    <w:uiPriority w:val="20"/>
    <w:qFormat/>
    <w:rsid w:val="007D3172"/>
    <w:rPr>
      <w:b/>
      <w:bCs/>
      <w:i w:val="0"/>
      <w:iCs w:val="0"/>
    </w:rPr>
  </w:style>
  <w:style w:type="character" w:customStyle="1" w:styleId="st1">
    <w:name w:val="st1"/>
    <w:basedOn w:val="DefaultParagraphFont"/>
    <w:rsid w:val="007D3172"/>
  </w:style>
  <w:style w:type="character" w:customStyle="1" w:styleId="e24kjd">
    <w:name w:val="e24kjd"/>
    <w:basedOn w:val="DefaultParagraphFont"/>
    <w:rsid w:val="00190A16"/>
  </w:style>
  <w:style w:type="paragraph" w:styleId="ListParagraph">
    <w:name w:val="List Paragraph"/>
    <w:basedOn w:val="Normal"/>
    <w:uiPriority w:val="34"/>
    <w:qFormat/>
    <w:rsid w:val="000A3011"/>
    <w:pPr>
      <w:ind w:left="720"/>
      <w:contextualSpacing/>
    </w:pPr>
  </w:style>
  <w:style w:type="character" w:customStyle="1" w:styleId="ParaNumChar">
    <w:name w:val="ParaNum Char"/>
    <w:basedOn w:val="DefaultParagraphFont"/>
    <w:link w:val="ParaNum"/>
    <w:locked/>
    <w:rsid w:val="00E10087"/>
    <w:rPr>
      <w:snapToGrid w:val="0"/>
      <w:kern w:val="28"/>
      <w:sz w:val="22"/>
    </w:rPr>
  </w:style>
  <w:style w:type="character" w:customStyle="1" w:styleId="UnresolvedMention">
    <w:name w:val="Unresolved Mention"/>
    <w:basedOn w:val="DefaultParagraphFont"/>
    <w:uiPriority w:val="99"/>
    <w:semiHidden/>
    <w:unhideWhenUsed/>
    <w:rsid w:val="00F86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kenneth.mallory@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law.cornell.edu/cfr/text/47/12.4"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